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05A84" w14:textId="0EBDA808" w:rsidR="00160B71" w:rsidRPr="00AE402C" w:rsidRDefault="00160B71" w:rsidP="00DD1804">
      <w:pPr>
        <w:pStyle w:val="Heading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31C02772" w:rsidR="00160B71" w:rsidRPr="00AE402C" w:rsidRDefault="00160B71" w:rsidP="00160B71">
      <w:pPr>
        <w:jc w:val="both"/>
        <w:rPr>
          <w:rFonts w:ascii="Calibri" w:hAnsi="Calibri" w:cs="Calibri"/>
        </w:rPr>
      </w:pPr>
      <w:r w:rsidRPr="00AE402C">
        <w:rPr>
          <w:rFonts w:ascii="Calibri" w:hAnsi="Calibri" w:cs="Calibri"/>
        </w:rPr>
        <w:t xml:space="preserve">Quotation Ref: </w:t>
      </w:r>
      <w:r w:rsidR="00DA63C4">
        <w:rPr>
          <w:rFonts w:ascii="Calibri" w:hAnsi="Calibri" w:cs="Calibri"/>
        </w:rPr>
        <w:t>40</w:t>
      </w:r>
      <w:r w:rsidR="00C8319E" w:rsidRPr="00C8319E">
        <w:rPr>
          <w:rFonts w:ascii="Calibri" w:hAnsi="Calibri" w:cs="Calibri"/>
        </w:rPr>
        <w:t>/2024/ACCISI GEM</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Company Name/supplier name:</w:t>
            </w:r>
            <w:r w:rsidRPr="006802BD">
              <w:rPr>
                <w:rStyle w:val="normaltextrun"/>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6802BD" w:rsidRDefault="00160B71" w:rsidP="00106499">
            <w:pPr>
              <w:jc w:val="both"/>
              <w:rPr>
                <w:rStyle w:val="normaltextrun"/>
                <w:color w:val="000000"/>
                <w:sz w:val="22"/>
                <w:szCs w:val="22"/>
              </w:rPr>
            </w:pPr>
            <w:r w:rsidRPr="006802BD">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Tel/ e-mail address:</w:t>
            </w:r>
            <w:r w:rsidRPr="006802BD">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6802BD" w:rsidRDefault="00AE402C" w:rsidP="00AE402C">
            <w:pPr>
              <w:jc w:val="both"/>
              <w:rPr>
                <w:rStyle w:val="normaltextrun"/>
                <w:color w:val="000000"/>
                <w:sz w:val="22"/>
                <w:szCs w:val="22"/>
              </w:rPr>
            </w:pPr>
            <w:r w:rsidRPr="006802BD">
              <w:rPr>
                <w:rStyle w:val="normaltextrun"/>
                <w:rFonts w:ascii="Calibri" w:hAnsi="Calibri" w:cs="Calibri"/>
                <w:color w:val="000000"/>
                <w:sz w:val="22"/>
                <w:szCs w:val="22"/>
              </w:rPr>
              <w:t xml:space="preserve">VAT or </w:t>
            </w:r>
            <w:r w:rsidR="0068783C" w:rsidRPr="006802BD">
              <w:rPr>
                <w:rStyle w:val="normaltextrun"/>
                <w:rFonts w:ascii="Calibri" w:hAnsi="Calibri" w:cs="Calibri"/>
                <w:color w:val="000000"/>
                <w:sz w:val="22"/>
                <w:szCs w:val="22"/>
              </w:rPr>
              <w:t>Tax r</w:t>
            </w:r>
            <w:r w:rsidRPr="006802BD">
              <w:rPr>
                <w:rStyle w:val="normaltextrun"/>
                <w:rFonts w:ascii="Calibri" w:hAnsi="Calibri" w:cs="Calibri"/>
                <w:color w:val="000000"/>
                <w:sz w:val="22"/>
                <w:szCs w:val="22"/>
              </w:rPr>
              <w:t>egistration No</w:t>
            </w:r>
            <w:r w:rsidR="0068783C" w:rsidRPr="006802BD">
              <w:rPr>
                <w:rStyle w:val="normaltextrun"/>
                <w:rFonts w:ascii="Calibri" w:hAnsi="Calibri" w:cs="Calibri"/>
                <w:color w:val="000000"/>
                <w:sz w:val="22"/>
                <w:szCs w:val="22"/>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43AB3B0F" w:rsidR="00160B71" w:rsidRPr="00AE402C"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Pr="00B55786">
        <w:rPr>
          <w:rStyle w:val="normaltextrun"/>
          <w:rFonts w:ascii="Calibri" w:hAnsi="Calibri" w:cs="Calibri"/>
          <w:b/>
          <w:bCs/>
          <w:color w:val="000000"/>
          <w:sz w:val="22"/>
          <w:szCs w:val="22"/>
          <w:shd w:val="clear" w:color="auto" w:fill="FFFFFF"/>
        </w:rPr>
        <w:t>Euros</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Style w:val="TableGrid"/>
        <w:tblW w:w="5369" w:type="pct"/>
        <w:jc w:val="center"/>
        <w:tblLook w:val="04A0" w:firstRow="1" w:lastRow="0" w:firstColumn="1" w:lastColumn="0" w:noHBand="0" w:noVBand="1"/>
      </w:tblPr>
      <w:tblGrid>
        <w:gridCol w:w="3021"/>
        <w:gridCol w:w="3115"/>
        <w:gridCol w:w="1091"/>
        <w:gridCol w:w="1190"/>
        <w:gridCol w:w="1258"/>
      </w:tblGrid>
      <w:tr w:rsidR="00B55786" w:rsidRPr="00F25EAF" w14:paraId="73E4C1F7" w14:textId="77777777" w:rsidTr="006B6CB7">
        <w:trPr>
          <w:jc w:val="center"/>
        </w:trPr>
        <w:tc>
          <w:tcPr>
            <w:tcW w:w="1561" w:type="pct"/>
            <w:vAlign w:val="center"/>
          </w:tcPr>
          <w:p w14:paraId="678C69D1" w14:textId="77777777" w:rsidR="00B55786" w:rsidRPr="00F25EAF" w:rsidRDefault="00B55786" w:rsidP="006B6CB7">
            <w:pPr>
              <w:jc w:val="center"/>
              <w:rPr>
                <w:rFonts w:asciiTheme="minorHAnsi" w:hAnsiTheme="minorHAnsi" w:cstheme="minorHAnsi"/>
                <w:b/>
                <w:bCs/>
              </w:rPr>
            </w:pPr>
            <w:r w:rsidRPr="00F25EAF">
              <w:rPr>
                <w:rFonts w:asciiTheme="minorHAnsi" w:hAnsiTheme="minorHAnsi" w:cstheme="minorHAnsi"/>
                <w:b/>
                <w:bCs/>
              </w:rPr>
              <w:t>Item</w:t>
            </w:r>
          </w:p>
        </w:tc>
        <w:tc>
          <w:tcPr>
            <w:tcW w:w="1610" w:type="pct"/>
            <w:vAlign w:val="center"/>
          </w:tcPr>
          <w:p w14:paraId="10C45D35" w14:textId="77777777" w:rsidR="00B55786" w:rsidRPr="00F25EAF" w:rsidRDefault="00B55786" w:rsidP="006B6CB7">
            <w:pPr>
              <w:jc w:val="center"/>
              <w:rPr>
                <w:rFonts w:asciiTheme="minorHAnsi" w:hAnsiTheme="minorHAnsi" w:cstheme="minorHAnsi"/>
                <w:b/>
                <w:bCs/>
              </w:rPr>
            </w:pPr>
            <w:r w:rsidRPr="00F25EAF">
              <w:rPr>
                <w:rFonts w:asciiTheme="minorHAnsi" w:hAnsiTheme="minorHAnsi" w:cstheme="minorHAnsi"/>
                <w:b/>
                <w:bCs/>
              </w:rPr>
              <w:t>Technical Specification</w:t>
            </w:r>
          </w:p>
        </w:tc>
        <w:tc>
          <w:tcPr>
            <w:tcW w:w="564" w:type="pct"/>
          </w:tcPr>
          <w:p w14:paraId="58386B68" w14:textId="77777777" w:rsidR="00B55786" w:rsidRPr="00F25EAF" w:rsidRDefault="00B55786" w:rsidP="006B6CB7">
            <w:pPr>
              <w:jc w:val="center"/>
              <w:rPr>
                <w:rFonts w:asciiTheme="minorHAnsi" w:hAnsiTheme="minorHAnsi" w:cstheme="minorHAnsi"/>
                <w:b/>
                <w:bCs/>
              </w:rPr>
            </w:pPr>
            <w:r w:rsidRPr="00F25EAF">
              <w:rPr>
                <w:rFonts w:asciiTheme="minorHAnsi" w:hAnsiTheme="minorHAnsi" w:cstheme="minorHAnsi"/>
                <w:b/>
                <w:bCs/>
              </w:rPr>
              <w:t>Unit Price all taxes in €</w:t>
            </w:r>
          </w:p>
        </w:tc>
        <w:tc>
          <w:tcPr>
            <w:tcW w:w="615" w:type="pct"/>
            <w:vAlign w:val="center"/>
          </w:tcPr>
          <w:p w14:paraId="077D549E" w14:textId="77777777" w:rsidR="00B55786" w:rsidRPr="00F25EAF" w:rsidRDefault="00B55786" w:rsidP="006B6CB7">
            <w:pPr>
              <w:jc w:val="center"/>
              <w:rPr>
                <w:rFonts w:asciiTheme="minorHAnsi" w:hAnsiTheme="minorHAnsi" w:cstheme="minorHAnsi"/>
                <w:b/>
                <w:bCs/>
              </w:rPr>
            </w:pPr>
            <w:r w:rsidRPr="00F25EAF">
              <w:rPr>
                <w:rFonts w:asciiTheme="minorHAnsi" w:hAnsiTheme="minorHAnsi" w:cstheme="minorHAnsi"/>
                <w:b/>
                <w:bCs/>
              </w:rPr>
              <w:t>Quantity</w:t>
            </w:r>
          </w:p>
        </w:tc>
        <w:tc>
          <w:tcPr>
            <w:tcW w:w="650" w:type="pct"/>
          </w:tcPr>
          <w:p w14:paraId="6E23F116" w14:textId="77777777" w:rsidR="00B55786" w:rsidRPr="00F25EAF" w:rsidRDefault="00B55786" w:rsidP="006B6CB7">
            <w:pPr>
              <w:jc w:val="center"/>
              <w:rPr>
                <w:rFonts w:asciiTheme="minorHAnsi" w:hAnsiTheme="minorHAnsi" w:cstheme="minorHAnsi"/>
                <w:b/>
                <w:bCs/>
              </w:rPr>
            </w:pPr>
            <w:r w:rsidRPr="00F25EAF">
              <w:rPr>
                <w:rFonts w:asciiTheme="minorHAnsi" w:hAnsiTheme="minorHAnsi" w:cstheme="minorHAnsi"/>
                <w:b/>
                <w:bCs/>
              </w:rPr>
              <w:t>Total Price all taxes in €</w:t>
            </w:r>
          </w:p>
        </w:tc>
      </w:tr>
      <w:tr w:rsidR="00B55786" w:rsidRPr="00F25EAF" w14:paraId="45E9A4F9" w14:textId="77777777" w:rsidTr="006B6CB7">
        <w:trPr>
          <w:jc w:val="center"/>
        </w:trPr>
        <w:tc>
          <w:tcPr>
            <w:tcW w:w="5000" w:type="pct"/>
            <w:gridSpan w:val="5"/>
            <w:shd w:val="clear" w:color="auto" w:fill="BFBFBF" w:themeFill="background1" w:themeFillShade="BF"/>
          </w:tcPr>
          <w:p w14:paraId="29F20D01" w14:textId="77777777" w:rsidR="00B55786" w:rsidRPr="00C47161" w:rsidRDefault="00B55786" w:rsidP="006B6CB7">
            <w:pPr>
              <w:rPr>
                <w:rFonts w:asciiTheme="minorHAnsi" w:hAnsiTheme="minorHAnsi" w:cstheme="minorHAnsi"/>
                <w:b/>
                <w:bCs/>
                <w:color w:val="000000"/>
                <w:shd w:val="clear" w:color="auto" w:fill="FFFFFF"/>
              </w:rPr>
            </w:pPr>
          </w:p>
        </w:tc>
      </w:tr>
      <w:tr w:rsidR="00B55786" w:rsidRPr="00F25EAF" w14:paraId="79BB0981" w14:textId="77777777" w:rsidTr="00A024B0">
        <w:trPr>
          <w:jc w:val="center"/>
        </w:trPr>
        <w:tc>
          <w:tcPr>
            <w:tcW w:w="1561" w:type="pct"/>
          </w:tcPr>
          <w:p w14:paraId="2B9AAC39" w14:textId="70BB79F2" w:rsidR="00B55786" w:rsidRPr="0018579C" w:rsidRDefault="000747C1" w:rsidP="0018579C">
            <w:pPr>
              <w:spacing w:line="360" w:lineRule="atLeast"/>
              <w:rPr>
                <w:rFonts w:asciiTheme="minorHAnsi" w:hAnsiTheme="minorHAnsi" w:cstheme="minorHAnsi"/>
              </w:rPr>
            </w:pPr>
            <w:r w:rsidRPr="0018579C">
              <w:rPr>
                <w:rFonts w:asciiTheme="minorHAnsi" w:hAnsiTheme="minorHAnsi" w:cstheme="minorHAnsi"/>
              </w:rPr>
              <w:t xml:space="preserve">Supply and installation of </w:t>
            </w:r>
            <w:r w:rsidR="00B55786" w:rsidRPr="0018579C">
              <w:rPr>
                <w:rFonts w:asciiTheme="minorHAnsi" w:hAnsiTheme="minorHAnsi" w:cstheme="minorHAnsi"/>
              </w:rPr>
              <w:t>Solar photovoltaic water pumping system</w:t>
            </w:r>
            <w:r w:rsidR="0018579C">
              <w:rPr>
                <w:rFonts w:asciiTheme="minorHAnsi" w:hAnsiTheme="minorHAnsi" w:cstheme="minorHAnsi"/>
              </w:rPr>
              <w:t xml:space="preserve"> (total number of 18 PVs and 2 inverters) in compliance with the technical specifications</w:t>
            </w:r>
          </w:p>
        </w:tc>
        <w:tc>
          <w:tcPr>
            <w:tcW w:w="1610" w:type="pct"/>
          </w:tcPr>
          <w:p w14:paraId="67CDE2DE" w14:textId="77777777" w:rsidR="00B55786" w:rsidRPr="00F25EAF" w:rsidRDefault="00B55786" w:rsidP="006B6CB7">
            <w:pPr>
              <w:rPr>
                <w:rFonts w:asciiTheme="minorHAnsi" w:hAnsiTheme="minorHAnsi" w:cstheme="minorHAnsi"/>
                <w:color w:val="000000"/>
                <w:shd w:val="clear" w:color="auto" w:fill="FFFFFF"/>
              </w:rPr>
            </w:pPr>
          </w:p>
        </w:tc>
        <w:tc>
          <w:tcPr>
            <w:tcW w:w="564" w:type="pct"/>
            <w:vAlign w:val="center"/>
          </w:tcPr>
          <w:p w14:paraId="60854885" w14:textId="77777777" w:rsidR="00B55786" w:rsidRPr="00F25EAF" w:rsidRDefault="00B55786" w:rsidP="00A024B0">
            <w:pPr>
              <w:jc w:val="center"/>
              <w:rPr>
                <w:rFonts w:asciiTheme="minorHAnsi" w:hAnsiTheme="minorHAnsi" w:cstheme="minorHAnsi"/>
                <w:color w:val="000000"/>
                <w:shd w:val="clear" w:color="auto" w:fill="FFFFFF"/>
              </w:rPr>
            </w:pPr>
          </w:p>
        </w:tc>
        <w:tc>
          <w:tcPr>
            <w:tcW w:w="615" w:type="pct"/>
            <w:vAlign w:val="center"/>
          </w:tcPr>
          <w:p w14:paraId="743C0967" w14:textId="22325DD7" w:rsidR="00B55786" w:rsidRPr="00F25EAF" w:rsidRDefault="00A024B0" w:rsidP="00A024B0">
            <w:pPr>
              <w:jc w:val="cente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Lump sum</w:t>
            </w:r>
          </w:p>
        </w:tc>
        <w:tc>
          <w:tcPr>
            <w:tcW w:w="650" w:type="pct"/>
            <w:vAlign w:val="center"/>
          </w:tcPr>
          <w:p w14:paraId="3E41B49F" w14:textId="77777777" w:rsidR="00B55786" w:rsidRPr="00F25EAF" w:rsidRDefault="00B55786" w:rsidP="00A024B0">
            <w:pPr>
              <w:jc w:val="center"/>
              <w:rPr>
                <w:rFonts w:asciiTheme="minorHAnsi" w:hAnsiTheme="minorHAnsi" w:cstheme="minorHAnsi"/>
                <w:color w:val="000000"/>
                <w:shd w:val="clear" w:color="auto" w:fill="FFFFFF"/>
              </w:rPr>
            </w:pPr>
          </w:p>
        </w:tc>
      </w:tr>
      <w:tr w:rsidR="00B55786" w:rsidRPr="00F25EAF" w14:paraId="0AE77E58" w14:textId="77777777" w:rsidTr="00A024B0">
        <w:trPr>
          <w:jc w:val="center"/>
        </w:trPr>
        <w:tc>
          <w:tcPr>
            <w:tcW w:w="1561" w:type="pct"/>
          </w:tcPr>
          <w:p w14:paraId="1768A096" w14:textId="6A8A939F" w:rsidR="00B55786" w:rsidRPr="0018579C" w:rsidRDefault="000747C1" w:rsidP="0018579C">
            <w:pPr>
              <w:spacing w:line="360" w:lineRule="atLeast"/>
              <w:rPr>
                <w:rFonts w:asciiTheme="minorHAnsi" w:hAnsiTheme="minorHAnsi" w:cstheme="minorHAnsi"/>
              </w:rPr>
            </w:pPr>
            <w:r w:rsidRPr="0018579C">
              <w:rPr>
                <w:rFonts w:asciiTheme="minorHAnsi" w:hAnsiTheme="minorHAnsi" w:cstheme="minorHAnsi"/>
              </w:rPr>
              <w:t>Supply and installation of</w:t>
            </w:r>
            <w:r w:rsidR="0018579C">
              <w:rPr>
                <w:rFonts w:asciiTheme="minorHAnsi" w:hAnsiTheme="minorHAnsi" w:cstheme="minorHAnsi"/>
              </w:rPr>
              <w:t xml:space="preserve"> 5,</w:t>
            </w:r>
            <w:r w:rsidRPr="0018579C">
              <w:rPr>
                <w:rFonts w:asciiTheme="minorHAnsi" w:hAnsiTheme="minorHAnsi" w:cstheme="minorHAnsi"/>
              </w:rPr>
              <w:t xml:space="preserve"> t</w:t>
            </w:r>
            <w:r w:rsidR="00B55786" w:rsidRPr="0018579C">
              <w:rPr>
                <w:rFonts w:asciiTheme="minorHAnsi" w:hAnsiTheme="minorHAnsi" w:cstheme="minorHAnsi"/>
              </w:rPr>
              <w:t>hree phase wireless energy meter with RS485/LoRa/GPRS/4G/WF and open API interface</w:t>
            </w:r>
            <w:r w:rsidR="00B55786" w:rsidRPr="0018579C">
              <w:rPr>
                <w:rFonts w:asciiTheme="minorHAnsi" w:hAnsiTheme="minorHAnsi" w:cstheme="minorHAnsi"/>
              </w:rPr>
              <w:tab/>
            </w:r>
          </w:p>
        </w:tc>
        <w:tc>
          <w:tcPr>
            <w:tcW w:w="1610" w:type="pct"/>
          </w:tcPr>
          <w:p w14:paraId="23E564C0" w14:textId="77777777" w:rsidR="00B55786" w:rsidRPr="00F25EAF" w:rsidRDefault="00B55786" w:rsidP="006B6CB7">
            <w:pPr>
              <w:rPr>
                <w:rFonts w:asciiTheme="minorHAnsi" w:hAnsiTheme="minorHAnsi" w:cstheme="minorHAnsi"/>
                <w:color w:val="000000"/>
                <w:shd w:val="clear" w:color="auto" w:fill="FFFFFF"/>
              </w:rPr>
            </w:pPr>
          </w:p>
        </w:tc>
        <w:tc>
          <w:tcPr>
            <w:tcW w:w="564" w:type="pct"/>
            <w:vAlign w:val="center"/>
          </w:tcPr>
          <w:p w14:paraId="3256CD74" w14:textId="77777777" w:rsidR="00B55786" w:rsidRPr="00F25EAF" w:rsidRDefault="00B55786" w:rsidP="00A024B0">
            <w:pPr>
              <w:jc w:val="center"/>
              <w:rPr>
                <w:rFonts w:asciiTheme="minorHAnsi" w:hAnsiTheme="minorHAnsi" w:cstheme="minorHAnsi"/>
                <w:color w:val="000000"/>
                <w:shd w:val="clear" w:color="auto" w:fill="FFFFFF"/>
              </w:rPr>
            </w:pPr>
          </w:p>
        </w:tc>
        <w:tc>
          <w:tcPr>
            <w:tcW w:w="615" w:type="pct"/>
            <w:vAlign w:val="center"/>
          </w:tcPr>
          <w:p w14:paraId="47149B5B" w14:textId="6D96F0CD" w:rsidR="00B55786" w:rsidRPr="00F25EAF" w:rsidRDefault="00A024B0" w:rsidP="00A024B0">
            <w:pPr>
              <w:jc w:val="cente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Lump sum</w:t>
            </w:r>
          </w:p>
        </w:tc>
        <w:tc>
          <w:tcPr>
            <w:tcW w:w="650" w:type="pct"/>
            <w:vAlign w:val="center"/>
          </w:tcPr>
          <w:p w14:paraId="7C98BF15" w14:textId="77777777" w:rsidR="00B55786" w:rsidRPr="00F25EAF" w:rsidRDefault="00B55786" w:rsidP="00A024B0">
            <w:pPr>
              <w:jc w:val="center"/>
              <w:rPr>
                <w:rFonts w:asciiTheme="minorHAnsi" w:hAnsiTheme="minorHAnsi" w:cstheme="minorHAnsi"/>
                <w:color w:val="000000"/>
                <w:shd w:val="clear" w:color="auto" w:fill="FFFFFF"/>
              </w:rPr>
            </w:pPr>
          </w:p>
        </w:tc>
      </w:tr>
      <w:tr w:rsidR="00B55786" w:rsidRPr="00F25EAF" w14:paraId="53B2DD6A" w14:textId="77777777" w:rsidTr="006B6CB7">
        <w:trPr>
          <w:jc w:val="center"/>
        </w:trPr>
        <w:tc>
          <w:tcPr>
            <w:tcW w:w="3735" w:type="pct"/>
            <w:gridSpan w:val="3"/>
            <w:shd w:val="clear" w:color="auto" w:fill="BFBFBF" w:themeFill="background1" w:themeFillShade="BF"/>
          </w:tcPr>
          <w:p w14:paraId="6DE6B73B" w14:textId="77777777" w:rsidR="00B55786" w:rsidRPr="00F25EAF" w:rsidRDefault="00B55786" w:rsidP="006B6CB7">
            <w:pPr>
              <w:spacing w:before="120" w:after="120"/>
              <w:rPr>
                <w:rFonts w:asciiTheme="minorHAnsi" w:hAnsiTheme="minorHAnsi" w:cstheme="minorHAnsi"/>
                <w:color w:val="000000"/>
                <w:shd w:val="clear" w:color="auto" w:fill="FFFFFF"/>
              </w:rPr>
            </w:pPr>
            <w:r w:rsidRPr="00F25EAF">
              <w:rPr>
                <w:rFonts w:asciiTheme="minorHAnsi" w:hAnsiTheme="minorHAnsi" w:cstheme="minorHAnsi"/>
              </w:rPr>
              <w:t>Total Price All taxes in Figures (€)</w:t>
            </w:r>
          </w:p>
        </w:tc>
        <w:tc>
          <w:tcPr>
            <w:tcW w:w="1265" w:type="pct"/>
            <w:gridSpan w:val="2"/>
            <w:shd w:val="clear" w:color="auto" w:fill="BFBFBF" w:themeFill="background1" w:themeFillShade="BF"/>
          </w:tcPr>
          <w:p w14:paraId="4710344A" w14:textId="77777777" w:rsidR="00B55786" w:rsidRPr="00F25EAF" w:rsidRDefault="00B55786" w:rsidP="006B6CB7">
            <w:pPr>
              <w:spacing w:before="120" w:after="120"/>
              <w:rPr>
                <w:rFonts w:asciiTheme="minorHAnsi" w:hAnsiTheme="minorHAnsi" w:cstheme="minorHAnsi"/>
                <w:color w:val="000000"/>
                <w:shd w:val="clear" w:color="auto" w:fill="FFFFFF"/>
              </w:rPr>
            </w:pPr>
          </w:p>
        </w:tc>
      </w:tr>
      <w:tr w:rsidR="00B55786" w:rsidRPr="00F25EAF" w14:paraId="2DEB42BC" w14:textId="77777777" w:rsidTr="006B6CB7">
        <w:trPr>
          <w:jc w:val="center"/>
        </w:trPr>
        <w:tc>
          <w:tcPr>
            <w:tcW w:w="3735" w:type="pct"/>
            <w:gridSpan w:val="3"/>
            <w:shd w:val="clear" w:color="auto" w:fill="BFBFBF" w:themeFill="background1" w:themeFillShade="BF"/>
          </w:tcPr>
          <w:p w14:paraId="0FE4FFE1" w14:textId="77777777" w:rsidR="00B55786" w:rsidRPr="00F25EAF" w:rsidRDefault="00B55786" w:rsidP="006B6CB7">
            <w:pPr>
              <w:spacing w:before="120" w:after="120"/>
              <w:rPr>
                <w:rFonts w:asciiTheme="minorHAnsi" w:hAnsiTheme="minorHAnsi" w:cstheme="minorHAnsi"/>
                <w:color w:val="000000"/>
                <w:shd w:val="clear" w:color="auto" w:fill="FFFFFF"/>
              </w:rPr>
            </w:pPr>
            <w:r w:rsidRPr="00F25EAF">
              <w:rPr>
                <w:rFonts w:asciiTheme="minorHAnsi" w:hAnsiTheme="minorHAnsi" w:cstheme="minorHAnsi"/>
              </w:rPr>
              <w:t>Total Price All taxes in letters (€)</w:t>
            </w:r>
          </w:p>
        </w:tc>
        <w:tc>
          <w:tcPr>
            <w:tcW w:w="1265" w:type="pct"/>
            <w:gridSpan w:val="2"/>
            <w:shd w:val="clear" w:color="auto" w:fill="BFBFBF" w:themeFill="background1" w:themeFillShade="BF"/>
          </w:tcPr>
          <w:p w14:paraId="5F392271" w14:textId="77777777" w:rsidR="00B55786" w:rsidRPr="00F25EAF" w:rsidRDefault="00B55786" w:rsidP="006B6CB7">
            <w:pPr>
              <w:spacing w:before="120" w:after="120"/>
              <w:rPr>
                <w:rFonts w:asciiTheme="minorHAnsi" w:hAnsiTheme="minorHAnsi" w:cstheme="minorHAnsi"/>
                <w:color w:val="000000"/>
                <w:shd w:val="clear" w:color="auto" w:fill="FFFFFF"/>
              </w:rPr>
            </w:pP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0796DF51" w14:textId="1D0CA0E4" w:rsidR="00160B71" w:rsidRDefault="00160B71" w:rsidP="00B55786">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w:t>
      </w:r>
      <w:proofErr w:type="gramStart"/>
      <w:r w:rsidRPr="00AE402C">
        <w:rPr>
          <w:rFonts w:ascii="Calibri" w:hAnsi="Calibri" w:cs="Calibri"/>
        </w:rPr>
        <w:t>the</w:t>
      </w:r>
      <w:proofErr w:type="gramEnd"/>
      <w:r w:rsidRPr="00AE402C">
        <w:rPr>
          <w:rFonts w:ascii="Calibri" w:hAnsi="Calibri" w:cs="Calibri"/>
        </w:rPr>
        <w:t xml:space="preserve"> requirements of </w:t>
      </w:r>
      <w:r w:rsidRPr="00B55786">
        <w:rPr>
          <w:rFonts w:ascii="Calibri" w:hAnsi="Calibri" w:cs="Calibri"/>
        </w:rPr>
        <w:t>this</w:t>
      </w:r>
      <w:r w:rsidR="00DD1804" w:rsidRPr="00B55786">
        <w:rPr>
          <w:rFonts w:ascii="Calibri" w:hAnsi="Calibri" w:cs="Calibri"/>
        </w:rPr>
        <w:t xml:space="preserve"> Call </w:t>
      </w:r>
      <w:proofErr w:type="gramStart"/>
      <w:r w:rsidR="00DD1804" w:rsidRPr="00B55786">
        <w:rPr>
          <w:rFonts w:ascii="Calibri" w:hAnsi="Calibri" w:cs="Calibri"/>
        </w:rPr>
        <w:t>For</w:t>
      </w:r>
      <w:proofErr w:type="gramEnd"/>
      <w:r w:rsidR="00DD1804" w:rsidRPr="00B55786">
        <w:rPr>
          <w:rFonts w:ascii="Calibri" w:hAnsi="Calibri" w:cs="Calibri"/>
        </w:rPr>
        <w:t xml:space="preserve"> Offers</w:t>
      </w:r>
      <w:r w:rsidR="00B55786">
        <w:rPr>
          <w:rFonts w:ascii="Calibri" w:hAnsi="Calibri" w:cs="Calibri"/>
        </w:rPr>
        <w:t>.</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0"/>
      <w:headerReference w:type="first" r:id="rId11"/>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A985C" w14:textId="77777777" w:rsidR="00D27771" w:rsidRDefault="00D27771" w:rsidP="00160B71">
      <w:r>
        <w:separator/>
      </w:r>
    </w:p>
  </w:endnote>
  <w:endnote w:type="continuationSeparator" w:id="0">
    <w:p w14:paraId="22CE639A" w14:textId="77777777" w:rsidR="00D27771" w:rsidRDefault="00D27771"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49251"/>
      <w:docPartObj>
        <w:docPartGallery w:val="Page Numbers (Bottom of Page)"/>
        <w:docPartUnique/>
      </w:docPartObj>
    </w:sdtPr>
    <w:sdtEndPr>
      <w:rPr>
        <w:noProof/>
      </w:rPr>
    </w:sdtEndPr>
    <w:sdtContent>
      <w:p w14:paraId="00A58222" w14:textId="77777777" w:rsidR="00D1137A"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D1137A" w:rsidRPr="00E02ED3" w:rsidRDefault="00D1137A" w:rsidP="00E02ED3">
    <w:pPr>
      <w:pStyle w:val="Footer"/>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6641F" w14:textId="77777777" w:rsidR="00D27771" w:rsidRDefault="00D27771" w:rsidP="00160B71">
      <w:r>
        <w:separator/>
      </w:r>
    </w:p>
  </w:footnote>
  <w:footnote w:type="continuationSeparator" w:id="0">
    <w:p w14:paraId="569EDED2" w14:textId="77777777" w:rsidR="00D27771" w:rsidRDefault="00D27771"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617F" w14:textId="48C51DCB" w:rsidR="00D1137A" w:rsidRDefault="006802BD" w:rsidP="009107E3">
    <w:pPr>
      <w:pStyle w:val="Header"/>
    </w:pPr>
    <w:r>
      <w:t>Annex 3</w:t>
    </w:r>
  </w:p>
  <w:p w14:paraId="4E89FEC2" w14:textId="77777777" w:rsidR="00D1137A" w:rsidRDefault="00D113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12C8F"/>
    <w:rsid w:val="000363D8"/>
    <w:rsid w:val="000747C1"/>
    <w:rsid w:val="000E7BC6"/>
    <w:rsid w:val="00117BFB"/>
    <w:rsid w:val="00160B71"/>
    <w:rsid w:val="0018579C"/>
    <w:rsid w:val="00237321"/>
    <w:rsid w:val="00256328"/>
    <w:rsid w:val="0032534D"/>
    <w:rsid w:val="00393660"/>
    <w:rsid w:val="00397AFA"/>
    <w:rsid w:val="003F507D"/>
    <w:rsid w:val="00477D49"/>
    <w:rsid w:val="00481C0A"/>
    <w:rsid w:val="0048670B"/>
    <w:rsid w:val="00487C1C"/>
    <w:rsid w:val="004C4015"/>
    <w:rsid w:val="004C4E68"/>
    <w:rsid w:val="00555E2B"/>
    <w:rsid w:val="005B6116"/>
    <w:rsid w:val="0064160A"/>
    <w:rsid w:val="006802BD"/>
    <w:rsid w:val="0068783C"/>
    <w:rsid w:val="006D6FBA"/>
    <w:rsid w:val="00783CF2"/>
    <w:rsid w:val="00784EB3"/>
    <w:rsid w:val="007A000A"/>
    <w:rsid w:val="0082660E"/>
    <w:rsid w:val="008608DE"/>
    <w:rsid w:val="00883A60"/>
    <w:rsid w:val="008C1778"/>
    <w:rsid w:val="008C364E"/>
    <w:rsid w:val="00936523"/>
    <w:rsid w:val="009852D0"/>
    <w:rsid w:val="00987301"/>
    <w:rsid w:val="009874D1"/>
    <w:rsid w:val="009A4A6B"/>
    <w:rsid w:val="009D7D34"/>
    <w:rsid w:val="00A024B0"/>
    <w:rsid w:val="00A15A44"/>
    <w:rsid w:val="00A340E4"/>
    <w:rsid w:val="00A46E9C"/>
    <w:rsid w:val="00A8346C"/>
    <w:rsid w:val="00AC69E5"/>
    <w:rsid w:val="00AD3F99"/>
    <w:rsid w:val="00AE402C"/>
    <w:rsid w:val="00B55786"/>
    <w:rsid w:val="00B82D9A"/>
    <w:rsid w:val="00C41E10"/>
    <w:rsid w:val="00C8319E"/>
    <w:rsid w:val="00CC7862"/>
    <w:rsid w:val="00D1137A"/>
    <w:rsid w:val="00D27771"/>
    <w:rsid w:val="00D66D8B"/>
    <w:rsid w:val="00D763FD"/>
    <w:rsid w:val="00DA3438"/>
    <w:rsid w:val="00DA54F7"/>
    <w:rsid w:val="00DA63C4"/>
    <w:rsid w:val="00DC2864"/>
    <w:rsid w:val="00DD1804"/>
    <w:rsid w:val="00EA45CA"/>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semiHidden/>
    <w:unhideWhenUsed/>
    <w:rsid w:val="00487C1C"/>
    <w:rPr>
      <w:szCs w:val="20"/>
    </w:rPr>
  </w:style>
  <w:style w:type="character" w:customStyle="1" w:styleId="CommentTextChar">
    <w:name w:val="Comment Text Char"/>
    <w:basedOn w:val="DefaultParagraphFont"/>
    <w:link w:val="CommentText"/>
    <w:uiPriority w:val="99"/>
    <w:semiHidden/>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 w:type="table" w:styleId="TableGrid">
    <w:name w:val="Table Grid"/>
    <w:basedOn w:val="TableNormal"/>
    <w:uiPriority w:val="39"/>
    <w:rsid w:val="00B55786"/>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
    <w:basedOn w:val="Normal"/>
    <w:link w:val="ListParagraphChar"/>
    <w:uiPriority w:val="34"/>
    <w:qFormat/>
    <w:rsid w:val="00B55786"/>
    <w:pPr>
      <w:overflowPunct w:val="0"/>
      <w:autoSpaceDE w:val="0"/>
      <w:autoSpaceDN w:val="0"/>
      <w:adjustRightInd w:val="0"/>
      <w:ind w:left="720"/>
      <w:contextualSpacing/>
    </w:pPr>
    <w:rPr>
      <w:rFonts w:ascii="Times New Roman" w:eastAsia="Times New Roman" w:hAnsi="Times New Roman"/>
      <w:sz w:val="24"/>
      <w:szCs w:val="20"/>
      <w:lang w:val="en-GB" w:eastAsia="fr-FR"/>
    </w:rPr>
  </w:style>
  <w:style w:type="character" w:customStyle="1" w:styleId="ListParagraphChar">
    <w:name w:val="List Paragraph Char"/>
    <w:aliases w:val="List Paragraph1 Char"/>
    <w:link w:val="ListParagraph"/>
    <w:uiPriority w:val="34"/>
    <w:locked/>
    <w:rsid w:val="00B55786"/>
    <w:rPr>
      <w:rFonts w:ascii="Times New Roman" w:eastAsia="Times New Roman" w:hAnsi="Times New Roman" w:cs="Times New Roman"/>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2.xml><?xml version="1.0" encoding="utf-8"?>
<ds:datastoreItem xmlns:ds="http://schemas.openxmlformats.org/officeDocument/2006/customXml" ds:itemID="{3957CBED-380D-4326-9003-0FEC92D20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4.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238</Words>
  <Characters>1362</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Skondras (GWP-Med)</cp:lastModifiedBy>
  <cp:revision>16</cp:revision>
  <dcterms:created xsi:type="dcterms:W3CDTF">2021-11-30T09:32:00Z</dcterms:created>
  <dcterms:modified xsi:type="dcterms:W3CDTF">2024-10-08T17:21:00Z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