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Titre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408B2635" w:rsidR="00160B71" w:rsidRPr="00AE402C" w:rsidRDefault="00160B71" w:rsidP="00160B71">
      <w:pPr>
        <w:jc w:val="both"/>
        <w:rPr>
          <w:rFonts w:ascii="Calibri" w:hAnsi="Calibri" w:cs="Calibri"/>
        </w:rPr>
      </w:pPr>
      <w:r w:rsidRPr="00AE402C">
        <w:rPr>
          <w:rFonts w:ascii="Calibri" w:hAnsi="Calibri" w:cs="Calibri"/>
        </w:rPr>
        <w:t xml:space="preserve">Quotation Ref: </w:t>
      </w:r>
      <w:r w:rsidR="00E8369B">
        <w:rPr>
          <w:rFonts w:ascii="Calibri" w:hAnsi="Calibri" w:cs="Calibri"/>
        </w:rPr>
        <w:t>26</w:t>
      </w:r>
      <w:r w:rsidR="006802BD" w:rsidRPr="006802BD">
        <w:rPr>
          <w:rFonts w:ascii="Calibri" w:hAnsi="Calibri" w:cs="Calibri"/>
        </w:rPr>
        <w:t>/2024/CP2.2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844E4B1"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is to be quoted in </w:t>
      </w:r>
      <w:r w:rsidRPr="00C90407">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p w14:paraId="16EF1138" w14:textId="77777777" w:rsidR="00160B71" w:rsidRDefault="00160B71" w:rsidP="00160B71">
      <w:pPr>
        <w:jc w:val="both"/>
        <w:rPr>
          <w:rFonts w:ascii="Calibri" w:hAnsi="Calibri" w:cs="Calibri"/>
        </w:rPr>
      </w:pPr>
    </w:p>
    <w:tbl>
      <w:tblPr>
        <w:tblStyle w:val="Grilledutableau"/>
        <w:tblW w:w="5369" w:type="pct"/>
        <w:jc w:val="center"/>
        <w:tblLook w:val="04A0" w:firstRow="1" w:lastRow="0" w:firstColumn="1" w:lastColumn="0" w:noHBand="0" w:noVBand="1"/>
      </w:tblPr>
      <w:tblGrid>
        <w:gridCol w:w="3021"/>
        <w:gridCol w:w="3115"/>
        <w:gridCol w:w="1091"/>
        <w:gridCol w:w="1190"/>
        <w:gridCol w:w="1258"/>
      </w:tblGrid>
      <w:tr w:rsidR="00C90407" w:rsidRPr="00F25EAF" w14:paraId="37106C44" w14:textId="77777777" w:rsidTr="005A7EDB">
        <w:trPr>
          <w:jc w:val="center"/>
        </w:trPr>
        <w:tc>
          <w:tcPr>
            <w:tcW w:w="1561" w:type="pct"/>
            <w:vAlign w:val="center"/>
          </w:tcPr>
          <w:p w14:paraId="3A97837D" w14:textId="77777777" w:rsidR="00C90407" w:rsidRPr="00F25EAF" w:rsidRDefault="00C90407" w:rsidP="005A7EDB">
            <w:pPr>
              <w:jc w:val="center"/>
              <w:rPr>
                <w:rFonts w:asciiTheme="minorHAnsi" w:hAnsiTheme="minorHAnsi" w:cstheme="minorHAnsi"/>
                <w:b/>
                <w:bCs/>
              </w:rPr>
            </w:pPr>
            <w:r w:rsidRPr="00F25EAF">
              <w:rPr>
                <w:rFonts w:asciiTheme="minorHAnsi" w:hAnsiTheme="minorHAnsi" w:cstheme="minorHAnsi"/>
                <w:b/>
                <w:bCs/>
              </w:rPr>
              <w:t>Item</w:t>
            </w:r>
          </w:p>
        </w:tc>
        <w:tc>
          <w:tcPr>
            <w:tcW w:w="1610" w:type="pct"/>
            <w:vAlign w:val="center"/>
          </w:tcPr>
          <w:p w14:paraId="619C3337" w14:textId="77777777" w:rsidR="00C90407" w:rsidRPr="00F25EAF" w:rsidRDefault="00C90407" w:rsidP="005A7EDB">
            <w:pPr>
              <w:jc w:val="center"/>
              <w:rPr>
                <w:rFonts w:asciiTheme="minorHAnsi" w:hAnsiTheme="minorHAnsi" w:cstheme="minorHAnsi"/>
                <w:b/>
                <w:bCs/>
              </w:rPr>
            </w:pPr>
            <w:r w:rsidRPr="00F25EAF">
              <w:rPr>
                <w:rFonts w:asciiTheme="minorHAnsi" w:hAnsiTheme="minorHAnsi" w:cstheme="minorHAnsi"/>
                <w:b/>
                <w:bCs/>
              </w:rPr>
              <w:t>Technical Specification</w:t>
            </w:r>
          </w:p>
        </w:tc>
        <w:tc>
          <w:tcPr>
            <w:tcW w:w="564" w:type="pct"/>
          </w:tcPr>
          <w:p w14:paraId="4065B8E5" w14:textId="77777777" w:rsidR="00C90407" w:rsidRPr="00F25EAF" w:rsidRDefault="00C90407" w:rsidP="005A7EDB">
            <w:pPr>
              <w:jc w:val="center"/>
              <w:rPr>
                <w:rFonts w:asciiTheme="minorHAnsi" w:hAnsiTheme="minorHAnsi" w:cstheme="minorHAnsi"/>
                <w:b/>
                <w:bCs/>
              </w:rPr>
            </w:pPr>
            <w:r w:rsidRPr="00F25EAF">
              <w:rPr>
                <w:rFonts w:asciiTheme="minorHAnsi" w:hAnsiTheme="minorHAnsi" w:cstheme="minorHAnsi"/>
                <w:b/>
                <w:bCs/>
              </w:rPr>
              <w:t>Unit Price all taxes in €</w:t>
            </w:r>
          </w:p>
        </w:tc>
        <w:tc>
          <w:tcPr>
            <w:tcW w:w="615" w:type="pct"/>
            <w:vAlign w:val="center"/>
          </w:tcPr>
          <w:p w14:paraId="197302F5" w14:textId="77777777" w:rsidR="00C90407" w:rsidRPr="00F25EAF" w:rsidRDefault="00C90407" w:rsidP="005A7EDB">
            <w:pPr>
              <w:jc w:val="center"/>
              <w:rPr>
                <w:rFonts w:asciiTheme="minorHAnsi" w:hAnsiTheme="minorHAnsi" w:cstheme="minorHAnsi"/>
                <w:b/>
                <w:bCs/>
              </w:rPr>
            </w:pPr>
            <w:r w:rsidRPr="00F25EAF">
              <w:rPr>
                <w:rFonts w:asciiTheme="minorHAnsi" w:hAnsiTheme="minorHAnsi" w:cstheme="minorHAnsi"/>
                <w:b/>
                <w:bCs/>
              </w:rPr>
              <w:t>Quantity</w:t>
            </w:r>
          </w:p>
        </w:tc>
        <w:tc>
          <w:tcPr>
            <w:tcW w:w="650" w:type="pct"/>
          </w:tcPr>
          <w:p w14:paraId="6C453BB4" w14:textId="77777777" w:rsidR="00C90407" w:rsidRPr="00F25EAF" w:rsidRDefault="00C90407" w:rsidP="005A7EDB">
            <w:pPr>
              <w:jc w:val="center"/>
              <w:rPr>
                <w:rFonts w:asciiTheme="minorHAnsi" w:hAnsiTheme="minorHAnsi" w:cstheme="minorHAnsi"/>
                <w:b/>
                <w:bCs/>
              </w:rPr>
            </w:pPr>
            <w:r w:rsidRPr="00F25EAF">
              <w:rPr>
                <w:rFonts w:asciiTheme="minorHAnsi" w:hAnsiTheme="minorHAnsi" w:cstheme="minorHAnsi"/>
                <w:b/>
                <w:bCs/>
              </w:rPr>
              <w:t>Total Price all taxes in €</w:t>
            </w:r>
          </w:p>
        </w:tc>
      </w:tr>
      <w:tr w:rsidR="00C90407" w:rsidRPr="00F25EAF" w14:paraId="4BD128DC" w14:textId="77777777" w:rsidTr="005A7EDB">
        <w:trPr>
          <w:jc w:val="center"/>
        </w:trPr>
        <w:tc>
          <w:tcPr>
            <w:tcW w:w="5000" w:type="pct"/>
            <w:gridSpan w:val="5"/>
            <w:shd w:val="clear" w:color="auto" w:fill="BFBFBF" w:themeFill="background1" w:themeFillShade="BF"/>
          </w:tcPr>
          <w:p w14:paraId="0C163A8F" w14:textId="6BF893BE" w:rsidR="00C90407" w:rsidRPr="00C47161" w:rsidRDefault="00C90407" w:rsidP="005A7EDB">
            <w:pPr>
              <w:rPr>
                <w:rFonts w:asciiTheme="minorHAnsi" w:hAnsiTheme="minorHAnsi" w:cstheme="minorHAnsi"/>
                <w:b/>
                <w:bCs/>
                <w:color w:val="000000"/>
                <w:shd w:val="clear" w:color="auto" w:fill="FFFFFF"/>
              </w:rPr>
            </w:pPr>
            <w:r w:rsidRPr="00C90407">
              <w:rPr>
                <w:rFonts w:asciiTheme="minorHAnsi" w:hAnsiTheme="minorHAnsi" w:cstheme="minorHAnsi"/>
                <w:b/>
              </w:rPr>
              <w:t xml:space="preserve">Automatic </w:t>
            </w:r>
            <w:r w:rsidRPr="006F66EA">
              <w:rPr>
                <w:rFonts w:asciiTheme="minorHAnsi" w:hAnsiTheme="minorHAnsi"/>
                <w:b/>
                <w:bCs/>
              </w:rPr>
              <w:t xml:space="preserve">Groundwater Monitoring </w:t>
            </w:r>
            <w:r w:rsidRPr="00C90407">
              <w:rPr>
                <w:rFonts w:asciiTheme="minorHAnsi" w:hAnsiTheme="minorHAnsi"/>
                <w:b/>
                <w:bCs/>
              </w:rPr>
              <w:t>System supply and installation</w:t>
            </w:r>
          </w:p>
        </w:tc>
      </w:tr>
      <w:tr w:rsidR="00C90407" w:rsidRPr="00F25EAF" w14:paraId="4F58E2A1" w14:textId="77777777" w:rsidTr="00627919">
        <w:trPr>
          <w:jc w:val="center"/>
        </w:trPr>
        <w:tc>
          <w:tcPr>
            <w:tcW w:w="1561" w:type="pct"/>
            <w:vAlign w:val="center"/>
          </w:tcPr>
          <w:p w14:paraId="32196081" w14:textId="77777777" w:rsidR="00C90407" w:rsidRDefault="00C90407" w:rsidP="005A7EDB">
            <w:pPr>
              <w:pStyle w:val="Paragraphedeliste"/>
              <w:overflowPunct/>
              <w:autoSpaceDE/>
              <w:autoSpaceDN/>
              <w:adjustRightInd/>
              <w:spacing w:line="360" w:lineRule="atLeast"/>
              <w:ind w:left="306"/>
              <w:rPr>
                <w:rFonts w:asciiTheme="minorHAnsi" w:hAnsiTheme="minorHAnsi" w:cstheme="minorHAnsi"/>
              </w:rPr>
            </w:pPr>
            <w:r w:rsidRPr="006F66EA">
              <w:rPr>
                <w:rFonts w:asciiTheme="minorHAnsi" w:hAnsiTheme="minorHAnsi" w:cstheme="minorHAnsi"/>
                <w:b/>
                <w:bCs/>
                <w:lang w:val="en-US"/>
              </w:rPr>
              <w:t>Sensors to measure and record water level, water pressure, conductivity, and temperature for continuous groundwater monitoring with data transmission module</w:t>
            </w:r>
          </w:p>
        </w:tc>
        <w:tc>
          <w:tcPr>
            <w:tcW w:w="1610" w:type="pct"/>
            <w:vAlign w:val="center"/>
          </w:tcPr>
          <w:p w14:paraId="129813E0"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 xml:space="preserve">- Temperature </w:t>
            </w:r>
            <w:proofErr w:type="gramStart"/>
            <w:r w:rsidRPr="006F66EA">
              <w:rPr>
                <w:rFonts w:asciiTheme="minorHAnsi" w:hAnsiTheme="minorHAnsi" w:cstheme="minorHAnsi"/>
                <w:shd w:val="clear" w:color="auto" w:fill="FFFFFF"/>
              </w:rPr>
              <w:t>range :</w:t>
            </w:r>
            <w:proofErr w:type="gramEnd"/>
            <w:r w:rsidRPr="006F66EA">
              <w:rPr>
                <w:rFonts w:asciiTheme="minorHAnsi" w:hAnsiTheme="minorHAnsi" w:cstheme="minorHAnsi"/>
                <w:shd w:val="clear" w:color="auto" w:fill="FFFFFF"/>
              </w:rPr>
              <w:t xml:space="preserve"> -5 to 50° C</w:t>
            </w:r>
          </w:p>
          <w:p w14:paraId="6F3F3823"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 xml:space="preserve">- Salinity </w:t>
            </w:r>
            <w:proofErr w:type="gramStart"/>
            <w:r w:rsidRPr="006F66EA">
              <w:rPr>
                <w:rFonts w:asciiTheme="minorHAnsi" w:hAnsiTheme="minorHAnsi" w:cstheme="minorHAnsi"/>
                <w:shd w:val="clear" w:color="auto" w:fill="FFFFFF"/>
              </w:rPr>
              <w:t>range :</w:t>
            </w:r>
            <w:proofErr w:type="gramEnd"/>
            <w:r w:rsidRPr="006F66EA">
              <w:rPr>
                <w:rFonts w:asciiTheme="minorHAnsi" w:hAnsiTheme="minorHAnsi" w:cstheme="minorHAnsi"/>
                <w:shd w:val="clear" w:color="auto" w:fill="FFFFFF"/>
              </w:rPr>
              <w:t xml:space="preserve"> </w:t>
            </w:r>
            <w:r w:rsidRPr="006F66EA">
              <w:rPr>
                <w:rFonts w:asciiTheme="minorHAnsi" w:hAnsiTheme="minorHAnsi"/>
                <w:shd w:val="clear" w:color="auto" w:fill="FFFFFF"/>
              </w:rPr>
              <w:t xml:space="preserve">0 to 100,000 </w:t>
            </w:r>
            <w:r w:rsidRPr="006F66EA">
              <w:rPr>
                <w:rFonts w:asciiTheme="minorHAnsi" w:hAnsiTheme="minorHAnsi"/>
                <w:shd w:val="clear" w:color="auto" w:fill="FFFFFF"/>
                <w:lang w:val="fr-FR"/>
              </w:rPr>
              <w:t>μ</w:t>
            </w:r>
            <w:r w:rsidRPr="006F66EA">
              <w:rPr>
                <w:rFonts w:asciiTheme="minorHAnsi" w:hAnsiTheme="minorHAnsi"/>
                <w:shd w:val="clear" w:color="auto" w:fill="FFFFFF"/>
              </w:rPr>
              <w:t>S/cm</w:t>
            </w:r>
          </w:p>
          <w:p w14:paraId="675986A8" w14:textId="77777777" w:rsidR="00C90407" w:rsidRPr="00F25EAF" w:rsidRDefault="00C90407" w:rsidP="005A7EDB">
            <w:pPr>
              <w:rPr>
                <w:rFonts w:asciiTheme="minorHAnsi" w:hAnsiTheme="minorHAnsi" w:cstheme="minorHAnsi"/>
                <w:color w:val="000000"/>
                <w:shd w:val="clear" w:color="auto" w:fill="FFFFFF"/>
              </w:rPr>
            </w:pPr>
            <w:r w:rsidRPr="006F66EA">
              <w:rPr>
                <w:rFonts w:asciiTheme="minorHAnsi" w:hAnsiTheme="minorHAnsi" w:cstheme="minorHAnsi"/>
                <w:shd w:val="clear" w:color="auto" w:fill="FFFFFF"/>
                <w:lang w:val="fr-FR"/>
              </w:rPr>
              <w:t xml:space="preserve">- Pressure range : </w:t>
            </w:r>
            <w:r w:rsidRPr="006F66EA">
              <w:rPr>
                <w:rFonts w:asciiTheme="minorHAnsi" w:hAnsiTheme="minorHAnsi"/>
                <w:shd w:val="clear" w:color="auto" w:fill="FFFFFF"/>
                <w:lang w:val="fr-FR"/>
              </w:rPr>
              <w:t>200 m</w:t>
            </w:r>
          </w:p>
        </w:tc>
        <w:tc>
          <w:tcPr>
            <w:tcW w:w="564" w:type="pct"/>
            <w:vAlign w:val="center"/>
          </w:tcPr>
          <w:p w14:paraId="708FC341" w14:textId="77777777" w:rsidR="00C90407" w:rsidRPr="00F25EAF" w:rsidRDefault="00C90407" w:rsidP="00627919">
            <w:pPr>
              <w:jc w:val="center"/>
              <w:rPr>
                <w:rFonts w:asciiTheme="minorHAnsi" w:hAnsiTheme="minorHAnsi" w:cstheme="minorHAnsi"/>
                <w:color w:val="000000"/>
                <w:shd w:val="clear" w:color="auto" w:fill="FFFFFF"/>
              </w:rPr>
            </w:pPr>
          </w:p>
        </w:tc>
        <w:tc>
          <w:tcPr>
            <w:tcW w:w="615" w:type="pct"/>
            <w:vAlign w:val="center"/>
          </w:tcPr>
          <w:p w14:paraId="564287DA" w14:textId="191525EA" w:rsidR="00C90407" w:rsidRPr="00F25EAF" w:rsidRDefault="00627919" w:rsidP="00627919">
            <w:pPr>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2</w:t>
            </w:r>
          </w:p>
        </w:tc>
        <w:tc>
          <w:tcPr>
            <w:tcW w:w="650" w:type="pct"/>
            <w:vAlign w:val="center"/>
          </w:tcPr>
          <w:p w14:paraId="51629E1F" w14:textId="77777777" w:rsidR="00C90407" w:rsidRPr="00F25EAF" w:rsidRDefault="00C90407" w:rsidP="00627919">
            <w:pPr>
              <w:jc w:val="center"/>
              <w:rPr>
                <w:rFonts w:asciiTheme="minorHAnsi" w:hAnsiTheme="minorHAnsi" w:cstheme="minorHAnsi"/>
                <w:color w:val="000000"/>
                <w:shd w:val="clear" w:color="auto" w:fill="FFFFFF"/>
              </w:rPr>
            </w:pPr>
          </w:p>
        </w:tc>
      </w:tr>
      <w:tr w:rsidR="00C90407" w:rsidRPr="00F25EAF" w14:paraId="46B092C5" w14:textId="77777777" w:rsidTr="00627919">
        <w:trPr>
          <w:jc w:val="center"/>
        </w:trPr>
        <w:tc>
          <w:tcPr>
            <w:tcW w:w="1561" w:type="pct"/>
          </w:tcPr>
          <w:p w14:paraId="1FFB0C63" w14:textId="77777777" w:rsidR="00C90407" w:rsidRDefault="00C90407" w:rsidP="005A7EDB">
            <w:pPr>
              <w:pStyle w:val="Paragraphedeliste"/>
              <w:overflowPunct/>
              <w:autoSpaceDE/>
              <w:autoSpaceDN/>
              <w:adjustRightInd/>
              <w:spacing w:line="360" w:lineRule="atLeast"/>
              <w:ind w:left="306"/>
              <w:rPr>
                <w:rFonts w:asciiTheme="minorHAnsi" w:hAnsiTheme="minorHAnsi" w:cstheme="minorHAnsi"/>
              </w:rPr>
            </w:pPr>
            <w:r w:rsidRPr="006F66EA">
              <w:rPr>
                <w:rFonts w:asciiTheme="minorHAnsi" w:hAnsiTheme="minorHAnsi" w:cstheme="minorHAnsi"/>
                <w:b/>
                <w:bCs/>
              </w:rPr>
              <w:t xml:space="preserve">IoT Platform </w:t>
            </w:r>
            <w:r w:rsidRPr="006F66EA">
              <w:rPr>
                <w:rFonts w:asciiTheme="minorHAnsi" w:hAnsiTheme="minorHAnsi" w:cstheme="minorHAnsi"/>
                <w:b/>
                <w:bCs/>
                <w:lang w:val="en-US"/>
              </w:rPr>
              <w:t xml:space="preserve">and adapted </w:t>
            </w:r>
            <w:r w:rsidRPr="006F66EA">
              <w:rPr>
                <w:rFonts w:asciiTheme="minorHAnsi" w:hAnsiTheme="minorHAnsi" w:cstheme="minorHAnsi"/>
                <w:b/>
                <w:bCs/>
              </w:rPr>
              <w:t>Gateways</w:t>
            </w:r>
            <w:r w:rsidRPr="006F66EA">
              <w:rPr>
                <w:rFonts w:asciiTheme="minorHAnsi" w:hAnsiTheme="minorHAnsi" w:cstheme="minorHAnsi"/>
                <w:b/>
                <w:bCs/>
                <w:lang w:val="en-US"/>
              </w:rPr>
              <w:t xml:space="preserve"> </w:t>
            </w:r>
            <w:r w:rsidRPr="006F66EA">
              <w:rPr>
                <w:rFonts w:asciiTheme="minorHAnsi" w:hAnsiTheme="minorHAnsi" w:cstheme="minorHAnsi"/>
                <w:b/>
                <w:bCs/>
              </w:rPr>
              <w:t>(for reading, viewing, downloading, configuring data upload, etc.)</w:t>
            </w:r>
          </w:p>
        </w:tc>
        <w:tc>
          <w:tcPr>
            <w:tcW w:w="1610" w:type="pct"/>
          </w:tcPr>
          <w:p w14:paraId="7D16F9E5"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 xml:space="preserve">All Sensor data (sensors Network) to be synchronized with </w:t>
            </w:r>
            <w:hyperlink r:id="rId10" w:tgtFrame="_blank" w:history="1">
              <w:r w:rsidRPr="006F66EA">
                <w:rPr>
                  <w:rFonts w:asciiTheme="minorHAnsi" w:hAnsiTheme="minorHAnsi" w:cstheme="minorHAnsi"/>
                </w:rPr>
                <w:t>the</w:t>
              </w:r>
            </w:hyperlink>
            <w:r w:rsidRPr="006F66EA">
              <w:rPr>
                <w:rFonts w:asciiTheme="minorHAnsi" w:hAnsiTheme="minorHAnsi" w:cstheme="minorHAnsi"/>
                <w:shd w:val="clear" w:color="auto" w:fill="FFFFFF"/>
              </w:rPr>
              <w:t xml:space="preserve"> IoT platform</w:t>
            </w:r>
          </w:p>
          <w:p w14:paraId="757DAE6A"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Fields station/Sensors configuration</w:t>
            </w:r>
          </w:p>
          <w:p w14:paraId="71990BD2"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Maps &amp; Geolocation Services</w:t>
            </w:r>
          </w:p>
          <w:p w14:paraId="1767661C"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Data Processing &amp; Alerting</w:t>
            </w:r>
          </w:p>
          <w:p w14:paraId="74C50C85"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Dashboards &amp; Reports</w:t>
            </w:r>
          </w:p>
          <w:p w14:paraId="467E4E0A" w14:textId="77777777" w:rsidR="00C90407" w:rsidRPr="00F25EAF" w:rsidRDefault="00C90407" w:rsidP="005A7EDB">
            <w:pPr>
              <w:rPr>
                <w:rFonts w:asciiTheme="minorHAnsi" w:hAnsiTheme="minorHAnsi" w:cstheme="minorHAnsi"/>
                <w:color w:val="000000"/>
                <w:shd w:val="clear" w:color="auto" w:fill="FFFFFF"/>
              </w:rPr>
            </w:pPr>
            <w:r w:rsidRPr="006F66EA">
              <w:rPr>
                <w:rFonts w:asciiTheme="minorHAnsi" w:hAnsiTheme="minorHAnsi" w:cstheme="minorHAnsi"/>
                <w:shd w:val="clear" w:color="auto" w:fill="FFFFFF"/>
              </w:rPr>
              <w:t>Open API for Easy Integration</w:t>
            </w:r>
          </w:p>
        </w:tc>
        <w:tc>
          <w:tcPr>
            <w:tcW w:w="564" w:type="pct"/>
            <w:vAlign w:val="center"/>
          </w:tcPr>
          <w:p w14:paraId="7684BC0F" w14:textId="77777777" w:rsidR="00C90407" w:rsidRPr="00F25EAF" w:rsidRDefault="00C90407" w:rsidP="00627919">
            <w:pPr>
              <w:jc w:val="center"/>
              <w:rPr>
                <w:rFonts w:asciiTheme="minorHAnsi" w:hAnsiTheme="minorHAnsi" w:cstheme="minorHAnsi"/>
                <w:color w:val="000000"/>
                <w:shd w:val="clear" w:color="auto" w:fill="FFFFFF"/>
              </w:rPr>
            </w:pPr>
          </w:p>
        </w:tc>
        <w:tc>
          <w:tcPr>
            <w:tcW w:w="615" w:type="pct"/>
            <w:vAlign w:val="center"/>
          </w:tcPr>
          <w:p w14:paraId="5D2F70E7" w14:textId="2D289704" w:rsidR="00C90407" w:rsidRPr="00F25EAF" w:rsidRDefault="00627919" w:rsidP="00627919">
            <w:pPr>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1</w:t>
            </w:r>
          </w:p>
        </w:tc>
        <w:tc>
          <w:tcPr>
            <w:tcW w:w="650" w:type="pct"/>
            <w:vAlign w:val="center"/>
          </w:tcPr>
          <w:p w14:paraId="000B25AA" w14:textId="77777777" w:rsidR="00C90407" w:rsidRPr="00F25EAF" w:rsidRDefault="00C90407" w:rsidP="00627919">
            <w:pPr>
              <w:jc w:val="center"/>
              <w:rPr>
                <w:rFonts w:asciiTheme="minorHAnsi" w:hAnsiTheme="minorHAnsi" w:cstheme="minorHAnsi"/>
                <w:color w:val="000000"/>
                <w:shd w:val="clear" w:color="auto" w:fill="FFFFFF"/>
              </w:rPr>
            </w:pPr>
          </w:p>
        </w:tc>
      </w:tr>
      <w:tr w:rsidR="00C90407" w:rsidRPr="00F25EAF" w14:paraId="78226C5C" w14:textId="77777777" w:rsidTr="005A7EDB">
        <w:trPr>
          <w:jc w:val="center"/>
        </w:trPr>
        <w:tc>
          <w:tcPr>
            <w:tcW w:w="3735" w:type="pct"/>
            <w:gridSpan w:val="3"/>
            <w:shd w:val="clear" w:color="auto" w:fill="BFBFBF" w:themeFill="background1" w:themeFillShade="BF"/>
          </w:tcPr>
          <w:p w14:paraId="7EFB6941" w14:textId="77777777" w:rsidR="00C90407" w:rsidRPr="00F25EAF" w:rsidRDefault="00C90407" w:rsidP="005A7EDB">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Figures (€)</w:t>
            </w:r>
          </w:p>
        </w:tc>
        <w:tc>
          <w:tcPr>
            <w:tcW w:w="1265" w:type="pct"/>
            <w:gridSpan w:val="2"/>
            <w:shd w:val="clear" w:color="auto" w:fill="BFBFBF" w:themeFill="background1" w:themeFillShade="BF"/>
          </w:tcPr>
          <w:p w14:paraId="0E01DA5A" w14:textId="77777777" w:rsidR="00C90407" w:rsidRPr="00F25EAF" w:rsidRDefault="00C90407" w:rsidP="005A7EDB">
            <w:pPr>
              <w:spacing w:before="120" w:after="120"/>
              <w:rPr>
                <w:rFonts w:asciiTheme="minorHAnsi" w:hAnsiTheme="minorHAnsi" w:cstheme="minorHAnsi"/>
                <w:color w:val="000000"/>
                <w:shd w:val="clear" w:color="auto" w:fill="FFFFFF"/>
              </w:rPr>
            </w:pPr>
          </w:p>
        </w:tc>
      </w:tr>
      <w:tr w:rsidR="00C90407" w:rsidRPr="00F25EAF" w14:paraId="465FE1C7" w14:textId="77777777" w:rsidTr="005A7EDB">
        <w:trPr>
          <w:jc w:val="center"/>
        </w:trPr>
        <w:tc>
          <w:tcPr>
            <w:tcW w:w="3735" w:type="pct"/>
            <w:gridSpan w:val="3"/>
            <w:shd w:val="clear" w:color="auto" w:fill="BFBFBF" w:themeFill="background1" w:themeFillShade="BF"/>
          </w:tcPr>
          <w:p w14:paraId="5BA3F211" w14:textId="77777777" w:rsidR="00C90407" w:rsidRPr="00F25EAF" w:rsidRDefault="00C90407" w:rsidP="005A7EDB">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letters (€)</w:t>
            </w:r>
          </w:p>
        </w:tc>
        <w:tc>
          <w:tcPr>
            <w:tcW w:w="1265" w:type="pct"/>
            <w:gridSpan w:val="2"/>
            <w:shd w:val="clear" w:color="auto" w:fill="BFBFBF" w:themeFill="background1" w:themeFillShade="BF"/>
          </w:tcPr>
          <w:p w14:paraId="3B8A5EB4" w14:textId="77777777" w:rsidR="00C90407" w:rsidRPr="00F25EAF" w:rsidRDefault="00C90407" w:rsidP="005A7EDB">
            <w:pPr>
              <w:spacing w:before="120" w:after="120"/>
              <w:rPr>
                <w:rFonts w:asciiTheme="minorHAnsi" w:hAnsiTheme="minorHAnsi" w:cstheme="minorHAnsi"/>
                <w:color w:val="000000"/>
                <w:shd w:val="clear" w:color="auto" w:fill="FFFFFF"/>
              </w:rPr>
            </w:pPr>
          </w:p>
        </w:tc>
      </w:tr>
    </w:tbl>
    <w:p w14:paraId="656C6F5F" w14:textId="77777777" w:rsidR="00C90407" w:rsidRPr="00AE402C" w:rsidRDefault="00C90407"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DAA6FA9" w14:textId="691F5F8E" w:rsidR="00117BFB" w:rsidRDefault="00160B71" w:rsidP="00912088">
      <w:pPr>
        <w:jc w:val="both"/>
        <w:rPr>
          <w:rFonts w:ascii="Calibri" w:hAnsi="Calibri" w:cs="Calibri"/>
        </w:rPr>
      </w:pPr>
      <w:r w:rsidRPr="00AE402C">
        <w:rPr>
          <w:rFonts w:ascii="Calibri" w:hAnsi="Calibri" w:cs="Calibri"/>
        </w:rPr>
        <w:lastRenderedPageBreak/>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912088">
        <w:rPr>
          <w:rFonts w:ascii="Calibri" w:hAnsi="Calibri" w:cs="Calibri"/>
        </w:rPr>
        <w:t>this</w:t>
      </w:r>
      <w:r w:rsidR="00DD1804" w:rsidRPr="00912088">
        <w:rPr>
          <w:rFonts w:ascii="Calibri" w:hAnsi="Calibri" w:cs="Calibri"/>
        </w:rPr>
        <w:t xml:space="preserve"> </w:t>
      </w:r>
      <w:r w:rsidR="00DD1804" w:rsidRPr="00C90407">
        <w:rPr>
          <w:rFonts w:ascii="Calibri" w:hAnsi="Calibri" w:cs="Calibri"/>
        </w:rPr>
        <w:t xml:space="preserve">Call </w:t>
      </w:r>
      <w:proofErr w:type="gramStart"/>
      <w:r w:rsidR="00DD1804" w:rsidRPr="00C90407">
        <w:rPr>
          <w:rFonts w:ascii="Calibri" w:hAnsi="Calibri" w:cs="Calibri"/>
        </w:rPr>
        <w:t>For</w:t>
      </w:r>
      <w:proofErr w:type="gramEnd"/>
      <w:r w:rsidR="00DD1804" w:rsidRPr="00C90407">
        <w:rPr>
          <w:rFonts w:ascii="Calibri" w:hAnsi="Calibri" w:cs="Calibri"/>
        </w:rPr>
        <w:t xml:space="preserve"> Offers</w:t>
      </w:r>
      <w:r w:rsidRPr="00C90407">
        <w:rPr>
          <w:rFonts w:ascii="Calibri" w:hAnsi="Calibri" w:cs="Calibri"/>
        </w:rPr>
        <w:t xml:space="preserve"> </w:t>
      </w:r>
      <w:r w:rsidR="00DD1804" w:rsidRPr="00C90407">
        <w:rPr>
          <w:rFonts w:ascii="Calibri" w:hAnsi="Calibri" w:cs="Calibri"/>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1"/>
      <w:headerReference w:type="first" r:id="rId12"/>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CED1B" w14:textId="77777777" w:rsidR="00623098" w:rsidRDefault="00623098" w:rsidP="00160B71">
      <w:r>
        <w:separator/>
      </w:r>
    </w:p>
  </w:endnote>
  <w:endnote w:type="continuationSeparator" w:id="0">
    <w:p w14:paraId="79C4917E" w14:textId="77777777" w:rsidR="00623098" w:rsidRDefault="00623098"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B315D9" w:rsidRDefault="00160B71">
        <w:pPr>
          <w:pStyle w:val="Pieddepage"/>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B315D9" w:rsidRPr="00E02ED3" w:rsidRDefault="00B315D9" w:rsidP="00E02ED3">
    <w:pPr>
      <w:pStyle w:val="Pieddepage"/>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EF4AA" w14:textId="77777777" w:rsidR="00623098" w:rsidRDefault="00623098" w:rsidP="00160B71">
      <w:r>
        <w:separator/>
      </w:r>
    </w:p>
  </w:footnote>
  <w:footnote w:type="continuationSeparator" w:id="0">
    <w:p w14:paraId="55D0AF30" w14:textId="77777777" w:rsidR="00623098" w:rsidRDefault="00623098"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48C51DCB" w:rsidR="00B315D9" w:rsidRDefault="006802BD" w:rsidP="009107E3">
    <w:pPr>
      <w:pStyle w:val="En-tte"/>
    </w:pPr>
    <w:r>
      <w:t>Annex 3</w:t>
    </w:r>
  </w:p>
  <w:p w14:paraId="4E89FEC2" w14:textId="77777777" w:rsidR="00B315D9" w:rsidRDefault="00B315D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60B71"/>
    <w:rsid w:val="001921CF"/>
    <w:rsid w:val="00237321"/>
    <w:rsid w:val="00397AFA"/>
    <w:rsid w:val="003F507D"/>
    <w:rsid w:val="004562F3"/>
    <w:rsid w:val="00477D49"/>
    <w:rsid w:val="00481C0A"/>
    <w:rsid w:val="0048670B"/>
    <w:rsid w:val="00487C1C"/>
    <w:rsid w:val="004C4015"/>
    <w:rsid w:val="004C4E68"/>
    <w:rsid w:val="00555E2B"/>
    <w:rsid w:val="00607876"/>
    <w:rsid w:val="00623098"/>
    <w:rsid w:val="00627919"/>
    <w:rsid w:val="0064160A"/>
    <w:rsid w:val="006802BD"/>
    <w:rsid w:val="0068783C"/>
    <w:rsid w:val="008135F0"/>
    <w:rsid w:val="00865A5F"/>
    <w:rsid w:val="00883A60"/>
    <w:rsid w:val="008C364E"/>
    <w:rsid w:val="00912088"/>
    <w:rsid w:val="00936523"/>
    <w:rsid w:val="009852D0"/>
    <w:rsid w:val="00987301"/>
    <w:rsid w:val="009874D1"/>
    <w:rsid w:val="00A15A44"/>
    <w:rsid w:val="00AC0668"/>
    <w:rsid w:val="00AC69E5"/>
    <w:rsid w:val="00AE402C"/>
    <w:rsid w:val="00B10631"/>
    <w:rsid w:val="00B315D9"/>
    <w:rsid w:val="00BA4960"/>
    <w:rsid w:val="00C41E10"/>
    <w:rsid w:val="00C90407"/>
    <w:rsid w:val="00CE5188"/>
    <w:rsid w:val="00D66D8B"/>
    <w:rsid w:val="00D763FD"/>
    <w:rsid w:val="00DA1D59"/>
    <w:rsid w:val="00DC2864"/>
    <w:rsid w:val="00DC59B5"/>
    <w:rsid w:val="00DD1804"/>
    <w:rsid w:val="00E019F2"/>
    <w:rsid w:val="00E57EFD"/>
    <w:rsid w:val="00E8369B"/>
    <w:rsid w:val="00EA45C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Titre1">
    <w:name w:val="heading 1"/>
    <w:basedOn w:val="Normal"/>
    <w:next w:val="Normal"/>
    <w:link w:val="Titre1C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Policepardfau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Policepardfau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Policepardfau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Titre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Titre1Car"/>
    <w:link w:val="GWPHeading"/>
    <w:rsid w:val="008C364E"/>
    <w:rPr>
      <w:rFonts w:ascii="Nunito SemiBold" w:eastAsia="Nunito" w:hAnsi="Nunito SemiBold" w:cs="Nunito"/>
      <w:b/>
      <w:bCs/>
      <w:color w:val="009EDF"/>
      <w:sz w:val="40"/>
      <w:szCs w:val="40"/>
      <w:lang w:val="en-GB"/>
    </w:rPr>
  </w:style>
  <w:style w:type="character" w:customStyle="1" w:styleId="Titre1Car">
    <w:name w:val="Titre 1 Car"/>
    <w:basedOn w:val="Policepardfaut"/>
    <w:link w:val="Titre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Corpsdetexte"/>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orpsdetexteCar"/>
    <w:link w:val="GWPDefaultpara"/>
    <w:rsid w:val="008C364E"/>
    <w:rPr>
      <w:rFonts w:ascii="Nunito Light" w:eastAsia="Nunito Light" w:hAnsi="Nunito Light" w:cs="Nunito Light"/>
      <w:color w:val="151313"/>
      <w:sz w:val="24"/>
      <w:szCs w:val="24"/>
      <w:lang w:val="en-GB"/>
    </w:rPr>
  </w:style>
  <w:style w:type="paragraph" w:styleId="Corpsdetexte">
    <w:name w:val="Body Text"/>
    <w:basedOn w:val="Normal"/>
    <w:link w:val="CorpsdetexteC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orpsdetexteCar">
    <w:name w:val="Corps de texte Car"/>
    <w:basedOn w:val="Policepardfaut"/>
    <w:link w:val="Corpsdetexte"/>
    <w:uiPriority w:val="99"/>
    <w:semiHidden/>
    <w:rsid w:val="008C364E"/>
    <w:rPr>
      <w:lang w:val="en-GB"/>
    </w:rPr>
  </w:style>
  <w:style w:type="paragraph" w:styleId="En-tte">
    <w:name w:val="header"/>
    <w:basedOn w:val="Normal"/>
    <w:link w:val="En-tteCar"/>
    <w:uiPriority w:val="99"/>
    <w:unhideWhenUsed/>
    <w:rsid w:val="00160B71"/>
    <w:pPr>
      <w:tabs>
        <w:tab w:val="center" w:pos="4680"/>
        <w:tab w:val="right" w:pos="9360"/>
      </w:tabs>
    </w:pPr>
  </w:style>
  <w:style w:type="character" w:customStyle="1" w:styleId="En-tteCar">
    <w:name w:val="En-tête Car"/>
    <w:basedOn w:val="Policepardfaut"/>
    <w:link w:val="En-tte"/>
    <w:uiPriority w:val="99"/>
    <w:rsid w:val="00160B71"/>
    <w:rPr>
      <w:rFonts w:ascii="Verdana" w:eastAsia="MS Mincho" w:hAnsi="Verdana" w:cs="Times New Roman"/>
      <w:sz w:val="20"/>
      <w:szCs w:val="24"/>
      <w:lang w:val="en-US"/>
    </w:rPr>
  </w:style>
  <w:style w:type="paragraph" w:styleId="Pieddepage">
    <w:name w:val="footer"/>
    <w:basedOn w:val="Normal"/>
    <w:link w:val="PieddepageCar"/>
    <w:uiPriority w:val="99"/>
    <w:unhideWhenUsed/>
    <w:rsid w:val="00160B71"/>
    <w:pPr>
      <w:tabs>
        <w:tab w:val="center" w:pos="4680"/>
        <w:tab w:val="right" w:pos="9360"/>
      </w:tabs>
    </w:pPr>
  </w:style>
  <w:style w:type="character" w:customStyle="1" w:styleId="PieddepageCar">
    <w:name w:val="Pied de page Car"/>
    <w:basedOn w:val="Policepardfaut"/>
    <w:link w:val="Pieddepage"/>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Marquedecommentaire">
    <w:name w:val="annotation reference"/>
    <w:basedOn w:val="Policepardfaut"/>
    <w:uiPriority w:val="99"/>
    <w:semiHidden/>
    <w:unhideWhenUsed/>
    <w:rsid w:val="00487C1C"/>
    <w:rPr>
      <w:sz w:val="16"/>
      <w:szCs w:val="16"/>
    </w:rPr>
  </w:style>
  <w:style w:type="paragraph" w:styleId="Commentaire">
    <w:name w:val="annotation text"/>
    <w:basedOn w:val="Normal"/>
    <w:link w:val="CommentaireCar"/>
    <w:uiPriority w:val="99"/>
    <w:semiHidden/>
    <w:unhideWhenUsed/>
    <w:rsid w:val="00487C1C"/>
    <w:rPr>
      <w:szCs w:val="20"/>
    </w:rPr>
  </w:style>
  <w:style w:type="character" w:customStyle="1" w:styleId="CommentaireCar">
    <w:name w:val="Commentaire Car"/>
    <w:basedOn w:val="Policepardfaut"/>
    <w:link w:val="Commentaire"/>
    <w:uiPriority w:val="99"/>
    <w:semiHidden/>
    <w:rsid w:val="00487C1C"/>
    <w:rPr>
      <w:rFonts w:ascii="Verdana" w:eastAsia="MS Mincho" w:hAnsi="Verdana"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87C1C"/>
    <w:rPr>
      <w:b/>
      <w:bCs/>
    </w:rPr>
  </w:style>
  <w:style w:type="character" w:customStyle="1" w:styleId="ObjetducommentaireCar">
    <w:name w:val="Objet du commentaire Car"/>
    <w:basedOn w:val="CommentaireCar"/>
    <w:link w:val="Objetducommentaire"/>
    <w:uiPriority w:val="99"/>
    <w:semiHidden/>
    <w:rsid w:val="00487C1C"/>
    <w:rPr>
      <w:rFonts w:ascii="Verdana" w:eastAsia="MS Mincho" w:hAnsi="Verdana" w:cs="Times New Roman"/>
      <w:b/>
      <w:bCs/>
      <w:sz w:val="20"/>
      <w:szCs w:val="20"/>
      <w:lang w:val="en-US"/>
    </w:rPr>
  </w:style>
  <w:style w:type="paragraph" w:styleId="R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Policepardfaut"/>
    <w:rsid w:val="00AE402C"/>
  </w:style>
  <w:style w:type="character" w:customStyle="1" w:styleId="eop">
    <w:name w:val="eop"/>
    <w:basedOn w:val="Policepardfaut"/>
    <w:rsid w:val="00AE402C"/>
  </w:style>
  <w:style w:type="table" w:styleId="Grilledutableau">
    <w:name w:val="Table Grid"/>
    <w:basedOn w:val="TableauNormal"/>
    <w:uiPriority w:val="39"/>
    <w:rsid w:val="00C90407"/>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1"/>
    <w:basedOn w:val="Normal"/>
    <w:link w:val="ParagraphedelisteCar"/>
    <w:uiPriority w:val="34"/>
    <w:qFormat/>
    <w:rsid w:val="00C90407"/>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ParagraphedelisteCar">
    <w:name w:val="Paragraphe de liste Car"/>
    <w:aliases w:val="List Paragraph1 Car"/>
    <w:link w:val="Paragraphedeliste"/>
    <w:uiPriority w:val="34"/>
    <w:locked/>
    <w:rsid w:val="00C90407"/>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ng.fieldclimat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298</Words>
  <Characters>1701</Characters>
  <Application>Microsoft Office Word</Application>
  <DocSecurity>0</DocSecurity>
  <Lines>14</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Sondos Njoumi (GWP-Med)</cp:lastModifiedBy>
  <cp:revision>13</cp:revision>
  <dcterms:created xsi:type="dcterms:W3CDTF">2021-11-30T09:32:00Z</dcterms:created>
  <dcterms:modified xsi:type="dcterms:W3CDTF">2024-07-19T11:41:00Z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