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5A84" w14:textId="0EBDA808" w:rsidR="00160B71" w:rsidRPr="00AE402C" w:rsidRDefault="00160B71" w:rsidP="00DD1804">
      <w:pPr>
        <w:pStyle w:val="Heading1"/>
        <w:rPr>
          <w:rFonts w:ascii="Calibri" w:eastAsia="Calibri" w:hAnsi="Calibri" w:cs="Calibri"/>
          <w:b/>
          <w:i/>
          <w:szCs w:val="20"/>
        </w:rPr>
      </w:pPr>
      <w:bookmarkStart w:id="0" w:name="_Toc528154592"/>
      <w:r w:rsidRPr="00AE402C">
        <w:rPr>
          <w:rFonts w:ascii="Calibri" w:eastAsia="Calibri" w:hAnsi="Calibri" w:cs="Calibri"/>
          <w:sz w:val="30"/>
          <w:szCs w:val="20"/>
        </w:rPr>
        <w:t xml:space="preserve">Financial </w:t>
      </w:r>
      <w:r w:rsidR="00DD1804" w:rsidRPr="00AE402C">
        <w:rPr>
          <w:rFonts w:ascii="Calibri" w:eastAsia="Calibri" w:hAnsi="Calibri" w:cs="Calibri"/>
          <w:sz w:val="30"/>
          <w:szCs w:val="20"/>
        </w:rPr>
        <w:t>Offer</w:t>
      </w:r>
      <w:r w:rsidRPr="00AE402C">
        <w:rPr>
          <w:rFonts w:ascii="Calibri" w:eastAsia="Calibri" w:hAnsi="Calibri" w:cs="Calibri"/>
          <w:sz w:val="30"/>
          <w:szCs w:val="20"/>
        </w:rPr>
        <w:t xml:space="preserve"> Form </w:t>
      </w:r>
      <w:bookmarkEnd w:id="0"/>
    </w:p>
    <w:p w14:paraId="7E30D490" w14:textId="77777777" w:rsidR="00160B71" w:rsidRPr="00AE402C" w:rsidRDefault="00160B71" w:rsidP="00160B71">
      <w:pPr>
        <w:autoSpaceDE w:val="0"/>
        <w:autoSpaceDN w:val="0"/>
        <w:adjustRightInd w:val="0"/>
        <w:jc w:val="both"/>
        <w:rPr>
          <w:rFonts w:ascii="Calibri" w:eastAsia="Calibri" w:hAnsi="Calibri" w:cs="Calibri"/>
          <w:i/>
          <w:szCs w:val="20"/>
          <w:lang w:val="en-GB"/>
        </w:rPr>
      </w:pPr>
    </w:p>
    <w:p w14:paraId="32578D34" w14:textId="44EFCD37" w:rsidR="00160B71" w:rsidRPr="00AE402C" w:rsidRDefault="00160B71" w:rsidP="00160B71">
      <w:pPr>
        <w:jc w:val="both"/>
        <w:rPr>
          <w:rFonts w:ascii="Calibri" w:hAnsi="Calibri" w:cs="Calibri"/>
        </w:rPr>
      </w:pPr>
      <w:r w:rsidRPr="00AE402C">
        <w:rPr>
          <w:rFonts w:ascii="Calibri" w:hAnsi="Calibri" w:cs="Calibri"/>
        </w:rPr>
        <w:t xml:space="preserve">Quotation </w:t>
      </w:r>
      <w:r w:rsidR="00FB3B28">
        <w:rPr>
          <w:rFonts w:ascii="Calibri" w:hAnsi="Calibri" w:cs="Calibri"/>
        </w:rPr>
        <w:t>Call</w:t>
      </w:r>
      <w:r w:rsidRPr="00AE402C">
        <w:rPr>
          <w:rFonts w:ascii="Calibri" w:hAnsi="Calibri" w:cs="Calibri"/>
        </w:rPr>
        <w:t xml:space="preserve">: </w:t>
      </w:r>
      <w:r w:rsidR="001E5D8F">
        <w:rPr>
          <w:rFonts w:ascii="Calibri" w:hAnsi="Calibri" w:cs="Calibri"/>
          <w:lang w:val="en-GB"/>
        </w:rPr>
        <w:t>28</w:t>
      </w:r>
      <w:r w:rsidR="00F30821">
        <w:rPr>
          <w:rFonts w:ascii="Calibri" w:hAnsi="Calibri" w:cs="Calibri"/>
          <w:lang w:val="en-GB"/>
        </w:rPr>
        <w:t>/2026/</w:t>
      </w:r>
      <w:proofErr w:type="spellStart"/>
      <w:r w:rsidR="00F30821">
        <w:rPr>
          <w:rFonts w:ascii="Calibri" w:hAnsi="Calibri" w:cs="Calibri"/>
          <w:lang w:val="en-GB"/>
        </w:rPr>
        <w:t>Nustalgic</w:t>
      </w:r>
      <w:proofErr w:type="spellEnd"/>
    </w:p>
    <w:p w14:paraId="63D0C527" w14:textId="77777777" w:rsidR="00160B71" w:rsidRPr="00AE402C" w:rsidRDefault="00160B71" w:rsidP="00160B71">
      <w:pPr>
        <w:jc w:val="both"/>
        <w:rPr>
          <w:rFonts w:ascii="Calibri" w:hAnsi="Calibri" w:cs="Calibri"/>
        </w:rPr>
      </w:pPr>
    </w:p>
    <w:p w14:paraId="5B284B06" w14:textId="77777777" w:rsidR="00160B71" w:rsidRPr="00AE402C" w:rsidRDefault="00160B71" w:rsidP="00160B71">
      <w:pPr>
        <w:jc w:val="both"/>
        <w:rPr>
          <w:rFonts w:ascii="Calibri" w:hAnsi="Calibri" w:cs="Calibri"/>
        </w:rPr>
      </w:pPr>
      <w:r w:rsidRPr="00AE402C">
        <w:rPr>
          <w:rFonts w:ascii="Calibri" w:hAnsi="Calibri" w:cs="Calibri"/>
        </w:rPr>
        <w:t>Supplier’s Details:</w:t>
      </w:r>
    </w:p>
    <w:p w14:paraId="33D30790" w14:textId="77777777" w:rsidR="00160B71" w:rsidRPr="00AE402C" w:rsidRDefault="00160B71" w:rsidP="00160B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1"/>
      </w:tblGrid>
      <w:tr w:rsidR="0068783C" w:rsidRPr="00AE402C" w14:paraId="5E1EEEDE" w14:textId="77777777" w:rsidTr="00106499">
        <w:tc>
          <w:tcPr>
            <w:tcW w:w="4519" w:type="dxa"/>
          </w:tcPr>
          <w:p w14:paraId="4D10C6AE" w14:textId="01ACFB5C" w:rsidR="0068783C" w:rsidRPr="0068783C" w:rsidRDefault="0068783C" w:rsidP="00106499">
            <w:pPr>
              <w:jc w:val="both"/>
              <w:rPr>
                <w:rStyle w:val="normaltextrun"/>
                <w:rFonts w:ascii="Calibri" w:hAnsi="Calibri" w:cs="Calibri"/>
                <w:color w:val="000000"/>
                <w:sz w:val="22"/>
                <w:szCs w:val="22"/>
              </w:rPr>
            </w:pPr>
            <w:r>
              <w:rPr>
                <w:rStyle w:val="normaltextrun"/>
                <w:rFonts w:ascii="Calibri" w:hAnsi="Calibri" w:cs="Calibri"/>
                <w:color w:val="000000"/>
                <w:sz w:val="22"/>
                <w:szCs w:val="22"/>
              </w:rPr>
              <w:t>Type of Business (Company/</w:t>
            </w:r>
            <w:r w:rsidR="00477D49">
              <w:rPr>
                <w:rStyle w:val="normaltextrun"/>
                <w:rFonts w:ascii="Calibri" w:hAnsi="Calibri" w:cs="Calibri"/>
                <w:color w:val="000000"/>
                <w:sz w:val="22"/>
                <w:szCs w:val="22"/>
              </w:rPr>
              <w:t>Self-employed</w:t>
            </w:r>
            <w:r>
              <w:rPr>
                <w:rStyle w:val="normaltextrun"/>
                <w:rFonts w:ascii="Calibri" w:hAnsi="Calibri" w:cs="Calibri"/>
                <w:color w:val="000000"/>
                <w:sz w:val="22"/>
                <w:szCs w:val="22"/>
              </w:rPr>
              <w:t xml:space="preserve"> </w:t>
            </w:r>
            <w:r w:rsidR="00477D49">
              <w:rPr>
                <w:rStyle w:val="normaltextrun"/>
                <w:rFonts w:ascii="Calibri" w:hAnsi="Calibri" w:cs="Calibri"/>
                <w:color w:val="000000"/>
                <w:sz w:val="22"/>
                <w:szCs w:val="22"/>
              </w:rPr>
              <w:t>– Freelancer)</w:t>
            </w:r>
          </w:p>
        </w:tc>
        <w:tc>
          <w:tcPr>
            <w:tcW w:w="4491" w:type="dxa"/>
          </w:tcPr>
          <w:p w14:paraId="17A2DDAD" w14:textId="77777777" w:rsidR="0068783C" w:rsidRPr="00AE402C" w:rsidRDefault="0068783C" w:rsidP="00106499">
            <w:pPr>
              <w:jc w:val="both"/>
              <w:rPr>
                <w:rFonts w:ascii="Calibri" w:eastAsia="Times New Roman" w:hAnsi="Calibri" w:cs="Calibri"/>
                <w:sz w:val="40"/>
                <w:szCs w:val="40"/>
              </w:rPr>
            </w:pPr>
          </w:p>
        </w:tc>
      </w:tr>
      <w:tr w:rsidR="00160B71" w:rsidRPr="00AE402C" w14:paraId="15A2D5D1" w14:textId="77777777" w:rsidTr="00106499">
        <w:tc>
          <w:tcPr>
            <w:tcW w:w="4519" w:type="dxa"/>
          </w:tcPr>
          <w:p w14:paraId="41D5E5BF" w14:textId="5673FA9A" w:rsidR="00160B71" w:rsidRPr="00FB3B28" w:rsidRDefault="00AE402C" w:rsidP="00106499">
            <w:pPr>
              <w:jc w:val="both"/>
              <w:rPr>
                <w:rStyle w:val="normaltextrun"/>
                <w:color w:val="000000"/>
                <w:sz w:val="22"/>
                <w:szCs w:val="22"/>
              </w:rPr>
            </w:pPr>
            <w:r w:rsidRPr="00FB3B28">
              <w:rPr>
                <w:rStyle w:val="normaltextrun"/>
                <w:rFonts w:ascii="Calibri" w:hAnsi="Calibri" w:cs="Calibri"/>
                <w:color w:val="000000"/>
                <w:sz w:val="22"/>
                <w:szCs w:val="22"/>
              </w:rPr>
              <w:t>Company Name/supplier name:</w:t>
            </w:r>
            <w:r w:rsidRPr="00FB3B28">
              <w:rPr>
                <w:rStyle w:val="normaltextrun"/>
              </w:rPr>
              <w:t> </w:t>
            </w:r>
          </w:p>
        </w:tc>
        <w:tc>
          <w:tcPr>
            <w:tcW w:w="4491" w:type="dxa"/>
          </w:tcPr>
          <w:p w14:paraId="45DBA056" w14:textId="77777777" w:rsidR="00160B71" w:rsidRPr="00AE402C" w:rsidRDefault="00160B71" w:rsidP="00106499">
            <w:pPr>
              <w:jc w:val="both"/>
              <w:rPr>
                <w:rFonts w:ascii="Calibri" w:eastAsia="Times New Roman" w:hAnsi="Calibri" w:cs="Calibri"/>
                <w:sz w:val="40"/>
                <w:szCs w:val="40"/>
              </w:rPr>
            </w:pPr>
          </w:p>
        </w:tc>
      </w:tr>
      <w:tr w:rsidR="00160B71" w:rsidRPr="00AE402C" w14:paraId="116DA022" w14:textId="77777777" w:rsidTr="00106499">
        <w:tc>
          <w:tcPr>
            <w:tcW w:w="4519" w:type="dxa"/>
          </w:tcPr>
          <w:p w14:paraId="736CA50C" w14:textId="506186EA" w:rsidR="00160B71" w:rsidRPr="00FB3B28" w:rsidRDefault="00160B71" w:rsidP="00106499">
            <w:pPr>
              <w:jc w:val="both"/>
              <w:rPr>
                <w:rStyle w:val="normaltextrun"/>
                <w:color w:val="000000"/>
                <w:sz w:val="22"/>
                <w:szCs w:val="22"/>
              </w:rPr>
            </w:pPr>
            <w:r w:rsidRPr="00FB3B28">
              <w:rPr>
                <w:rStyle w:val="normaltextrun"/>
                <w:rFonts w:ascii="Calibri" w:hAnsi="Calibri" w:cs="Calibri"/>
                <w:color w:val="000000"/>
                <w:sz w:val="22"/>
                <w:szCs w:val="22"/>
              </w:rPr>
              <w:t>Address:</w:t>
            </w:r>
          </w:p>
        </w:tc>
        <w:tc>
          <w:tcPr>
            <w:tcW w:w="4491" w:type="dxa"/>
          </w:tcPr>
          <w:p w14:paraId="2A04B3AC" w14:textId="77777777" w:rsidR="00160B71" w:rsidRPr="00AE402C" w:rsidRDefault="00160B71" w:rsidP="00106499">
            <w:pPr>
              <w:jc w:val="both"/>
              <w:rPr>
                <w:rFonts w:ascii="Calibri" w:eastAsia="Times New Roman" w:hAnsi="Calibri" w:cs="Calibri"/>
                <w:sz w:val="40"/>
                <w:szCs w:val="40"/>
              </w:rPr>
            </w:pPr>
          </w:p>
        </w:tc>
      </w:tr>
      <w:tr w:rsidR="00160B71" w:rsidRPr="00AE402C" w14:paraId="68D544C1" w14:textId="77777777" w:rsidTr="00106499">
        <w:tc>
          <w:tcPr>
            <w:tcW w:w="4519" w:type="dxa"/>
          </w:tcPr>
          <w:p w14:paraId="35A4F93E" w14:textId="14E8E83A" w:rsidR="00160B71" w:rsidRPr="00FB3B28" w:rsidRDefault="00AE402C" w:rsidP="00106499">
            <w:pPr>
              <w:jc w:val="both"/>
              <w:rPr>
                <w:rStyle w:val="normaltextrun"/>
                <w:color w:val="000000"/>
                <w:sz w:val="22"/>
                <w:szCs w:val="22"/>
              </w:rPr>
            </w:pPr>
            <w:r w:rsidRPr="00FB3B28">
              <w:rPr>
                <w:rStyle w:val="normaltextrun"/>
                <w:rFonts w:ascii="Calibri" w:hAnsi="Calibri" w:cs="Calibri"/>
                <w:color w:val="000000"/>
                <w:sz w:val="22"/>
                <w:szCs w:val="22"/>
              </w:rPr>
              <w:t>Tel/ e-mail address:</w:t>
            </w:r>
            <w:r w:rsidRPr="00FB3B28">
              <w:rPr>
                <w:rStyle w:val="normaltextrun"/>
              </w:rPr>
              <w:t> </w:t>
            </w:r>
          </w:p>
        </w:tc>
        <w:tc>
          <w:tcPr>
            <w:tcW w:w="4491" w:type="dxa"/>
          </w:tcPr>
          <w:p w14:paraId="14FA7E8B" w14:textId="77777777" w:rsidR="00160B71" w:rsidRPr="00AE402C" w:rsidRDefault="00160B71" w:rsidP="00106499">
            <w:pPr>
              <w:jc w:val="both"/>
              <w:rPr>
                <w:rFonts w:ascii="Calibri" w:eastAsia="Times New Roman" w:hAnsi="Calibri" w:cs="Calibri"/>
                <w:sz w:val="40"/>
                <w:szCs w:val="40"/>
              </w:rPr>
            </w:pPr>
          </w:p>
        </w:tc>
      </w:tr>
      <w:tr w:rsidR="00AE402C" w:rsidRPr="00AE402C" w14:paraId="0366A2A5" w14:textId="77777777" w:rsidTr="00106499">
        <w:tc>
          <w:tcPr>
            <w:tcW w:w="4519" w:type="dxa"/>
          </w:tcPr>
          <w:p w14:paraId="6D30AB98" w14:textId="07644DEC" w:rsidR="00AE402C" w:rsidRPr="00FB3B28" w:rsidRDefault="00AE402C" w:rsidP="00AE402C">
            <w:pPr>
              <w:jc w:val="both"/>
              <w:rPr>
                <w:rStyle w:val="normaltextrun"/>
                <w:color w:val="000000"/>
                <w:sz w:val="22"/>
                <w:szCs w:val="22"/>
              </w:rPr>
            </w:pPr>
            <w:r w:rsidRPr="00FB3B28">
              <w:rPr>
                <w:rStyle w:val="normaltextrun"/>
                <w:rFonts w:ascii="Calibri" w:hAnsi="Calibri" w:cs="Calibri"/>
                <w:color w:val="000000"/>
                <w:sz w:val="22"/>
                <w:szCs w:val="22"/>
              </w:rPr>
              <w:t xml:space="preserve">VAT or </w:t>
            </w:r>
            <w:r w:rsidR="0068783C" w:rsidRPr="00FB3B28">
              <w:rPr>
                <w:rStyle w:val="normaltextrun"/>
                <w:rFonts w:ascii="Calibri" w:hAnsi="Calibri" w:cs="Calibri"/>
                <w:color w:val="000000"/>
                <w:sz w:val="22"/>
                <w:szCs w:val="22"/>
              </w:rPr>
              <w:t>Tax r</w:t>
            </w:r>
            <w:r w:rsidRPr="00FB3B28">
              <w:rPr>
                <w:rStyle w:val="normaltextrun"/>
                <w:rFonts w:ascii="Calibri" w:hAnsi="Calibri" w:cs="Calibri"/>
                <w:color w:val="000000"/>
                <w:sz w:val="22"/>
                <w:szCs w:val="22"/>
              </w:rPr>
              <w:t>egistration No</w:t>
            </w:r>
            <w:r w:rsidR="0068783C" w:rsidRPr="00FB3B28">
              <w:rPr>
                <w:rStyle w:val="normaltextrun"/>
                <w:rFonts w:ascii="Calibri" w:hAnsi="Calibri" w:cs="Calibri"/>
                <w:color w:val="000000"/>
                <w:sz w:val="22"/>
                <w:szCs w:val="22"/>
              </w:rPr>
              <w:t>:</w:t>
            </w:r>
          </w:p>
        </w:tc>
        <w:tc>
          <w:tcPr>
            <w:tcW w:w="4491" w:type="dxa"/>
          </w:tcPr>
          <w:p w14:paraId="7F33DB07" w14:textId="77777777" w:rsidR="00AE402C" w:rsidRPr="00AE402C" w:rsidRDefault="00AE402C" w:rsidP="00AE402C">
            <w:pPr>
              <w:jc w:val="both"/>
              <w:rPr>
                <w:rFonts w:ascii="Calibri" w:eastAsia="Times New Roman" w:hAnsi="Calibri" w:cs="Calibri"/>
                <w:sz w:val="40"/>
                <w:szCs w:val="40"/>
              </w:rPr>
            </w:pPr>
          </w:p>
        </w:tc>
      </w:tr>
      <w:tr w:rsidR="00AE402C" w:rsidRPr="00AE402C" w14:paraId="0179CA7C" w14:textId="77777777" w:rsidTr="00106499">
        <w:tc>
          <w:tcPr>
            <w:tcW w:w="4519" w:type="dxa"/>
          </w:tcPr>
          <w:p w14:paraId="543D04C8" w14:textId="3474FEEB" w:rsidR="00AE402C" w:rsidRPr="00FB3B28" w:rsidRDefault="00AE402C" w:rsidP="00AE402C">
            <w:pPr>
              <w:jc w:val="both"/>
              <w:rPr>
                <w:rStyle w:val="normaltextrun"/>
                <w:color w:val="000000"/>
                <w:sz w:val="22"/>
                <w:szCs w:val="22"/>
              </w:rPr>
            </w:pPr>
            <w:r w:rsidRPr="00FB3B28">
              <w:rPr>
                <w:rStyle w:val="normaltextrun"/>
                <w:rFonts w:ascii="Calibri" w:hAnsi="Calibri" w:cs="Calibri"/>
                <w:color w:val="000000"/>
                <w:sz w:val="22"/>
                <w:szCs w:val="22"/>
              </w:rPr>
              <w:t>Name of Legal Representative:</w:t>
            </w:r>
            <w:r w:rsidRPr="00FB3B28">
              <w:rPr>
                <w:rStyle w:val="normaltextrun"/>
              </w:rPr>
              <w:t> </w:t>
            </w:r>
          </w:p>
        </w:tc>
        <w:tc>
          <w:tcPr>
            <w:tcW w:w="4491" w:type="dxa"/>
          </w:tcPr>
          <w:p w14:paraId="43ED4B97" w14:textId="77777777" w:rsidR="00AE402C" w:rsidRPr="00AE402C" w:rsidRDefault="00AE402C" w:rsidP="00AE402C">
            <w:pPr>
              <w:jc w:val="both"/>
              <w:rPr>
                <w:rFonts w:ascii="Calibri" w:eastAsia="Times New Roman" w:hAnsi="Calibri" w:cs="Calibri"/>
                <w:sz w:val="40"/>
                <w:szCs w:val="40"/>
              </w:rPr>
            </w:pPr>
          </w:p>
        </w:tc>
      </w:tr>
    </w:tbl>
    <w:p w14:paraId="3859965E" w14:textId="77777777" w:rsidR="00160B71" w:rsidRPr="00AE402C" w:rsidRDefault="00160B71" w:rsidP="00160B71">
      <w:pPr>
        <w:jc w:val="both"/>
        <w:rPr>
          <w:rFonts w:ascii="Calibri" w:hAnsi="Calibri" w:cs="Calibri"/>
        </w:rPr>
      </w:pPr>
    </w:p>
    <w:p w14:paraId="5FEA6B24" w14:textId="1501B028" w:rsidR="00160B71" w:rsidRPr="00987301" w:rsidRDefault="00987301" w:rsidP="00160B71">
      <w:pPr>
        <w:jc w:val="both"/>
        <w:rPr>
          <w:rFonts w:ascii="Calibri" w:hAnsi="Calibri" w:cs="Calibri"/>
          <w:u w:val="single"/>
        </w:rPr>
      </w:pPr>
      <w:r w:rsidRPr="00987301">
        <w:rPr>
          <w:rFonts w:ascii="Calibri" w:hAnsi="Calibri" w:cs="Calibri"/>
          <w:u w:val="single"/>
        </w:rPr>
        <w:t>Offer:</w:t>
      </w:r>
    </w:p>
    <w:p w14:paraId="5906C57D" w14:textId="77777777" w:rsidR="00DD1804" w:rsidRPr="00AE402C" w:rsidRDefault="00DD1804" w:rsidP="00160B71">
      <w:pPr>
        <w:jc w:val="both"/>
        <w:rPr>
          <w:rFonts w:ascii="Calibri" w:hAnsi="Calibri" w:cs="Calibri"/>
        </w:rPr>
      </w:pPr>
    </w:p>
    <w:p w14:paraId="5C1FC5E3" w14:textId="691BF816" w:rsidR="00160B71" w:rsidRDefault="00AE402C" w:rsidP="00160B71">
      <w:pPr>
        <w:jc w:val="both"/>
        <w:rPr>
          <w:rStyle w:val="eop"/>
          <w:rFonts w:ascii="Calibri" w:hAnsi="Calibri" w:cs="Calibri"/>
          <w:color w:val="000000"/>
          <w:sz w:val="22"/>
          <w:szCs w:val="22"/>
          <w:shd w:val="clear" w:color="auto" w:fill="FFFFFF"/>
        </w:rPr>
      </w:pPr>
      <w:r w:rsidRPr="00AE402C">
        <w:rPr>
          <w:rStyle w:val="normaltextrun"/>
          <w:rFonts w:ascii="Calibri" w:hAnsi="Calibri" w:cs="Calibri"/>
          <w:color w:val="000000"/>
          <w:sz w:val="22"/>
          <w:szCs w:val="22"/>
          <w:shd w:val="clear" w:color="auto" w:fill="FFFFFF"/>
        </w:rPr>
        <w:t>Total price of is to be quoted in </w:t>
      </w:r>
      <w:r w:rsidRPr="000E7BC6">
        <w:rPr>
          <w:rStyle w:val="normaltextrun"/>
          <w:rFonts w:ascii="Calibri" w:hAnsi="Calibri" w:cs="Calibri"/>
          <w:b/>
          <w:bCs/>
          <w:color w:val="000000"/>
          <w:sz w:val="22"/>
          <w:szCs w:val="22"/>
          <w:highlight w:val="yellow"/>
          <w:shd w:val="clear" w:color="auto" w:fill="FFFFFF"/>
        </w:rPr>
        <w:t>Euros</w:t>
      </w:r>
      <w:r w:rsidRPr="00AE402C">
        <w:rPr>
          <w:rStyle w:val="normaltextrun"/>
          <w:rFonts w:ascii="Calibri" w:hAnsi="Calibri" w:cs="Calibri"/>
          <w:color w:val="000000"/>
          <w:sz w:val="22"/>
          <w:szCs w:val="22"/>
          <w:shd w:val="clear" w:color="auto" w:fill="FFFFFF"/>
        </w:rPr>
        <w:t> </w:t>
      </w:r>
      <w:r w:rsidRPr="00AE402C">
        <w:rPr>
          <w:rStyle w:val="normaltextrun"/>
          <w:rFonts w:ascii="Calibri" w:hAnsi="Calibri" w:cs="Calibri"/>
          <w:b/>
          <w:bCs/>
          <w:color w:val="000000"/>
          <w:sz w:val="22"/>
          <w:szCs w:val="22"/>
          <w:u w:val="single"/>
          <w:shd w:val="clear" w:color="auto" w:fill="FFFFFF"/>
        </w:rPr>
        <w:t>Including VAT</w:t>
      </w:r>
      <w:r w:rsidRPr="00AE402C">
        <w:rPr>
          <w:rStyle w:val="normaltextrun"/>
          <w:rFonts w:ascii="Calibri" w:hAnsi="Calibri" w:cs="Calibri"/>
          <w:b/>
          <w:bCs/>
          <w:color w:val="000000"/>
          <w:sz w:val="22"/>
          <w:szCs w:val="22"/>
          <w:shd w:val="clear" w:color="auto" w:fill="FFFFFF"/>
        </w:rPr>
        <w:t> and any other Tax or Fee</w:t>
      </w:r>
      <w:r w:rsidRPr="00AE402C">
        <w:rPr>
          <w:rStyle w:val="normaltextrun"/>
          <w:rFonts w:ascii="Calibri" w:hAnsi="Calibri" w:cs="Calibri"/>
          <w:color w:val="000000"/>
          <w:sz w:val="22"/>
          <w:szCs w:val="22"/>
          <w:shd w:val="clear" w:color="auto" w:fill="FFFFFF"/>
        </w:rPr>
        <w:t> that should apply for any reason.</w:t>
      </w:r>
      <w:r w:rsidRPr="00AE402C">
        <w:rPr>
          <w:rStyle w:val="eop"/>
          <w:rFonts w:ascii="Calibri" w:hAnsi="Calibri" w:cs="Calibri"/>
          <w:color w:val="000000"/>
          <w:sz w:val="22"/>
          <w:szCs w:val="22"/>
          <w:shd w:val="clear" w:color="auto" w:fill="FFFFFF"/>
        </w:rPr>
        <w:t> </w:t>
      </w:r>
    </w:p>
    <w:p w14:paraId="6BEC892A" w14:textId="77777777" w:rsidR="0015673E" w:rsidRDefault="0015673E" w:rsidP="0015673E">
      <w:pPr>
        <w:pStyle w:val="CM72"/>
        <w:spacing w:after="0"/>
        <w:rPr>
          <w:rFonts w:asciiTheme="minorHAnsi" w:hAnsiTheme="minorHAnsi" w:cs="Times New Roman"/>
          <w:lang w:val="en-GB" w:eastAsia="fr-FR"/>
        </w:rPr>
      </w:pPr>
      <w:r w:rsidRPr="00465152">
        <w:rPr>
          <w:rFonts w:asciiTheme="minorHAnsi" w:hAnsiTheme="minorHAnsi" w:cs="Times New Roman"/>
          <w:lang w:val="en-GB" w:eastAsia="fr-FR"/>
        </w:rPr>
        <w:t>This amount includes all other costs, income taxes, VAT and any other amount payable or cost that may be required for the completion of the work/service</w:t>
      </w:r>
      <w:r>
        <w:rPr>
          <w:rFonts w:asciiTheme="minorHAnsi" w:hAnsiTheme="minorHAnsi" w:cs="Times New Roman"/>
          <w:lang w:val="en-GB" w:eastAsia="fr-FR"/>
        </w:rPr>
        <w:t xml:space="preserve">, including </w:t>
      </w:r>
      <w:r w:rsidRPr="00465152">
        <w:rPr>
          <w:rFonts w:asciiTheme="minorHAnsi" w:hAnsiTheme="minorHAnsi" w:cs="Times New Roman"/>
          <w:lang w:val="en-GB" w:eastAsia="fr-FR"/>
        </w:rPr>
        <w:t>travel</w:t>
      </w:r>
      <w:r>
        <w:rPr>
          <w:rFonts w:asciiTheme="minorHAnsi" w:hAnsiTheme="minorHAnsi" w:cs="Times New Roman"/>
          <w:lang w:val="en-GB" w:eastAsia="fr-FR"/>
        </w:rPr>
        <w:t>-related</w:t>
      </w:r>
      <w:r w:rsidRPr="00465152">
        <w:rPr>
          <w:rFonts w:asciiTheme="minorHAnsi" w:hAnsiTheme="minorHAnsi" w:cs="Times New Roman"/>
          <w:lang w:val="en-GB" w:eastAsia="fr-FR"/>
        </w:rPr>
        <w:t xml:space="preserve"> costs.</w:t>
      </w:r>
    </w:p>
    <w:p w14:paraId="6C57131E" w14:textId="77777777" w:rsidR="0015673E" w:rsidRPr="00577A01" w:rsidRDefault="0015673E" w:rsidP="0015673E">
      <w:pPr>
        <w:pStyle w:val="Default"/>
        <w:rPr>
          <w:lang w:val="en-GB" w:eastAsia="el-GR"/>
        </w:rPr>
      </w:pPr>
    </w:p>
    <w:p w14:paraId="6561CBE9" w14:textId="77777777" w:rsidR="003C4BA9" w:rsidRPr="003C4BA9" w:rsidRDefault="003C4BA9" w:rsidP="003C4BA9">
      <w:pPr>
        <w:jc w:val="both"/>
        <w:rPr>
          <w:rStyle w:val="eop"/>
          <w:rFonts w:ascii="Calibri" w:hAnsi="Calibri" w:cs="Calibri"/>
          <w:color w:val="000000"/>
          <w:sz w:val="24"/>
          <w:shd w:val="clear" w:color="auto" w:fill="FFFFFF"/>
        </w:rPr>
      </w:pPr>
      <w:r w:rsidRPr="003C4BA9">
        <w:rPr>
          <w:rStyle w:val="eop"/>
          <w:rFonts w:ascii="Calibri" w:hAnsi="Calibri" w:cs="Calibri"/>
          <w:color w:val="000000"/>
          <w:sz w:val="24"/>
          <w:shd w:val="clear" w:color="auto" w:fill="FFFFFF"/>
        </w:rPr>
        <w:t xml:space="preserve">Prices shall be necessarily indicated in EURO, for comparison reasons, and any quoted rates are to take into consideration all double handling of material as well as compliance with relevant standards, legal notices and health and safety procedures. </w:t>
      </w:r>
    </w:p>
    <w:p w14:paraId="73D88E1F" w14:textId="77777777" w:rsidR="003C4BA9" w:rsidRPr="003C4BA9" w:rsidRDefault="003C4BA9" w:rsidP="003C4BA9">
      <w:pPr>
        <w:jc w:val="both"/>
        <w:rPr>
          <w:rStyle w:val="eop"/>
          <w:rFonts w:ascii="Calibri" w:hAnsi="Calibri" w:cs="Calibri"/>
          <w:color w:val="000000"/>
          <w:sz w:val="24"/>
          <w:shd w:val="clear" w:color="auto" w:fill="FFFFFF"/>
        </w:rPr>
      </w:pPr>
      <w:r w:rsidRPr="003C4BA9">
        <w:rPr>
          <w:rStyle w:val="eop"/>
          <w:rFonts w:ascii="Calibri" w:hAnsi="Calibri" w:cs="Calibri"/>
          <w:color w:val="000000"/>
          <w:sz w:val="24"/>
          <w:shd w:val="clear" w:color="auto" w:fill="FFFFFF"/>
        </w:rPr>
        <w:t xml:space="preserve">Offers that do not indicate their prices in EURO or offers that indicate an equivalency between EURO and foreign currencies shall be rejected as inadmissible. </w:t>
      </w:r>
    </w:p>
    <w:p w14:paraId="55D12B5A" w14:textId="77777777" w:rsidR="003C4BA9" w:rsidRPr="003C4BA9" w:rsidRDefault="003C4BA9" w:rsidP="003C4BA9">
      <w:pPr>
        <w:jc w:val="both"/>
        <w:rPr>
          <w:rStyle w:val="eop"/>
          <w:rFonts w:ascii="Calibri" w:hAnsi="Calibri" w:cs="Calibri"/>
          <w:color w:val="000000"/>
          <w:sz w:val="24"/>
          <w:shd w:val="clear" w:color="auto" w:fill="FFFFFF"/>
        </w:rPr>
      </w:pPr>
      <w:r w:rsidRPr="003C4BA9">
        <w:rPr>
          <w:rStyle w:val="eop"/>
          <w:rFonts w:ascii="Calibri" w:hAnsi="Calibri" w:cs="Calibri"/>
          <w:color w:val="000000"/>
          <w:sz w:val="24"/>
          <w:shd w:val="clear" w:color="auto" w:fill="FFFFFF"/>
        </w:rPr>
        <w:t>If the offered price is not clearly and expressly mentioned, the offer shall be rejected as inadmissible.</w:t>
      </w:r>
    </w:p>
    <w:p w14:paraId="547911B5" w14:textId="77777777" w:rsidR="003C4BA9" w:rsidRPr="003C4BA9" w:rsidRDefault="003C4BA9" w:rsidP="003C4BA9">
      <w:pPr>
        <w:jc w:val="both"/>
        <w:rPr>
          <w:rStyle w:val="eop"/>
          <w:rFonts w:ascii="Calibri" w:hAnsi="Calibri" w:cs="Calibri"/>
          <w:color w:val="000000"/>
          <w:sz w:val="24"/>
          <w:shd w:val="clear" w:color="auto" w:fill="FFFFFF"/>
        </w:rPr>
      </w:pPr>
      <w:r w:rsidRPr="003C4BA9">
        <w:rPr>
          <w:rStyle w:val="eop"/>
          <w:rFonts w:ascii="Calibri" w:hAnsi="Calibri" w:cs="Calibri"/>
          <w:color w:val="000000"/>
          <w:sz w:val="24"/>
          <w:shd w:val="clear" w:color="auto" w:fill="FFFFFF"/>
        </w:rPr>
        <w:t xml:space="preserve">Any costs, expenses or services not expressly mentioned in the offer is regarded as being offered for free.  </w:t>
      </w:r>
    </w:p>
    <w:p w14:paraId="43A929D1" w14:textId="77777777" w:rsidR="003C4BA9" w:rsidRPr="003C4BA9" w:rsidRDefault="003C4BA9" w:rsidP="003C4BA9">
      <w:pPr>
        <w:jc w:val="both"/>
        <w:rPr>
          <w:rStyle w:val="eop"/>
          <w:rFonts w:ascii="Calibri" w:hAnsi="Calibri" w:cs="Calibri"/>
          <w:color w:val="000000"/>
          <w:sz w:val="24"/>
          <w:shd w:val="clear" w:color="auto" w:fill="FFFFFF"/>
        </w:rPr>
      </w:pPr>
      <w:r w:rsidRPr="003C4BA9">
        <w:rPr>
          <w:rStyle w:val="eop"/>
          <w:rFonts w:ascii="Calibri" w:hAnsi="Calibri" w:cs="Calibri"/>
          <w:color w:val="000000"/>
          <w:sz w:val="24"/>
          <w:shd w:val="clear" w:color="auto" w:fill="FFFFFF"/>
        </w:rPr>
        <w:lastRenderedPageBreak/>
        <w:t>Offer prices shall remain unchanged throughout the offer validity period. In case an extension of offer validity period is requested, Participants shall not be entitled, when giving their consent for such an extension, to submit new or amended price lists.</w:t>
      </w:r>
    </w:p>
    <w:p w14:paraId="18C8D6FE" w14:textId="4BB60154" w:rsidR="0015673E" w:rsidRPr="003C4BA9" w:rsidRDefault="003C4BA9" w:rsidP="003C4BA9">
      <w:pPr>
        <w:jc w:val="both"/>
        <w:rPr>
          <w:rStyle w:val="eop"/>
          <w:rFonts w:ascii="Calibri" w:hAnsi="Calibri" w:cs="Calibri"/>
          <w:color w:val="000000"/>
          <w:sz w:val="24"/>
          <w:shd w:val="clear" w:color="auto" w:fill="FFFFFF"/>
        </w:rPr>
      </w:pPr>
      <w:r w:rsidRPr="003C4BA9">
        <w:rPr>
          <w:rStyle w:val="eop"/>
          <w:rFonts w:ascii="Calibri" w:hAnsi="Calibri" w:cs="Calibri"/>
          <w:color w:val="000000"/>
          <w:sz w:val="24"/>
          <w:shd w:val="clear" w:color="auto" w:fill="FFFFFF"/>
        </w:rPr>
        <w:t>The Contracting Authority shall reserve the right to request that Participants submit any information required for the documentation of the prices offered.</w:t>
      </w:r>
    </w:p>
    <w:p w14:paraId="7DB66A63" w14:textId="77777777" w:rsidR="00E071CC" w:rsidRDefault="00E071CC" w:rsidP="00160B71">
      <w:pPr>
        <w:jc w:val="both"/>
        <w:rPr>
          <w:rStyle w:val="eop"/>
          <w:rFonts w:ascii="Calibri" w:hAnsi="Calibri" w:cs="Calibri"/>
          <w:color w:val="000000"/>
          <w:sz w:val="22"/>
          <w:szCs w:val="22"/>
          <w:shd w:val="clear" w:color="auto" w:fill="FFFFFF"/>
        </w:rPr>
      </w:pPr>
    </w:p>
    <w:tbl>
      <w:tblPr>
        <w:tblStyle w:val="TableGrid"/>
        <w:tblW w:w="14400" w:type="dxa"/>
        <w:tblInd w:w="-5" w:type="dxa"/>
        <w:tblLook w:val="04A0" w:firstRow="1" w:lastRow="0" w:firstColumn="1" w:lastColumn="0" w:noHBand="0" w:noVBand="1"/>
      </w:tblPr>
      <w:tblGrid>
        <w:gridCol w:w="732"/>
        <w:gridCol w:w="5568"/>
        <w:gridCol w:w="1260"/>
        <w:gridCol w:w="1260"/>
        <w:gridCol w:w="1890"/>
        <w:gridCol w:w="1710"/>
        <w:gridCol w:w="1980"/>
      </w:tblGrid>
      <w:tr w:rsidR="003C4BA9" w:rsidRPr="003C4BA9" w14:paraId="27692033" w14:textId="34A05C94" w:rsidTr="003C4BA9">
        <w:tc>
          <w:tcPr>
            <w:tcW w:w="732" w:type="dxa"/>
            <w:vAlign w:val="center"/>
          </w:tcPr>
          <w:p w14:paraId="235D813D" w14:textId="77777777" w:rsidR="003C4BA9" w:rsidRPr="003C4BA9" w:rsidRDefault="003C4BA9" w:rsidP="003C4BA9">
            <w:pPr>
              <w:jc w:val="center"/>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A/A</w:t>
            </w:r>
          </w:p>
        </w:tc>
        <w:tc>
          <w:tcPr>
            <w:tcW w:w="5568" w:type="dxa"/>
            <w:vAlign w:val="center"/>
          </w:tcPr>
          <w:p w14:paraId="5533BBD4" w14:textId="77777777" w:rsidR="003C4BA9" w:rsidRPr="003C4BA9" w:rsidRDefault="003C4BA9" w:rsidP="003C4BA9">
            <w:pPr>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Service / Task</w:t>
            </w:r>
          </w:p>
        </w:tc>
        <w:tc>
          <w:tcPr>
            <w:tcW w:w="1260" w:type="dxa"/>
            <w:vAlign w:val="center"/>
          </w:tcPr>
          <w:p w14:paraId="3CB99679" w14:textId="77777777" w:rsidR="003C4BA9" w:rsidRPr="003C4BA9" w:rsidRDefault="003C4BA9" w:rsidP="003C4BA9">
            <w:pPr>
              <w:jc w:val="center"/>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Unit</w:t>
            </w:r>
          </w:p>
        </w:tc>
        <w:tc>
          <w:tcPr>
            <w:tcW w:w="1260" w:type="dxa"/>
            <w:vAlign w:val="center"/>
          </w:tcPr>
          <w:p w14:paraId="36CE6D5C" w14:textId="77777777" w:rsidR="003C4BA9" w:rsidRPr="003C4BA9" w:rsidRDefault="003C4BA9" w:rsidP="003C4BA9">
            <w:pPr>
              <w:jc w:val="center"/>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Quantity</w:t>
            </w:r>
          </w:p>
        </w:tc>
        <w:tc>
          <w:tcPr>
            <w:tcW w:w="1890" w:type="dxa"/>
          </w:tcPr>
          <w:p w14:paraId="28462E40" w14:textId="3F0184A5" w:rsidR="003C4BA9" w:rsidRPr="003C4BA9" w:rsidRDefault="003C4BA9" w:rsidP="003C4BA9">
            <w:pPr>
              <w:jc w:val="center"/>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Cost in €</w:t>
            </w:r>
          </w:p>
        </w:tc>
        <w:tc>
          <w:tcPr>
            <w:tcW w:w="1710" w:type="dxa"/>
          </w:tcPr>
          <w:p w14:paraId="10AF1717" w14:textId="7AC7D928" w:rsidR="003C4BA9" w:rsidRPr="003C4BA9" w:rsidRDefault="003C4BA9" w:rsidP="003C4BA9">
            <w:pPr>
              <w:jc w:val="center"/>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VAT in €</w:t>
            </w:r>
          </w:p>
        </w:tc>
        <w:tc>
          <w:tcPr>
            <w:tcW w:w="1980" w:type="dxa"/>
          </w:tcPr>
          <w:p w14:paraId="070C6885" w14:textId="1E44ABF3" w:rsidR="003C4BA9" w:rsidRPr="003C4BA9" w:rsidRDefault="003C4BA9" w:rsidP="003C4BA9">
            <w:pPr>
              <w:jc w:val="center"/>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Total Cost in €</w:t>
            </w:r>
          </w:p>
        </w:tc>
      </w:tr>
      <w:tr w:rsidR="003C4BA9" w:rsidRPr="003C4BA9" w14:paraId="5C587B48" w14:textId="02126620" w:rsidTr="003C4BA9">
        <w:tc>
          <w:tcPr>
            <w:tcW w:w="732" w:type="dxa"/>
            <w:tcBorders>
              <w:bottom w:val="single" w:sz="4" w:space="0" w:color="auto"/>
            </w:tcBorders>
            <w:vAlign w:val="center"/>
          </w:tcPr>
          <w:p w14:paraId="0704FAEE" w14:textId="77777777" w:rsidR="003C4BA9" w:rsidRPr="003C4BA9" w:rsidRDefault="003C4BA9" w:rsidP="003C4BA9">
            <w:pPr>
              <w:jc w:val="center"/>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1</w:t>
            </w:r>
          </w:p>
        </w:tc>
        <w:tc>
          <w:tcPr>
            <w:tcW w:w="5568" w:type="dxa"/>
            <w:tcBorders>
              <w:bottom w:val="single" w:sz="4" w:space="0" w:color="auto"/>
            </w:tcBorders>
            <w:vAlign w:val="center"/>
          </w:tcPr>
          <w:p w14:paraId="651B2AFD" w14:textId="77777777" w:rsidR="003C4BA9" w:rsidRPr="003C4BA9" w:rsidRDefault="003C4BA9" w:rsidP="003C4BA9">
            <w:pPr>
              <w:rPr>
                <w:rFonts w:asciiTheme="minorHAnsi" w:hAnsiTheme="minorHAnsi" w:cstheme="minorHAnsi"/>
                <w:sz w:val="22"/>
                <w:szCs w:val="22"/>
              </w:rPr>
            </w:pPr>
            <w:r w:rsidRPr="003C4BA9">
              <w:rPr>
                <w:rFonts w:asciiTheme="minorHAnsi" w:hAnsiTheme="minorHAnsi" w:cstheme="minorHAnsi"/>
                <w:sz w:val="22"/>
                <w:szCs w:val="22"/>
              </w:rPr>
              <w:t>Support ICARDA finalize the Multi-Actor Assessment, as described in Task 2.1 of WP2 (Annex 1A).</w:t>
            </w:r>
          </w:p>
        </w:tc>
        <w:tc>
          <w:tcPr>
            <w:tcW w:w="1260" w:type="dxa"/>
            <w:tcBorders>
              <w:bottom w:val="single" w:sz="4" w:space="0" w:color="auto"/>
            </w:tcBorders>
            <w:vAlign w:val="center"/>
          </w:tcPr>
          <w:p w14:paraId="5E4D2465" w14:textId="77777777" w:rsidR="003C4BA9" w:rsidRPr="003C4BA9" w:rsidRDefault="003C4BA9" w:rsidP="003C4BA9">
            <w:pPr>
              <w:jc w:val="center"/>
              <w:rPr>
                <w:rFonts w:asciiTheme="minorHAnsi" w:eastAsiaTheme="minorHAnsi" w:hAnsiTheme="minorHAnsi" w:cstheme="minorHAnsi"/>
                <w:sz w:val="22"/>
                <w:szCs w:val="22"/>
              </w:rPr>
            </w:pPr>
            <w:r w:rsidRPr="003C4BA9">
              <w:rPr>
                <w:rFonts w:asciiTheme="minorHAnsi" w:eastAsiaTheme="minorHAnsi" w:hAnsiTheme="minorHAnsi" w:cstheme="minorHAnsi"/>
                <w:sz w:val="22"/>
                <w:szCs w:val="22"/>
              </w:rPr>
              <w:t>Lump sum</w:t>
            </w:r>
          </w:p>
        </w:tc>
        <w:tc>
          <w:tcPr>
            <w:tcW w:w="1260" w:type="dxa"/>
            <w:tcBorders>
              <w:bottom w:val="single" w:sz="4" w:space="0" w:color="auto"/>
            </w:tcBorders>
            <w:vAlign w:val="center"/>
          </w:tcPr>
          <w:p w14:paraId="507A1387" w14:textId="77777777" w:rsidR="003C4BA9" w:rsidRPr="003C4BA9" w:rsidRDefault="003C4BA9" w:rsidP="003C4BA9">
            <w:pPr>
              <w:jc w:val="center"/>
              <w:rPr>
                <w:rFonts w:asciiTheme="minorHAnsi" w:eastAsiaTheme="minorHAnsi" w:hAnsiTheme="minorHAnsi" w:cstheme="minorHAnsi"/>
                <w:sz w:val="22"/>
                <w:szCs w:val="22"/>
              </w:rPr>
            </w:pPr>
            <w:r w:rsidRPr="003C4BA9">
              <w:rPr>
                <w:rFonts w:asciiTheme="minorHAnsi" w:eastAsiaTheme="minorHAnsi" w:hAnsiTheme="minorHAnsi" w:cstheme="minorHAnsi"/>
                <w:sz w:val="22"/>
                <w:szCs w:val="22"/>
              </w:rPr>
              <w:t>1</w:t>
            </w:r>
          </w:p>
        </w:tc>
        <w:tc>
          <w:tcPr>
            <w:tcW w:w="1890" w:type="dxa"/>
            <w:tcBorders>
              <w:bottom w:val="single" w:sz="4" w:space="0" w:color="auto"/>
            </w:tcBorders>
            <w:vAlign w:val="center"/>
          </w:tcPr>
          <w:p w14:paraId="764BFDE7" w14:textId="322FDD3E" w:rsidR="003C4BA9" w:rsidRPr="003C4BA9" w:rsidRDefault="003C4BA9" w:rsidP="003C4BA9">
            <w:pPr>
              <w:jc w:val="center"/>
              <w:rPr>
                <w:rFonts w:asciiTheme="minorHAnsi" w:eastAsiaTheme="minorHAnsi" w:hAnsiTheme="minorHAnsi" w:cstheme="minorHAnsi"/>
                <w:sz w:val="22"/>
                <w:szCs w:val="22"/>
              </w:rPr>
            </w:pPr>
          </w:p>
        </w:tc>
        <w:tc>
          <w:tcPr>
            <w:tcW w:w="1710" w:type="dxa"/>
            <w:tcBorders>
              <w:bottom w:val="single" w:sz="4" w:space="0" w:color="auto"/>
            </w:tcBorders>
            <w:vAlign w:val="center"/>
          </w:tcPr>
          <w:p w14:paraId="5C5B18C8" w14:textId="77777777" w:rsidR="003C4BA9" w:rsidRPr="003C4BA9" w:rsidRDefault="003C4BA9" w:rsidP="003C4BA9">
            <w:pPr>
              <w:jc w:val="center"/>
              <w:rPr>
                <w:rFonts w:asciiTheme="minorHAnsi" w:eastAsiaTheme="minorHAnsi" w:hAnsiTheme="minorHAnsi" w:cstheme="minorHAnsi"/>
                <w:sz w:val="22"/>
                <w:szCs w:val="22"/>
              </w:rPr>
            </w:pPr>
          </w:p>
        </w:tc>
        <w:tc>
          <w:tcPr>
            <w:tcW w:w="1980" w:type="dxa"/>
            <w:tcBorders>
              <w:bottom w:val="single" w:sz="4" w:space="0" w:color="auto"/>
            </w:tcBorders>
            <w:vAlign w:val="center"/>
          </w:tcPr>
          <w:p w14:paraId="16E488C2" w14:textId="77777777" w:rsidR="003C4BA9" w:rsidRPr="003C4BA9" w:rsidRDefault="003C4BA9" w:rsidP="003C4BA9">
            <w:pPr>
              <w:jc w:val="center"/>
              <w:rPr>
                <w:rFonts w:asciiTheme="minorHAnsi" w:eastAsiaTheme="minorHAnsi" w:hAnsiTheme="minorHAnsi" w:cstheme="minorHAnsi"/>
                <w:sz w:val="22"/>
                <w:szCs w:val="22"/>
              </w:rPr>
            </w:pPr>
          </w:p>
        </w:tc>
      </w:tr>
      <w:tr w:rsidR="003C4BA9" w:rsidRPr="003C4BA9" w14:paraId="56F414C6" w14:textId="585F379F" w:rsidTr="003C4BA9">
        <w:tc>
          <w:tcPr>
            <w:tcW w:w="732" w:type="dxa"/>
            <w:tcBorders>
              <w:bottom w:val="single" w:sz="4" w:space="0" w:color="auto"/>
            </w:tcBorders>
            <w:vAlign w:val="center"/>
          </w:tcPr>
          <w:p w14:paraId="497E5671" w14:textId="77777777" w:rsidR="003C4BA9" w:rsidRPr="003C4BA9" w:rsidRDefault="003C4BA9" w:rsidP="003C4BA9">
            <w:pPr>
              <w:jc w:val="center"/>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2</w:t>
            </w:r>
          </w:p>
        </w:tc>
        <w:tc>
          <w:tcPr>
            <w:tcW w:w="5568" w:type="dxa"/>
            <w:tcBorders>
              <w:bottom w:val="single" w:sz="4" w:space="0" w:color="auto"/>
            </w:tcBorders>
            <w:vAlign w:val="center"/>
          </w:tcPr>
          <w:p w14:paraId="0EC70C5D" w14:textId="77777777" w:rsidR="003C4BA9" w:rsidRPr="003C4BA9" w:rsidRDefault="003C4BA9" w:rsidP="003C4BA9">
            <w:pPr>
              <w:rPr>
                <w:rFonts w:asciiTheme="minorHAnsi" w:hAnsiTheme="minorHAnsi" w:cstheme="minorHAnsi"/>
                <w:sz w:val="22"/>
                <w:szCs w:val="22"/>
              </w:rPr>
            </w:pPr>
            <w:r w:rsidRPr="003C4BA9">
              <w:rPr>
                <w:rFonts w:asciiTheme="minorHAnsi" w:hAnsiTheme="minorHAnsi" w:cstheme="minorHAnsi"/>
                <w:sz w:val="22"/>
                <w:szCs w:val="22"/>
              </w:rPr>
              <w:t xml:space="preserve">Delivery of the preliminary designs for the </w:t>
            </w:r>
            <w:r w:rsidRPr="003C4BA9">
              <w:rPr>
                <w:rFonts w:asciiTheme="minorHAnsi" w:eastAsiaTheme="minorHAnsi" w:hAnsiTheme="minorHAnsi" w:cstheme="minorHAnsi"/>
                <w:sz w:val="22"/>
                <w:szCs w:val="22"/>
              </w:rPr>
              <w:t>two (2) Khetaras-like systems, combined with pitting, as described Task 2.2 of WP2 (Annex 1A) and Annex 2A &amp; 2B.</w:t>
            </w:r>
          </w:p>
        </w:tc>
        <w:tc>
          <w:tcPr>
            <w:tcW w:w="1260" w:type="dxa"/>
            <w:tcBorders>
              <w:bottom w:val="single" w:sz="4" w:space="0" w:color="auto"/>
            </w:tcBorders>
            <w:vAlign w:val="center"/>
          </w:tcPr>
          <w:p w14:paraId="05320110" w14:textId="77777777" w:rsidR="003C4BA9" w:rsidRPr="003C4BA9" w:rsidRDefault="003C4BA9" w:rsidP="003C4BA9">
            <w:pPr>
              <w:jc w:val="center"/>
              <w:rPr>
                <w:rFonts w:asciiTheme="minorHAnsi" w:eastAsiaTheme="minorHAnsi" w:hAnsiTheme="minorHAnsi" w:cstheme="minorHAnsi"/>
                <w:sz w:val="22"/>
                <w:szCs w:val="22"/>
              </w:rPr>
            </w:pPr>
            <w:r w:rsidRPr="003C4BA9">
              <w:rPr>
                <w:rFonts w:asciiTheme="minorHAnsi" w:eastAsiaTheme="minorHAnsi" w:hAnsiTheme="minorHAnsi" w:cstheme="minorHAnsi"/>
                <w:sz w:val="22"/>
                <w:szCs w:val="22"/>
              </w:rPr>
              <w:t>Lump sum</w:t>
            </w:r>
          </w:p>
        </w:tc>
        <w:tc>
          <w:tcPr>
            <w:tcW w:w="1260" w:type="dxa"/>
            <w:vAlign w:val="center"/>
          </w:tcPr>
          <w:p w14:paraId="6A5F7BE8" w14:textId="77777777" w:rsidR="003C4BA9" w:rsidRPr="003C4BA9" w:rsidRDefault="003C4BA9" w:rsidP="003C4BA9">
            <w:pPr>
              <w:jc w:val="center"/>
              <w:rPr>
                <w:rFonts w:asciiTheme="minorHAnsi" w:eastAsiaTheme="minorHAnsi" w:hAnsiTheme="minorHAnsi" w:cstheme="minorHAnsi"/>
                <w:sz w:val="22"/>
                <w:szCs w:val="22"/>
              </w:rPr>
            </w:pPr>
            <w:r w:rsidRPr="003C4BA9">
              <w:rPr>
                <w:rFonts w:asciiTheme="minorHAnsi" w:eastAsiaTheme="minorHAnsi" w:hAnsiTheme="minorHAnsi" w:cstheme="minorHAnsi"/>
                <w:sz w:val="22"/>
                <w:szCs w:val="22"/>
              </w:rPr>
              <w:t>1</w:t>
            </w:r>
          </w:p>
        </w:tc>
        <w:tc>
          <w:tcPr>
            <w:tcW w:w="1890" w:type="dxa"/>
            <w:tcBorders>
              <w:bottom w:val="single" w:sz="4" w:space="0" w:color="auto"/>
            </w:tcBorders>
            <w:vAlign w:val="center"/>
          </w:tcPr>
          <w:p w14:paraId="6C215CDA" w14:textId="71475B74" w:rsidR="003C4BA9" w:rsidRPr="003C4BA9" w:rsidRDefault="003C4BA9" w:rsidP="003C4BA9">
            <w:pPr>
              <w:jc w:val="center"/>
              <w:rPr>
                <w:rFonts w:asciiTheme="minorHAnsi" w:eastAsiaTheme="minorHAnsi" w:hAnsiTheme="minorHAnsi" w:cstheme="minorHAnsi"/>
                <w:sz w:val="22"/>
                <w:szCs w:val="22"/>
              </w:rPr>
            </w:pPr>
          </w:p>
        </w:tc>
        <w:tc>
          <w:tcPr>
            <w:tcW w:w="1710" w:type="dxa"/>
            <w:tcBorders>
              <w:bottom w:val="single" w:sz="4" w:space="0" w:color="auto"/>
            </w:tcBorders>
            <w:vAlign w:val="center"/>
          </w:tcPr>
          <w:p w14:paraId="03A47E75" w14:textId="77777777" w:rsidR="003C4BA9" w:rsidRPr="003C4BA9" w:rsidRDefault="003C4BA9" w:rsidP="003C4BA9">
            <w:pPr>
              <w:jc w:val="center"/>
              <w:rPr>
                <w:rFonts w:asciiTheme="minorHAnsi" w:eastAsiaTheme="minorHAnsi" w:hAnsiTheme="minorHAnsi" w:cstheme="minorHAnsi"/>
                <w:sz w:val="22"/>
                <w:szCs w:val="22"/>
              </w:rPr>
            </w:pPr>
          </w:p>
        </w:tc>
        <w:tc>
          <w:tcPr>
            <w:tcW w:w="1980" w:type="dxa"/>
            <w:tcBorders>
              <w:bottom w:val="single" w:sz="4" w:space="0" w:color="auto"/>
            </w:tcBorders>
            <w:vAlign w:val="center"/>
          </w:tcPr>
          <w:p w14:paraId="57E5A1A2" w14:textId="77777777" w:rsidR="003C4BA9" w:rsidRPr="003C4BA9" w:rsidRDefault="003C4BA9" w:rsidP="003C4BA9">
            <w:pPr>
              <w:jc w:val="center"/>
              <w:rPr>
                <w:rFonts w:asciiTheme="minorHAnsi" w:eastAsiaTheme="minorHAnsi" w:hAnsiTheme="minorHAnsi" w:cstheme="minorHAnsi"/>
                <w:sz w:val="22"/>
                <w:szCs w:val="22"/>
              </w:rPr>
            </w:pPr>
          </w:p>
        </w:tc>
      </w:tr>
      <w:tr w:rsidR="003C4BA9" w:rsidRPr="003C4BA9" w14:paraId="1F6C8C35" w14:textId="1F7699A6" w:rsidTr="003C4BA9">
        <w:tc>
          <w:tcPr>
            <w:tcW w:w="732" w:type="dxa"/>
            <w:tcBorders>
              <w:bottom w:val="single" w:sz="4" w:space="0" w:color="auto"/>
            </w:tcBorders>
            <w:vAlign w:val="center"/>
          </w:tcPr>
          <w:p w14:paraId="6CCDDA40" w14:textId="77777777" w:rsidR="003C4BA9" w:rsidRPr="003C4BA9" w:rsidRDefault="003C4BA9" w:rsidP="003C4BA9">
            <w:pPr>
              <w:jc w:val="center"/>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3</w:t>
            </w:r>
          </w:p>
        </w:tc>
        <w:tc>
          <w:tcPr>
            <w:tcW w:w="5568" w:type="dxa"/>
            <w:tcBorders>
              <w:bottom w:val="single" w:sz="4" w:space="0" w:color="auto"/>
            </w:tcBorders>
            <w:vAlign w:val="center"/>
          </w:tcPr>
          <w:p w14:paraId="303ABFCA" w14:textId="77777777" w:rsidR="003C4BA9" w:rsidRPr="003C4BA9" w:rsidRDefault="003C4BA9" w:rsidP="003C4BA9">
            <w:pPr>
              <w:rPr>
                <w:rFonts w:asciiTheme="minorHAnsi" w:hAnsiTheme="minorHAnsi" w:cstheme="minorHAnsi"/>
                <w:sz w:val="22"/>
                <w:szCs w:val="22"/>
              </w:rPr>
            </w:pPr>
            <w:r w:rsidRPr="003C4BA9">
              <w:rPr>
                <w:rFonts w:asciiTheme="minorHAnsi" w:hAnsiTheme="minorHAnsi" w:cstheme="minorHAnsi"/>
                <w:sz w:val="22"/>
                <w:szCs w:val="22"/>
              </w:rPr>
              <w:t xml:space="preserve">Delivery of the final designs for the </w:t>
            </w:r>
            <w:r w:rsidRPr="003C4BA9">
              <w:rPr>
                <w:rFonts w:asciiTheme="minorHAnsi" w:eastAsiaTheme="minorHAnsi" w:hAnsiTheme="minorHAnsi" w:cstheme="minorHAnsi"/>
                <w:sz w:val="22"/>
                <w:szCs w:val="22"/>
              </w:rPr>
              <w:t>two (2) Khetaras-like systems, combined with pitting, as described Task 2.2 of WP2 (Annex 1A) and Annex 2A &amp; 2B.</w:t>
            </w:r>
          </w:p>
        </w:tc>
        <w:tc>
          <w:tcPr>
            <w:tcW w:w="1260" w:type="dxa"/>
            <w:tcBorders>
              <w:bottom w:val="single" w:sz="4" w:space="0" w:color="auto"/>
            </w:tcBorders>
            <w:vAlign w:val="center"/>
          </w:tcPr>
          <w:p w14:paraId="58DC69A5" w14:textId="77777777" w:rsidR="003C4BA9" w:rsidRPr="003C4BA9" w:rsidRDefault="003C4BA9" w:rsidP="003C4BA9">
            <w:pPr>
              <w:jc w:val="center"/>
              <w:rPr>
                <w:rFonts w:asciiTheme="minorHAnsi" w:eastAsiaTheme="minorHAnsi" w:hAnsiTheme="minorHAnsi" w:cstheme="minorHAnsi"/>
                <w:sz w:val="22"/>
                <w:szCs w:val="22"/>
              </w:rPr>
            </w:pPr>
            <w:r w:rsidRPr="003C4BA9">
              <w:rPr>
                <w:rFonts w:asciiTheme="minorHAnsi" w:eastAsiaTheme="minorHAnsi" w:hAnsiTheme="minorHAnsi" w:cstheme="minorHAnsi"/>
                <w:sz w:val="22"/>
                <w:szCs w:val="22"/>
              </w:rPr>
              <w:t>Lump sum</w:t>
            </w:r>
          </w:p>
        </w:tc>
        <w:tc>
          <w:tcPr>
            <w:tcW w:w="1260" w:type="dxa"/>
            <w:vAlign w:val="center"/>
          </w:tcPr>
          <w:p w14:paraId="1ACDC0CD" w14:textId="77777777" w:rsidR="003C4BA9" w:rsidRPr="003C4BA9" w:rsidRDefault="003C4BA9" w:rsidP="003C4BA9">
            <w:pPr>
              <w:jc w:val="center"/>
              <w:rPr>
                <w:rFonts w:asciiTheme="minorHAnsi" w:eastAsiaTheme="minorHAnsi" w:hAnsiTheme="minorHAnsi" w:cstheme="minorHAnsi"/>
                <w:sz w:val="22"/>
                <w:szCs w:val="22"/>
              </w:rPr>
            </w:pPr>
            <w:r w:rsidRPr="003C4BA9">
              <w:rPr>
                <w:rFonts w:asciiTheme="minorHAnsi" w:eastAsiaTheme="minorHAnsi" w:hAnsiTheme="minorHAnsi" w:cstheme="minorHAnsi"/>
                <w:sz w:val="22"/>
                <w:szCs w:val="22"/>
              </w:rPr>
              <w:t>1</w:t>
            </w:r>
          </w:p>
        </w:tc>
        <w:tc>
          <w:tcPr>
            <w:tcW w:w="1890" w:type="dxa"/>
            <w:tcBorders>
              <w:bottom w:val="single" w:sz="4" w:space="0" w:color="auto"/>
            </w:tcBorders>
            <w:vAlign w:val="center"/>
          </w:tcPr>
          <w:p w14:paraId="626A347D" w14:textId="598C595D" w:rsidR="003C4BA9" w:rsidRPr="003C4BA9" w:rsidRDefault="003C4BA9" w:rsidP="003C4BA9">
            <w:pPr>
              <w:jc w:val="center"/>
              <w:rPr>
                <w:rFonts w:asciiTheme="minorHAnsi" w:eastAsiaTheme="minorHAnsi" w:hAnsiTheme="minorHAnsi" w:cstheme="minorHAnsi"/>
                <w:sz w:val="22"/>
                <w:szCs w:val="22"/>
              </w:rPr>
            </w:pPr>
          </w:p>
        </w:tc>
        <w:tc>
          <w:tcPr>
            <w:tcW w:w="1710" w:type="dxa"/>
            <w:tcBorders>
              <w:bottom w:val="single" w:sz="4" w:space="0" w:color="auto"/>
            </w:tcBorders>
            <w:vAlign w:val="center"/>
          </w:tcPr>
          <w:p w14:paraId="3ED5461C" w14:textId="77777777" w:rsidR="003C4BA9" w:rsidRPr="003C4BA9" w:rsidRDefault="003C4BA9" w:rsidP="003C4BA9">
            <w:pPr>
              <w:jc w:val="center"/>
              <w:rPr>
                <w:rFonts w:asciiTheme="minorHAnsi" w:eastAsiaTheme="minorHAnsi" w:hAnsiTheme="minorHAnsi" w:cstheme="minorHAnsi"/>
                <w:sz w:val="22"/>
                <w:szCs w:val="22"/>
              </w:rPr>
            </w:pPr>
          </w:p>
        </w:tc>
        <w:tc>
          <w:tcPr>
            <w:tcW w:w="1980" w:type="dxa"/>
            <w:tcBorders>
              <w:bottom w:val="single" w:sz="4" w:space="0" w:color="auto"/>
            </w:tcBorders>
            <w:vAlign w:val="center"/>
          </w:tcPr>
          <w:p w14:paraId="23F127F5" w14:textId="77777777" w:rsidR="003C4BA9" w:rsidRPr="003C4BA9" w:rsidRDefault="003C4BA9" w:rsidP="003C4BA9">
            <w:pPr>
              <w:jc w:val="center"/>
              <w:rPr>
                <w:rFonts w:asciiTheme="minorHAnsi" w:eastAsiaTheme="minorHAnsi" w:hAnsiTheme="minorHAnsi" w:cstheme="minorHAnsi"/>
                <w:sz w:val="22"/>
                <w:szCs w:val="22"/>
              </w:rPr>
            </w:pPr>
          </w:p>
        </w:tc>
      </w:tr>
      <w:tr w:rsidR="003C4BA9" w:rsidRPr="003C4BA9" w14:paraId="01B0C694" w14:textId="7596B3BF" w:rsidTr="003C4BA9">
        <w:tc>
          <w:tcPr>
            <w:tcW w:w="732" w:type="dxa"/>
            <w:tcBorders>
              <w:bottom w:val="single" w:sz="4" w:space="0" w:color="auto"/>
            </w:tcBorders>
            <w:vAlign w:val="center"/>
          </w:tcPr>
          <w:p w14:paraId="224B9D34" w14:textId="77777777" w:rsidR="003C4BA9" w:rsidRPr="003C4BA9" w:rsidRDefault="003C4BA9" w:rsidP="003C4BA9">
            <w:pPr>
              <w:jc w:val="center"/>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4</w:t>
            </w:r>
          </w:p>
        </w:tc>
        <w:tc>
          <w:tcPr>
            <w:tcW w:w="5568" w:type="dxa"/>
            <w:tcBorders>
              <w:bottom w:val="single" w:sz="4" w:space="0" w:color="auto"/>
            </w:tcBorders>
            <w:vAlign w:val="center"/>
          </w:tcPr>
          <w:p w14:paraId="49DAA676" w14:textId="77777777" w:rsidR="003C4BA9" w:rsidRPr="003C4BA9" w:rsidRDefault="003C4BA9" w:rsidP="003C4BA9">
            <w:pPr>
              <w:rPr>
                <w:rFonts w:asciiTheme="minorHAnsi" w:hAnsiTheme="minorHAnsi" w:cstheme="minorHAnsi"/>
                <w:sz w:val="22"/>
                <w:szCs w:val="22"/>
              </w:rPr>
            </w:pPr>
            <w:r w:rsidRPr="003C4BA9">
              <w:rPr>
                <w:rFonts w:asciiTheme="minorHAnsi" w:eastAsiaTheme="minorHAnsi" w:hAnsiTheme="minorHAnsi" w:cstheme="minorHAnsi"/>
                <w:sz w:val="22"/>
                <w:szCs w:val="22"/>
              </w:rPr>
              <w:t>Implement the two (2) Khetaras-like systems, combined with pitting, as described in Task 2.3. and in compliance with the designs which are to be conducted under the current assignment.</w:t>
            </w:r>
          </w:p>
        </w:tc>
        <w:tc>
          <w:tcPr>
            <w:tcW w:w="1260" w:type="dxa"/>
            <w:tcBorders>
              <w:bottom w:val="single" w:sz="4" w:space="0" w:color="auto"/>
            </w:tcBorders>
            <w:vAlign w:val="center"/>
          </w:tcPr>
          <w:p w14:paraId="6430DD26" w14:textId="77777777" w:rsidR="003C4BA9" w:rsidRPr="003C4BA9" w:rsidRDefault="003C4BA9" w:rsidP="003C4BA9">
            <w:pPr>
              <w:jc w:val="center"/>
              <w:rPr>
                <w:rFonts w:asciiTheme="minorHAnsi" w:eastAsiaTheme="minorHAnsi" w:hAnsiTheme="minorHAnsi" w:cstheme="minorHAnsi"/>
                <w:sz w:val="22"/>
                <w:szCs w:val="22"/>
              </w:rPr>
            </w:pPr>
            <w:r w:rsidRPr="003C4BA9">
              <w:rPr>
                <w:rFonts w:asciiTheme="minorHAnsi" w:eastAsiaTheme="minorHAnsi" w:hAnsiTheme="minorHAnsi" w:cstheme="minorHAnsi"/>
                <w:sz w:val="22"/>
                <w:szCs w:val="22"/>
              </w:rPr>
              <w:t>Lump sum</w:t>
            </w:r>
          </w:p>
        </w:tc>
        <w:tc>
          <w:tcPr>
            <w:tcW w:w="1260" w:type="dxa"/>
            <w:vAlign w:val="center"/>
          </w:tcPr>
          <w:p w14:paraId="41A0E44E" w14:textId="77777777" w:rsidR="003C4BA9" w:rsidRPr="003C4BA9" w:rsidRDefault="003C4BA9" w:rsidP="003C4BA9">
            <w:pPr>
              <w:jc w:val="center"/>
              <w:rPr>
                <w:rFonts w:asciiTheme="minorHAnsi" w:eastAsiaTheme="minorHAnsi" w:hAnsiTheme="minorHAnsi" w:cstheme="minorHAnsi"/>
                <w:sz w:val="22"/>
                <w:szCs w:val="22"/>
              </w:rPr>
            </w:pPr>
            <w:r w:rsidRPr="003C4BA9">
              <w:rPr>
                <w:rFonts w:asciiTheme="minorHAnsi" w:eastAsiaTheme="minorHAnsi" w:hAnsiTheme="minorHAnsi" w:cstheme="minorHAnsi"/>
                <w:sz w:val="22"/>
                <w:szCs w:val="22"/>
              </w:rPr>
              <w:t>1</w:t>
            </w:r>
          </w:p>
        </w:tc>
        <w:tc>
          <w:tcPr>
            <w:tcW w:w="1890" w:type="dxa"/>
            <w:tcBorders>
              <w:bottom w:val="single" w:sz="4" w:space="0" w:color="auto"/>
            </w:tcBorders>
            <w:vAlign w:val="center"/>
          </w:tcPr>
          <w:p w14:paraId="54635495" w14:textId="784D3819" w:rsidR="003C4BA9" w:rsidRPr="003C4BA9" w:rsidRDefault="003C4BA9" w:rsidP="003C4BA9">
            <w:pPr>
              <w:jc w:val="center"/>
              <w:rPr>
                <w:rFonts w:asciiTheme="minorHAnsi" w:eastAsiaTheme="minorHAnsi" w:hAnsiTheme="minorHAnsi" w:cstheme="minorHAnsi"/>
                <w:sz w:val="22"/>
                <w:szCs w:val="22"/>
              </w:rPr>
            </w:pPr>
          </w:p>
        </w:tc>
        <w:tc>
          <w:tcPr>
            <w:tcW w:w="1710" w:type="dxa"/>
            <w:tcBorders>
              <w:bottom w:val="single" w:sz="4" w:space="0" w:color="auto"/>
            </w:tcBorders>
            <w:vAlign w:val="center"/>
          </w:tcPr>
          <w:p w14:paraId="7AFAC456" w14:textId="77777777" w:rsidR="003C4BA9" w:rsidRPr="003C4BA9" w:rsidRDefault="003C4BA9" w:rsidP="003C4BA9">
            <w:pPr>
              <w:jc w:val="center"/>
              <w:rPr>
                <w:rFonts w:asciiTheme="minorHAnsi" w:eastAsiaTheme="minorHAnsi" w:hAnsiTheme="minorHAnsi" w:cstheme="minorHAnsi"/>
                <w:sz w:val="22"/>
                <w:szCs w:val="22"/>
              </w:rPr>
            </w:pPr>
          </w:p>
        </w:tc>
        <w:tc>
          <w:tcPr>
            <w:tcW w:w="1980" w:type="dxa"/>
            <w:tcBorders>
              <w:bottom w:val="single" w:sz="4" w:space="0" w:color="auto"/>
            </w:tcBorders>
            <w:vAlign w:val="center"/>
          </w:tcPr>
          <w:p w14:paraId="317AAD1C" w14:textId="77777777" w:rsidR="003C4BA9" w:rsidRPr="003C4BA9" w:rsidRDefault="003C4BA9" w:rsidP="003C4BA9">
            <w:pPr>
              <w:jc w:val="center"/>
              <w:rPr>
                <w:rFonts w:asciiTheme="minorHAnsi" w:eastAsiaTheme="minorHAnsi" w:hAnsiTheme="minorHAnsi" w:cstheme="minorHAnsi"/>
                <w:sz w:val="22"/>
                <w:szCs w:val="22"/>
              </w:rPr>
            </w:pPr>
          </w:p>
        </w:tc>
      </w:tr>
      <w:tr w:rsidR="003C4BA9" w:rsidRPr="003C4BA9" w14:paraId="5CCC5114" w14:textId="4A4FD56D" w:rsidTr="003C4BA9">
        <w:tc>
          <w:tcPr>
            <w:tcW w:w="732" w:type="dxa"/>
            <w:vAlign w:val="center"/>
          </w:tcPr>
          <w:p w14:paraId="75BEC533" w14:textId="77777777" w:rsidR="003C4BA9" w:rsidRPr="003C4BA9" w:rsidRDefault="003C4BA9" w:rsidP="003C4BA9">
            <w:pPr>
              <w:jc w:val="center"/>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5</w:t>
            </w:r>
          </w:p>
        </w:tc>
        <w:tc>
          <w:tcPr>
            <w:tcW w:w="5568" w:type="dxa"/>
            <w:vAlign w:val="center"/>
          </w:tcPr>
          <w:p w14:paraId="32A02087" w14:textId="77777777" w:rsidR="003C4BA9" w:rsidRPr="003C4BA9" w:rsidRDefault="003C4BA9" w:rsidP="003C4BA9">
            <w:pPr>
              <w:rPr>
                <w:rFonts w:asciiTheme="minorHAnsi" w:hAnsiTheme="minorHAnsi" w:cstheme="minorHAnsi"/>
                <w:sz w:val="22"/>
                <w:szCs w:val="22"/>
              </w:rPr>
            </w:pPr>
            <w:r w:rsidRPr="003C4BA9">
              <w:rPr>
                <w:rFonts w:asciiTheme="minorHAnsi" w:hAnsiTheme="minorHAnsi" w:cstheme="minorHAnsi"/>
                <w:sz w:val="22"/>
                <w:szCs w:val="22"/>
              </w:rPr>
              <w:t>Completion of the following sub-tacks (completion of Contract):</w:t>
            </w:r>
          </w:p>
          <w:p w14:paraId="440CB448" w14:textId="77777777" w:rsidR="003C4BA9" w:rsidRPr="003C4BA9" w:rsidRDefault="003C4BA9" w:rsidP="003C4BA9">
            <w:pPr>
              <w:rPr>
                <w:rFonts w:asciiTheme="minorHAnsi" w:hAnsiTheme="minorHAnsi" w:cstheme="minorHAnsi"/>
                <w:sz w:val="22"/>
                <w:szCs w:val="22"/>
              </w:rPr>
            </w:pPr>
            <w:r w:rsidRPr="003C4BA9">
              <w:rPr>
                <w:rFonts w:asciiTheme="minorHAnsi" w:hAnsiTheme="minorHAnsi" w:cstheme="minorHAnsi"/>
                <w:sz w:val="22"/>
                <w:szCs w:val="22"/>
              </w:rPr>
              <w:t>Implementation of three (3) Water Days, as described in Task 2.1 of WP2 (Annex 1A).</w:t>
            </w:r>
          </w:p>
          <w:p w14:paraId="366D14CF" w14:textId="77777777" w:rsidR="003C4BA9" w:rsidRPr="003C4BA9" w:rsidRDefault="003C4BA9" w:rsidP="003C4BA9">
            <w:pPr>
              <w:rPr>
                <w:rFonts w:asciiTheme="minorHAnsi" w:hAnsiTheme="minorHAnsi" w:cstheme="minorHAnsi"/>
                <w:sz w:val="22"/>
                <w:szCs w:val="22"/>
              </w:rPr>
            </w:pPr>
            <w:r w:rsidRPr="003C4BA9">
              <w:rPr>
                <w:rFonts w:asciiTheme="minorHAnsi" w:hAnsiTheme="minorHAnsi" w:cstheme="minorHAnsi"/>
                <w:sz w:val="22"/>
                <w:szCs w:val="22"/>
              </w:rPr>
              <w:t>Engaging stakeholders through continuous field visits, workshops, and demonstration site activities, ensuring that women and youth are explicitly included, as described in Task 6.1 (Annex A2)</w:t>
            </w:r>
          </w:p>
          <w:p w14:paraId="11C41D32" w14:textId="77777777" w:rsidR="003C4BA9" w:rsidRPr="003C4BA9" w:rsidRDefault="003C4BA9" w:rsidP="003C4BA9">
            <w:pPr>
              <w:rPr>
                <w:rFonts w:asciiTheme="minorHAnsi" w:hAnsiTheme="minorHAnsi" w:cstheme="minorHAnsi"/>
                <w:sz w:val="22"/>
                <w:szCs w:val="22"/>
              </w:rPr>
            </w:pPr>
            <w:r w:rsidRPr="003C4BA9">
              <w:rPr>
                <w:rFonts w:asciiTheme="minorHAnsi" w:hAnsiTheme="minorHAnsi" w:cstheme="minorHAnsi"/>
                <w:sz w:val="22"/>
                <w:szCs w:val="22"/>
              </w:rPr>
              <w:t>Facilitate policy discussions and joint workshops to translate project findings into actionable recommendations and foster uptake by decision-makers, as described in Task 6.3 (Annex A2)</w:t>
            </w:r>
          </w:p>
        </w:tc>
        <w:tc>
          <w:tcPr>
            <w:tcW w:w="1260" w:type="dxa"/>
            <w:vAlign w:val="center"/>
          </w:tcPr>
          <w:p w14:paraId="2BA0D265" w14:textId="77777777" w:rsidR="003C4BA9" w:rsidRPr="003C4BA9" w:rsidRDefault="003C4BA9" w:rsidP="003C4BA9">
            <w:pPr>
              <w:jc w:val="center"/>
              <w:rPr>
                <w:rFonts w:asciiTheme="minorHAnsi" w:eastAsiaTheme="minorHAnsi" w:hAnsiTheme="minorHAnsi" w:cstheme="minorHAnsi"/>
                <w:sz w:val="22"/>
                <w:szCs w:val="22"/>
              </w:rPr>
            </w:pPr>
            <w:r w:rsidRPr="003C4BA9">
              <w:rPr>
                <w:rFonts w:asciiTheme="minorHAnsi" w:eastAsiaTheme="minorHAnsi" w:hAnsiTheme="minorHAnsi" w:cstheme="minorHAnsi"/>
                <w:sz w:val="22"/>
                <w:szCs w:val="22"/>
              </w:rPr>
              <w:t>Lump sum</w:t>
            </w:r>
          </w:p>
        </w:tc>
        <w:tc>
          <w:tcPr>
            <w:tcW w:w="1260" w:type="dxa"/>
            <w:vAlign w:val="center"/>
          </w:tcPr>
          <w:p w14:paraId="53B42E41" w14:textId="77777777" w:rsidR="003C4BA9" w:rsidRPr="003C4BA9" w:rsidRDefault="003C4BA9" w:rsidP="003C4BA9">
            <w:pPr>
              <w:jc w:val="center"/>
              <w:rPr>
                <w:rFonts w:asciiTheme="minorHAnsi" w:eastAsiaTheme="minorHAnsi" w:hAnsiTheme="minorHAnsi" w:cstheme="minorHAnsi"/>
                <w:sz w:val="22"/>
                <w:szCs w:val="22"/>
              </w:rPr>
            </w:pPr>
            <w:r w:rsidRPr="003C4BA9">
              <w:rPr>
                <w:rFonts w:asciiTheme="minorHAnsi" w:eastAsiaTheme="minorHAnsi" w:hAnsiTheme="minorHAnsi" w:cstheme="minorHAnsi"/>
                <w:sz w:val="22"/>
                <w:szCs w:val="22"/>
              </w:rPr>
              <w:t>1</w:t>
            </w:r>
          </w:p>
        </w:tc>
        <w:tc>
          <w:tcPr>
            <w:tcW w:w="1890" w:type="dxa"/>
            <w:vAlign w:val="center"/>
          </w:tcPr>
          <w:p w14:paraId="425F4AFB" w14:textId="456E05D3" w:rsidR="003C4BA9" w:rsidRPr="003C4BA9" w:rsidRDefault="003C4BA9" w:rsidP="003C4BA9">
            <w:pPr>
              <w:jc w:val="center"/>
              <w:rPr>
                <w:rFonts w:asciiTheme="minorHAnsi" w:eastAsiaTheme="minorHAnsi" w:hAnsiTheme="minorHAnsi" w:cstheme="minorHAnsi"/>
                <w:sz w:val="22"/>
                <w:szCs w:val="22"/>
              </w:rPr>
            </w:pPr>
          </w:p>
        </w:tc>
        <w:tc>
          <w:tcPr>
            <w:tcW w:w="1710" w:type="dxa"/>
            <w:vAlign w:val="center"/>
          </w:tcPr>
          <w:p w14:paraId="3A59105E" w14:textId="77777777" w:rsidR="003C4BA9" w:rsidRPr="003C4BA9" w:rsidRDefault="003C4BA9" w:rsidP="003C4BA9">
            <w:pPr>
              <w:jc w:val="center"/>
              <w:rPr>
                <w:rFonts w:asciiTheme="minorHAnsi" w:eastAsiaTheme="minorHAnsi" w:hAnsiTheme="minorHAnsi" w:cstheme="minorHAnsi"/>
                <w:sz w:val="22"/>
                <w:szCs w:val="22"/>
              </w:rPr>
            </w:pPr>
          </w:p>
        </w:tc>
        <w:tc>
          <w:tcPr>
            <w:tcW w:w="1980" w:type="dxa"/>
            <w:vAlign w:val="center"/>
          </w:tcPr>
          <w:p w14:paraId="73BB90A9" w14:textId="77777777" w:rsidR="003C4BA9" w:rsidRPr="003C4BA9" w:rsidRDefault="003C4BA9" w:rsidP="003C4BA9">
            <w:pPr>
              <w:jc w:val="center"/>
              <w:rPr>
                <w:rFonts w:asciiTheme="minorHAnsi" w:eastAsiaTheme="minorHAnsi" w:hAnsiTheme="minorHAnsi" w:cstheme="minorHAnsi"/>
                <w:sz w:val="22"/>
                <w:szCs w:val="22"/>
              </w:rPr>
            </w:pPr>
          </w:p>
        </w:tc>
      </w:tr>
      <w:tr w:rsidR="003C4BA9" w:rsidRPr="003C4BA9" w14:paraId="5243536D" w14:textId="77777777" w:rsidTr="003C4BA9">
        <w:tc>
          <w:tcPr>
            <w:tcW w:w="8820" w:type="dxa"/>
            <w:gridSpan w:val="4"/>
            <w:tcBorders>
              <w:bottom w:val="single" w:sz="4" w:space="0" w:color="auto"/>
            </w:tcBorders>
            <w:vAlign w:val="center"/>
          </w:tcPr>
          <w:p w14:paraId="0F064DD0" w14:textId="49EFFF61" w:rsidR="003C4BA9" w:rsidRPr="003C4BA9" w:rsidRDefault="003C4BA9" w:rsidP="003C4BA9">
            <w:pPr>
              <w:jc w:val="right"/>
              <w:rPr>
                <w:rFonts w:asciiTheme="minorHAnsi" w:eastAsiaTheme="minorHAnsi" w:hAnsiTheme="minorHAnsi" w:cstheme="minorHAnsi"/>
                <w:b/>
                <w:bCs/>
                <w:sz w:val="22"/>
                <w:szCs w:val="22"/>
              </w:rPr>
            </w:pPr>
            <w:r w:rsidRPr="003C4BA9">
              <w:rPr>
                <w:rFonts w:asciiTheme="minorHAnsi" w:eastAsiaTheme="minorHAnsi" w:hAnsiTheme="minorHAnsi" w:cstheme="minorHAnsi"/>
                <w:b/>
                <w:bCs/>
                <w:sz w:val="22"/>
                <w:szCs w:val="22"/>
              </w:rPr>
              <w:t>TOTAL COST</w:t>
            </w:r>
          </w:p>
        </w:tc>
        <w:tc>
          <w:tcPr>
            <w:tcW w:w="1890" w:type="dxa"/>
            <w:tcBorders>
              <w:bottom w:val="single" w:sz="4" w:space="0" w:color="auto"/>
            </w:tcBorders>
            <w:vAlign w:val="center"/>
          </w:tcPr>
          <w:p w14:paraId="7FE3CC1F" w14:textId="77777777" w:rsidR="003C4BA9" w:rsidRPr="003C4BA9" w:rsidRDefault="003C4BA9" w:rsidP="003C4BA9">
            <w:pPr>
              <w:jc w:val="center"/>
              <w:rPr>
                <w:rFonts w:asciiTheme="minorHAnsi" w:eastAsiaTheme="minorHAnsi" w:hAnsiTheme="minorHAnsi" w:cstheme="minorHAnsi"/>
                <w:sz w:val="22"/>
                <w:szCs w:val="22"/>
              </w:rPr>
            </w:pPr>
          </w:p>
        </w:tc>
        <w:tc>
          <w:tcPr>
            <w:tcW w:w="1710" w:type="dxa"/>
            <w:tcBorders>
              <w:bottom w:val="single" w:sz="4" w:space="0" w:color="auto"/>
            </w:tcBorders>
          </w:tcPr>
          <w:p w14:paraId="611ABDDE" w14:textId="77777777" w:rsidR="003C4BA9" w:rsidRPr="003C4BA9" w:rsidRDefault="003C4BA9" w:rsidP="003C4BA9">
            <w:pPr>
              <w:jc w:val="center"/>
              <w:rPr>
                <w:rFonts w:asciiTheme="minorHAnsi" w:eastAsiaTheme="minorHAnsi" w:hAnsiTheme="minorHAnsi" w:cstheme="minorHAnsi"/>
                <w:sz w:val="22"/>
                <w:szCs w:val="22"/>
              </w:rPr>
            </w:pPr>
          </w:p>
        </w:tc>
        <w:tc>
          <w:tcPr>
            <w:tcW w:w="1980" w:type="dxa"/>
            <w:tcBorders>
              <w:bottom w:val="single" w:sz="4" w:space="0" w:color="auto"/>
            </w:tcBorders>
          </w:tcPr>
          <w:p w14:paraId="59F2CA2F" w14:textId="77777777" w:rsidR="003C4BA9" w:rsidRPr="003C4BA9" w:rsidRDefault="003C4BA9" w:rsidP="003C4BA9">
            <w:pPr>
              <w:jc w:val="center"/>
              <w:rPr>
                <w:rFonts w:asciiTheme="minorHAnsi" w:eastAsiaTheme="minorHAnsi" w:hAnsiTheme="minorHAnsi" w:cstheme="minorHAnsi"/>
                <w:sz w:val="22"/>
                <w:szCs w:val="22"/>
              </w:rPr>
            </w:pPr>
          </w:p>
        </w:tc>
      </w:tr>
    </w:tbl>
    <w:p w14:paraId="648682C6" w14:textId="77777777" w:rsidR="003C4BA9" w:rsidRDefault="003C4BA9" w:rsidP="00FB3B28">
      <w:pPr>
        <w:jc w:val="both"/>
        <w:rPr>
          <w:rStyle w:val="eop"/>
          <w:rFonts w:ascii="Calibri" w:hAnsi="Calibri" w:cs="Calibri"/>
          <w:color w:val="000000"/>
          <w:sz w:val="22"/>
          <w:szCs w:val="22"/>
          <w:shd w:val="clear" w:color="auto" w:fill="FFFFFF"/>
        </w:rPr>
      </w:pPr>
    </w:p>
    <w:p w14:paraId="7DAA6FA9" w14:textId="1753C83D" w:rsidR="00117BFB" w:rsidRPr="003C4BA9" w:rsidRDefault="00160B71" w:rsidP="00FB3B28">
      <w:pPr>
        <w:jc w:val="both"/>
        <w:rPr>
          <w:rFonts w:ascii="Calibri" w:hAnsi="Calibri" w:cs="Calibri"/>
          <w:sz w:val="24"/>
          <w:szCs w:val="32"/>
        </w:rPr>
      </w:pPr>
      <w:r w:rsidRPr="003C4BA9">
        <w:rPr>
          <w:rFonts w:ascii="Calibri" w:hAnsi="Calibri" w:cs="Calibri"/>
          <w:sz w:val="24"/>
          <w:szCs w:val="32"/>
        </w:rPr>
        <w:lastRenderedPageBreak/>
        <w:t xml:space="preserve">The </w:t>
      </w:r>
      <w:r w:rsidR="0068783C" w:rsidRPr="003C4BA9">
        <w:rPr>
          <w:rFonts w:ascii="Calibri" w:hAnsi="Calibri" w:cs="Calibri"/>
          <w:sz w:val="24"/>
          <w:szCs w:val="32"/>
        </w:rPr>
        <w:t>Participant I</w:t>
      </w:r>
      <w:r w:rsidRPr="003C4BA9">
        <w:rPr>
          <w:rFonts w:ascii="Calibri" w:hAnsi="Calibri" w:cs="Calibri"/>
          <w:sz w:val="24"/>
          <w:szCs w:val="32"/>
        </w:rPr>
        <w:t xml:space="preserve"> am representing (“We”) has examined, and accept in full and in its entirety, the content of this quotation document (including subsequent Clarification Notes issued by the Contracting Authority). We hereby accept the contents thereto in their entirety, without reservation or restriction. We also understand that any disagreement, contradiction, alteration, deviation or omission shall lead to our offer not being considered any further. We offer to provide, in accordance with the terms of the tender document and the conditions and time limits laid down, without reservation or restriction, the requirements of this</w:t>
      </w:r>
      <w:r w:rsidR="00DD1804" w:rsidRPr="003C4BA9">
        <w:rPr>
          <w:rFonts w:ascii="Calibri" w:hAnsi="Calibri" w:cs="Calibri"/>
          <w:sz w:val="24"/>
          <w:szCs w:val="32"/>
        </w:rPr>
        <w:t xml:space="preserve"> Call For Offers</w:t>
      </w:r>
      <w:r w:rsidRPr="003C4BA9">
        <w:rPr>
          <w:rFonts w:ascii="Calibri" w:hAnsi="Calibri" w:cs="Calibri"/>
          <w:sz w:val="24"/>
          <w:szCs w:val="32"/>
        </w:rPr>
        <w:t xml:space="preserve"> </w:t>
      </w:r>
    </w:p>
    <w:p w14:paraId="4201E1B2" w14:textId="5369CEEE" w:rsidR="00160B71" w:rsidRPr="00C41E10" w:rsidRDefault="00160B71" w:rsidP="00160B71">
      <w:pPr>
        <w:jc w:val="both"/>
        <w:rPr>
          <w:rFonts w:ascii="Calibri" w:hAnsi="Calibri" w:cs="Calibri"/>
        </w:rPr>
      </w:pPr>
    </w:p>
    <w:p w14:paraId="1D34543C" w14:textId="77777777" w:rsidR="0068783C" w:rsidRDefault="0068783C" w:rsidP="00160B71">
      <w:pPr>
        <w:jc w:val="both"/>
        <w:rPr>
          <w:rFonts w:ascii="Calibri" w:hAnsi="Calibri" w:cs="Calibri"/>
        </w:rPr>
      </w:pPr>
    </w:p>
    <w:p w14:paraId="78B0495B" w14:textId="77777777" w:rsidR="003C4BA9" w:rsidRPr="00AE402C" w:rsidRDefault="003C4BA9" w:rsidP="00160B71">
      <w:pPr>
        <w:jc w:val="both"/>
        <w:rPr>
          <w:rFonts w:ascii="Calibri" w:hAnsi="Calibri" w:cs="Calibri"/>
        </w:rPr>
      </w:pPr>
    </w:p>
    <w:p w14:paraId="5D3C3723" w14:textId="77777777" w:rsidR="00160B71" w:rsidRPr="00AE402C" w:rsidRDefault="00160B71" w:rsidP="00160B71">
      <w:pPr>
        <w:jc w:val="both"/>
        <w:rPr>
          <w:rFonts w:ascii="Calibri" w:hAnsi="Calibri" w:cs="Calibri"/>
        </w:rPr>
      </w:pPr>
    </w:p>
    <w:p w14:paraId="6A1C32DF" w14:textId="77777777" w:rsidR="00160B71" w:rsidRPr="00AE402C" w:rsidRDefault="00160B71" w:rsidP="00160B71">
      <w:pPr>
        <w:jc w:val="both"/>
        <w:rPr>
          <w:rFonts w:ascii="Calibri" w:hAnsi="Calibri" w:cs="Calibri"/>
        </w:rPr>
      </w:pPr>
    </w:p>
    <w:p w14:paraId="56D88A33"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_____________________________</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_____________________________</w:t>
      </w:r>
    </w:p>
    <w:p w14:paraId="4C3AA3AA"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Signature</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Date</w:t>
      </w:r>
    </w:p>
    <w:p w14:paraId="7EE840A6" w14:textId="77777777" w:rsidR="004C4015" w:rsidRPr="00AE402C" w:rsidRDefault="004C4015">
      <w:pPr>
        <w:rPr>
          <w:rFonts w:ascii="Calibri" w:hAnsi="Calibri" w:cs="Calibri"/>
        </w:rPr>
      </w:pPr>
    </w:p>
    <w:sectPr w:rsidR="004C4015" w:rsidRPr="00AE402C" w:rsidSect="00EC240D">
      <w:headerReference w:type="even" r:id="rId10"/>
      <w:headerReference w:type="default" r:id="rId11"/>
      <w:footerReference w:type="even" r:id="rId12"/>
      <w:footerReference w:type="default" r:id="rId13"/>
      <w:headerReference w:type="first" r:id="rId14"/>
      <w:footerReference w:type="first" r:id="rId15"/>
      <w:pgSz w:w="16840" w:h="11900" w:orient="landscape"/>
      <w:pgMar w:top="1440" w:right="99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9FE91" w14:textId="77777777" w:rsidR="000E7C58" w:rsidRDefault="000E7C58" w:rsidP="00160B71">
      <w:r>
        <w:separator/>
      </w:r>
    </w:p>
  </w:endnote>
  <w:endnote w:type="continuationSeparator" w:id="0">
    <w:p w14:paraId="5E046C62" w14:textId="77777777" w:rsidR="000E7C58" w:rsidRDefault="000E7C58" w:rsidP="0016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Nunito Extra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 w:name="Times-Roman">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BDED" w14:textId="77777777" w:rsidR="00E259E5" w:rsidRDefault="00E25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149251"/>
      <w:docPartObj>
        <w:docPartGallery w:val="Page Numbers (Bottom of Page)"/>
        <w:docPartUnique/>
      </w:docPartObj>
    </w:sdtPr>
    <w:sdtEndPr>
      <w:rPr>
        <w:noProof/>
      </w:rPr>
    </w:sdtEndPr>
    <w:sdtContent>
      <w:p w14:paraId="00A58222" w14:textId="77777777" w:rsidR="00EC240D" w:rsidRDefault="00160B71">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87E0FDE" w14:textId="77777777" w:rsidR="00EC240D" w:rsidRPr="00E02ED3" w:rsidRDefault="00EC240D" w:rsidP="00E02ED3">
    <w:pPr>
      <w:pStyle w:val="Footer"/>
      <w:tabs>
        <w:tab w:val="clear" w:pos="4680"/>
        <w:tab w:val="clear" w:pos="9360"/>
        <w:tab w:val="left" w:pos="1440"/>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16C8" w14:textId="77777777" w:rsidR="00E259E5" w:rsidRDefault="00E259E5" w:rsidP="00E259E5">
    <w:pPr>
      <w:pStyle w:val="Footer"/>
    </w:pPr>
    <w:r>
      <w:rPr>
        <w:noProof/>
      </w:rPr>
      <w:drawing>
        <wp:anchor distT="0" distB="0" distL="114300" distR="114300" simplePos="0" relativeHeight="251659264" behindDoc="0" locked="0" layoutInCell="1" hidden="0" allowOverlap="1" wp14:anchorId="136FE22E" wp14:editId="4644C418">
          <wp:simplePos x="0" y="0"/>
          <wp:positionH relativeFrom="column">
            <wp:posOffset>-206733</wp:posOffset>
          </wp:positionH>
          <wp:positionV relativeFrom="paragraph">
            <wp:posOffset>158723</wp:posOffset>
          </wp:positionV>
          <wp:extent cx="981075" cy="457200"/>
          <wp:effectExtent l="0" t="0" r="9525" b="0"/>
          <wp:wrapSquare wrapText="bothSides" distT="0" distB="0" distL="114300" distR="114300"/>
          <wp:docPr id="844125311" name="image6.png" descr="C:\Users\morlando01\Downloads\Logo-PRIMA-2.png"/>
          <wp:cNvGraphicFramePr/>
          <a:graphic xmlns:a="http://schemas.openxmlformats.org/drawingml/2006/main">
            <a:graphicData uri="http://schemas.openxmlformats.org/drawingml/2006/picture">
              <pic:pic xmlns:pic="http://schemas.openxmlformats.org/drawingml/2006/picture">
                <pic:nvPicPr>
                  <pic:cNvPr id="0" name="image6.png" descr="C:\Users\morlando01\Downloads\Logo-PRIMA-2.png"/>
                  <pic:cNvPicPr preferRelativeResize="0"/>
                </pic:nvPicPr>
                <pic:blipFill>
                  <a:blip r:embed="rId1"/>
                  <a:srcRect/>
                  <a:stretch>
                    <a:fillRect/>
                  </a:stretch>
                </pic:blipFill>
                <pic:spPr>
                  <a:xfrm>
                    <a:off x="0" y="0"/>
                    <a:ext cx="981075" cy="457200"/>
                  </a:xfrm>
                  <a:prstGeom prst="rect">
                    <a:avLst/>
                  </a:prstGeom>
                  <a:ln/>
                </pic:spPr>
              </pic:pic>
            </a:graphicData>
          </a:graphic>
          <wp14:sizeRelH relativeFrom="margin">
            <wp14:pctWidth>0</wp14:pctWidth>
          </wp14:sizeRelH>
          <wp14:sizeRelV relativeFrom="margin">
            <wp14:pctHeight>0</wp14:pctHeight>
          </wp14:sizeRelV>
        </wp:anchor>
      </w:drawing>
    </w:r>
  </w:p>
  <w:p w14:paraId="3792BD2B" w14:textId="77777777" w:rsidR="00E259E5" w:rsidRPr="00BB0E61" w:rsidRDefault="00E259E5" w:rsidP="00E259E5">
    <w:pPr>
      <w:jc w:val="both"/>
      <w:rPr>
        <w:sz w:val="16"/>
      </w:rPr>
    </w:pPr>
    <w:r w:rsidRPr="00BB0E61">
      <w:rPr>
        <w:noProof/>
      </w:rPr>
      <w:drawing>
        <wp:anchor distT="0" distB="0" distL="114300" distR="114300" simplePos="0" relativeHeight="251660288" behindDoc="0" locked="0" layoutInCell="1" allowOverlap="1" wp14:anchorId="5723AE33" wp14:editId="0EDEC06F">
          <wp:simplePos x="0" y="0"/>
          <wp:positionH relativeFrom="column">
            <wp:posOffset>938447</wp:posOffset>
          </wp:positionH>
          <wp:positionV relativeFrom="paragraph">
            <wp:posOffset>19492</wp:posOffset>
          </wp:positionV>
          <wp:extent cx="538480" cy="358140"/>
          <wp:effectExtent l="0" t="0" r="0" b="3810"/>
          <wp:wrapSquare wrapText="bothSides"/>
          <wp:docPr id="999610811" name="Picture 7" descr="Uma imagem com estrela, bandeira, azul, Azul majorelle&#10;&#10;Os conteúdos gerados por IA podem estar incorretos.">
            <a:extLst xmlns:a="http://schemas.openxmlformats.org/drawingml/2006/main">
              <a:ext uri="{FF2B5EF4-FFF2-40B4-BE49-F238E27FC236}">
                <a16:creationId xmlns:a16="http://schemas.microsoft.com/office/drawing/2014/main" id="{B2023691-4FFF-949D-C216-5E65DC6901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Picture 7" descr="Uma imagem com estrela, bandeira, azul, Azul majorelle&#10;&#10;Os conteúdos gerados por IA podem estar incorretos.">
                    <a:extLst>
                      <a:ext uri="{FF2B5EF4-FFF2-40B4-BE49-F238E27FC236}">
                        <a16:creationId xmlns:a16="http://schemas.microsoft.com/office/drawing/2014/main" id="{B2023691-4FFF-949D-C216-5E65DC690125}"/>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480" cy="358140"/>
                  </a:xfrm>
                  <a:prstGeom prst="rect">
                    <a:avLst/>
                  </a:prstGeom>
                  <a:noFill/>
                </pic:spPr>
              </pic:pic>
            </a:graphicData>
          </a:graphic>
          <wp14:sizeRelH relativeFrom="page">
            <wp14:pctWidth>0</wp14:pctWidth>
          </wp14:sizeRelH>
          <wp14:sizeRelV relativeFrom="page">
            <wp14:pctHeight>0</wp14:pctHeight>
          </wp14:sizeRelV>
        </wp:anchor>
      </w:drawing>
    </w:r>
    <w:r w:rsidRPr="00BB0E61">
      <w:rPr>
        <w:sz w:val="16"/>
      </w:rPr>
      <w:t>Th</w:t>
    </w:r>
    <w:r>
      <w:rPr>
        <w:sz w:val="16"/>
      </w:rPr>
      <w:t>e NUSTALGIC</w:t>
    </w:r>
    <w:r w:rsidRPr="00BB0E61">
      <w:rPr>
        <w:sz w:val="16"/>
      </w:rPr>
      <w:t xml:space="preserve"> project is part of the PRIMA </w:t>
    </w:r>
    <w:proofErr w:type="spellStart"/>
    <w:r w:rsidRPr="00BB0E61">
      <w:rPr>
        <w:sz w:val="16"/>
      </w:rPr>
      <w:t>programme</w:t>
    </w:r>
    <w:proofErr w:type="spellEnd"/>
    <w:r w:rsidRPr="00BB0E61">
      <w:rPr>
        <w:sz w:val="16"/>
      </w:rPr>
      <w:t xml:space="preserve"> supported by the European Union through the project “Neglected and Underutilized Species for </w:t>
    </w:r>
    <w:proofErr w:type="spellStart"/>
    <w:r w:rsidRPr="00BB0E61">
      <w:rPr>
        <w:sz w:val="16"/>
      </w:rPr>
      <w:t>waTer</w:t>
    </w:r>
    <w:proofErr w:type="spellEnd"/>
    <w:r w:rsidRPr="00BB0E61">
      <w:rPr>
        <w:sz w:val="16"/>
      </w:rPr>
      <w:t xml:space="preserve"> </w:t>
    </w:r>
    <w:proofErr w:type="spellStart"/>
    <w:r w:rsidRPr="00BB0E61">
      <w:rPr>
        <w:sz w:val="16"/>
      </w:rPr>
      <w:t>hArvesting</w:t>
    </w:r>
    <w:proofErr w:type="spellEnd"/>
    <w:r w:rsidRPr="00BB0E61">
      <w:rPr>
        <w:sz w:val="16"/>
      </w:rPr>
      <w:t xml:space="preserve"> and </w:t>
    </w:r>
    <w:proofErr w:type="spellStart"/>
    <w:r w:rsidRPr="00BB0E61">
      <w:rPr>
        <w:sz w:val="16"/>
      </w:rPr>
      <w:t>buiLdinG</w:t>
    </w:r>
    <w:proofErr w:type="spellEnd"/>
    <w:r w:rsidRPr="00BB0E61">
      <w:rPr>
        <w:sz w:val="16"/>
      </w:rPr>
      <w:t xml:space="preserve"> </w:t>
    </w:r>
    <w:proofErr w:type="spellStart"/>
    <w:r w:rsidRPr="00BB0E61">
      <w:rPr>
        <w:sz w:val="16"/>
      </w:rPr>
      <w:t>clImate</w:t>
    </w:r>
    <w:proofErr w:type="spellEnd"/>
    <w:r w:rsidRPr="00BB0E61">
      <w:rPr>
        <w:sz w:val="16"/>
      </w:rPr>
      <w:t xml:space="preserve"> Change resilience (NUSTALGIC)”, grant agreement No. 2411.</w:t>
    </w:r>
  </w:p>
  <w:p w14:paraId="0209248E" w14:textId="77777777" w:rsidR="00E259E5" w:rsidRDefault="00E25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D247E" w14:textId="77777777" w:rsidR="000E7C58" w:rsidRDefault="000E7C58" w:rsidP="00160B71">
      <w:r>
        <w:separator/>
      </w:r>
    </w:p>
  </w:footnote>
  <w:footnote w:type="continuationSeparator" w:id="0">
    <w:p w14:paraId="6FD1D529" w14:textId="77777777" w:rsidR="000E7C58" w:rsidRDefault="000E7C58" w:rsidP="0016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5C20" w14:textId="77777777" w:rsidR="00E259E5" w:rsidRDefault="00E259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C665" w14:textId="77777777" w:rsidR="00E259E5" w:rsidRDefault="00E259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0E66" w14:textId="30F2B6FC" w:rsidR="00E259E5" w:rsidRDefault="00E259E5" w:rsidP="00E259E5">
    <w:pPr>
      <w:pStyle w:val="Header"/>
    </w:pPr>
    <w:r w:rsidRPr="00ED47D0">
      <w:rPr>
        <w:rFonts w:asciiTheme="minorHAnsi" w:hAnsiTheme="minorHAnsi"/>
        <w:noProof/>
        <w:lang w:val="el-GR" w:eastAsia="el-GR"/>
      </w:rPr>
      <w:drawing>
        <wp:anchor distT="0" distB="0" distL="114300" distR="114300" simplePos="0" relativeHeight="251662336" behindDoc="0" locked="0" layoutInCell="1" allowOverlap="0" wp14:anchorId="18F9421B" wp14:editId="30DE3EDA">
          <wp:simplePos x="0" y="0"/>
          <wp:positionH relativeFrom="column">
            <wp:posOffset>7147671</wp:posOffset>
          </wp:positionH>
          <wp:positionV relativeFrom="paragraph">
            <wp:posOffset>-260985</wp:posOffset>
          </wp:positionV>
          <wp:extent cx="1927860" cy="616585"/>
          <wp:effectExtent l="0" t="0" r="0" b="0"/>
          <wp:wrapNone/>
          <wp:docPr id="9"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7860" cy="616585"/>
                  </a:xfrm>
                  <a:prstGeom prst="rect">
                    <a:avLst/>
                  </a:prstGeom>
                  <a:noFill/>
                  <a:ln>
                    <a:noFill/>
                  </a:ln>
                </pic:spPr>
              </pic:pic>
            </a:graphicData>
          </a:graphic>
        </wp:anchor>
      </w:drawing>
    </w:r>
    <w:r w:rsidRPr="00BB0E61">
      <w:rPr>
        <w:rFonts w:ascii="Times New Roman"/>
        <w:noProof/>
      </w:rPr>
      <w:drawing>
        <wp:anchor distT="0" distB="0" distL="114300" distR="114300" simplePos="0" relativeHeight="251663360" behindDoc="0" locked="0" layoutInCell="1" allowOverlap="1" wp14:anchorId="3DDCA456" wp14:editId="53A97A71">
          <wp:simplePos x="0" y="0"/>
          <wp:positionH relativeFrom="margin">
            <wp:posOffset>-429371</wp:posOffset>
          </wp:positionH>
          <wp:positionV relativeFrom="paragraph">
            <wp:posOffset>-300327</wp:posOffset>
          </wp:positionV>
          <wp:extent cx="1335405" cy="760095"/>
          <wp:effectExtent l="0" t="0" r="0" b="0"/>
          <wp:wrapSquare wrapText="bothSides"/>
          <wp:docPr id="1740098088" name="Imagem 4" descr="Uma imagem com Gráficos, design gráfico, logótipo, Tipo de letra&#10;&#10;Os conteúdos gerados por IA podem estar incorretos.">
            <a:extLst xmlns:a="http://schemas.openxmlformats.org/drawingml/2006/main">
              <a:ext uri="{FF2B5EF4-FFF2-40B4-BE49-F238E27FC236}">
                <a16:creationId xmlns:a16="http://schemas.microsoft.com/office/drawing/2014/main" id="{834617E6-571E-D5EA-869B-C2220B5A74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m Gráficos, design gráfico, logótipo, Tipo de letra&#10;&#10;Os conteúdos gerados por IA podem estar incorretos.">
                    <a:extLst>
                      <a:ext uri="{FF2B5EF4-FFF2-40B4-BE49-F238E27FC236}">
                        <a16:creationId xmlns:a16="http://schemas.microsoft.com/office/drawing/2014/main" id="{834617E6-571E-D5EA-869B-C2220B5A74A7}"/>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6796" t="20499" r="14503" b="24243"/>
                  <a:stretch>
                    <a:fillRect/>
                  </a:stretch>
                </pic:blipFill>
                <pic:spPr bwMode="auto">
                  <a:xfrm>
                    <a:off x="0" y="0"/>
                    <a:ext cx="1335405" cy="760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B62348" w14:textId="6482C743" w:rsidR="00E259E5" w:rsidRDefault="00E259E5" w:rsidP="00E259E5">
    <w:pPr>
      <w:pStyle w:val="Header"/>
      <w:tabs>
        <w:tab w:val="left" w:pos="9072"/>
      </w:tabs>
    </w:pPr>
  </w:p>
  <w:p w14:paraId="4E89FEC2" w14:textId="77777777" w:rsidR="00EC240D" w:rsidRDefault="00EC24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71"/>
    <w:rsid w:val="000278E6"/>
    <w:rsid w:val="000E7BC6"/>
    <w:rsid w:val="000E7C58"/>
    <w:rsid w:val="00117BFB"/>
    <w:rsid w:val="0015673E"/>
    <w:rsid w:val="00160B71"/>
    <w:rsid w:val="001E5D8F"/>
    <w:rsid w:val="00237321"/>
    <w:rsid w:val="00363742"/>
    <w:rsid w:val="00397AFA"/>
    <w:rsid w:val="003C4BA9"/>
    <w:rsid w:val="003F507D"/>
    <w:rsid w:val="00417F4D"/>
    <w:rsid w:val="0044029D"/>
    <w:rsid w:val="00477D49"/>
    <w:rsid w:val="00481C0A"/>
    <w:rsid w:val="00487C1C"/>
    <w:rsid w:val="004C4015"/>
    <w:rsid w:val="004C4E68"/>
    <w:rsid w:val="00536AA0"/>
    <w:rsid w:val="0064160A"/>
    <w:rsid w:val="0068783C"/>
    <w:rsid w:val="007A5BD9"/>
    <w:rsid w:val="00883A60"/>
    <w:rsid w:val="008C364E"/>
    <w:rsid w:val="00936523"/>
    <w:rsid w:val="009852D0"/>
    <w:rsid w:val="00987301"/>
    <w:rsid w:val="009874D1"/>
    <w:rsid w:val="00AC69E5"/>
    <w:rsid w:val="00AE402C"/>
    <w:rsid w:val="00C41E10"/>
    <w:rsid w:val="00CF25E9"/>
    <w:rsid w:val="00D66D8B"/>
    <w:rsid w:val="00D763FD"/>
    <w:rsid w:val="00DA6587"/>
    <w:rsid w:val="00DC2864"/>
    <w:rsid w:val="00DD1804"/>
    <w:rsid w:val="00E071CC"/>
    <w:rsid w:val="00E259E5"/>
    <w:rsid w:val="00EC240D"/>
    <w:rsid w:val="00EC2FE7"/>
    <w:rsid w:val="00F30821"/>
    <w:rsid w:val="00FB3B2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72CB"/>
  <w15:chartTrackingRefBased/>
  <w15:docId w15:val="{3D68A4C5-5F13-4E68-84E8-59A56FD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71"/>
    <w:pPr>
      <w:spacing w:after="0" w:line="240" w:lineRule="auto"/>
    </w:pPr>
    <w:rPr>
      <w:rFonts w:ascii="Verdana" w:eastAsia="MS Mincho" w:hAnsi="Verdana" w:cs="Times New Roman"/>
      <w:sz w:val="20"/>
      <w:szCs w:val="24"/>
      <w:lang w:val="en-US"/>
    </w:rPr>
  </w:style>
  <w:style w:type="paragraph" w:styleId="Heading1">
    <w:name w:val="heading 1"/>
    <w:basedOn w:val="Normal"/>
    <w:next w:val="Normal"/>
    <w:link w:val="Heading1Char"/>
    <w:uiPriority w:val="9"/>
    <w:qFormat/>
    <w:rsid w:val="008C364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Normal"/>
    <w:link w:val="ChapterChar"/>
    <w:autoRedefine/>
    <w:qFormat/>
    <w:rsid w:val="008C364E"/>
    <w:pPr>
      <w:widowControl w:val="0"/>
      <w:spacing w:before="82"/>
      <w:outlineLvl w:val="0"/>
    </w:pPr>
    <w:rPr>
      <w:rFonts w:ascii="Nunito" w:eastAsia="Nunito" w:hAnsi="Nunito" w:cs="Nunito"/>
      <w:color w:val="000000" w:themeColor="text1"/>
      <w:spacing w:val="22"/>
      <w:sz w:val="48"/>
      <w:szCs w:val="48"/>
      <w:lang w:val="el-GR"/>
    </w:rPr>
  </w:style>
  <w:style w:type="character" w:customStyle="1" w:styleId="ChapterChar">
    <w:name w:val="Chapter Char"/>
    <w:basedOn w:val="DefaultParagraphFont"/>
    <w:link w:val="Chapter"/>
    <w:rsid w:val="008C364E"/>
    <w:rPr>
      <w:rFonts w:ascii="Nunito" w:eastAsia="Nunito" w:hAnsi="Nunito" w:cs="Nunito"/>
      <w:color w:val="000000" w:themeColor="text1"/>
      <w:spacing w:val="22"/>
      <w:sz w:val="48"/>
      <w:szCs w:val="48"/>
    </w:rPr>
  </w:style>
  <w:style w:type="paragraph" w:customStyle="1" w:styleId="ChapterTitle">
    <w:name w:val="Chapter Title"/>
    <w:basedOn w:val="Normal"/>
    <w:link w:val="ChapterTitleChar"/>
    <w:autoRedefine/>
    <w:qFormat/>
    <w:rsid w:val="008C364E"/>
    <w:pPr>
      <w:widowControl w:val="0"/>
      <w:spacing w:before="82"/>
      <w:outlineLvl w:val="0"/>
    </w:pPr>
    <w:rPr>
      <w:rFonts w:ascii="Nunito ExtraBold" w:eastAsia="Nunito" w:hAnsi="Nunito ExtraBold" w:cs="Nunito"/>
      <w:color w:val="7030A0"/>
      <w:spacing w:val="22"/>
      <w:sz w:val="40"/>
      <w:szCs w:val="40"/>
      <w:lang w:val="en-GB"/>
    </w:rPr>
  </w:style>
  <w:style w:type="character" w:customStyle="1" w:styleId="ChapterTitleChar">
    <w:name w:val="Chapter Title Char"/>
    <w:basedOn w:val="DefaultParagraphFont"/>
    <w:link w:val="ChapterTitle"/>
    <w:rsid w:val="008C364E"/>
    <w:rPr>
      <w:rFonts w:ascii="Nunito ExtraBold" w:eastAsia="Nunito" w:hAnsi="Nunito ExtraBold" w:cs="Nunito"/>
      <w:color w:val="7030A0"/>
      <w:spacing w:val="22"/>
      <w:sz w:val="40"/>
      <w:szCs w:val="40"/>
      <w:lang w:val="en-GB"/>
    </w:rPr>
  </w:style>
  <w:style w:type="paragraph" w:customStyle="1" w:styleId="Chaptersubheading">
    <w:name w:val="Chapter subheading"/>
    <w:basedOn w:val="Normal"/>
    <w:link w:val="ChaptersubheadingChar"/>
    <w:autoRedefine/>
    <w:qFormat/>
    <w:rsid w:val="008C364E"/>
    <w:pPr>
      <w:widowControl w:val="0"/>
      <w:spacing w:after="1240"/>
      <w:ind w:right="794"/>
      <w:jc w:val="both"/>
    </w:pPr>
    <w:rPr>
      <w:rFonts w:ascii="Nunito Light" w:eastAsia="Times New Roman" w:hAnsi="Nunito Light" w:cstheme="minorHAnsi"/>
      <w:i/>
      <w:iCs/>
      <w:color w:val="7030A0"/>
      <w:sz w:val="32"/>
      <w:szCs w:val="32"/>
      <w:lang w:val="en-GB"/>
    </w:rPr>
  </w:style>
  <w:style w:type="character" w:customStyle="1" w:styleId="ChaptersubheadingChar">
    <w:name w:val="Chapter subheading Char"/>
    <w:basedOn w:val="DefaultParagraphFont"/>
    <w:link w:val="Chaptersubheading"/>
    <w:rsid w:val="008C364E"/>
    <w:rPr>
      <w:rFonts w:ascii="Nunito Light" w:eastAsia="Times New Roman" w:hAnsi="Nunito Light" w:cstheme="minorHAnsi"/>
      <w:i/>
      <w:iCs/>
      <w:color w:val="7030A0"/>
      <w:sz w:val="32"/>
      <w:szCs w:val="32"/>
      <w:lang w:val="en-GB"/>
    </w:rPr>
  </w:style>
  <w:style w:type="paragraph" w:customStyle="1" w:styleId="GWPHeading">
    <w:name w:val="GWP Heading"/>
    <w:basedOn w:val="Heading1"/>
    <w:link w:val="GWPHeadingChar"/>
    <w:autoRedefine/>
    <w:qFormat/>
    <w:rsid w:val="008C364E"/>
    <w:pPr>
      <w:keepNext w:val="0"/>
      <w:keepLines w:val="0"/>
      <w:widowControl w:val="0"/>
      <w:spacing w:before="82" w:after="600" w:line="240" w:lineRule="auto"/>
    </w:pPr>
    <w:rPr>
      <w:rFonts w:ascii="Nunito SemiBold" w:eastAsia="Nunito" w:hAnsi="Nunito SemiBold" w:cs="Nunito"/>
      <w:b/>
      <w:bCs/>
      <w:color w:val="009EDF"/>
      <w:sz w:val="40"/>
      <w:szCs w:val="40"/>
      <w:lang w:val="el-GR"/>
    </w:rPr>
  </w:style>
  <w:style w:type="character" w:customStyle="1" w:styleId="GWPHeadingChar">
    <w:name w:val="GWP Heading Char"/>
    <w:basedOn w:val="Heading1Char"/>
    <w:link w:val="GWPHeading"/>
    <w:rsid w:val="008C364E"/>
    <w:rPr>
      <w:rFonts w:ascii="Nunito SemiBold" w:eastAsia="Nunito" w:hAnsi="Nunito SemiBold" w:cs="Nunito"/>
      <w:b/>
      <w:bCs/>
      <w:color w:val="009EDF"/>
      <w:sz w:val="40"/>
      <w:szCs w:val="40"/>
      <w:lang w:val="en-GB"/>
    </w:rPr>
  </w:style>
  <w:style w:type="character" w:customStyle="1" w:styleId="Heading1Char">
    <w:name w:val="Heading 1 Char"/>
    <w:basedOn w:val="DefaultParagraphFont"/>
    <w:link w:val="Heading1"/>
    <w:uiPriority w:val="9"/>
    <w:rsid w:val="008C364E"/>
    <w:rPr>
      <w:rFonts w:asciiTheme="majorHAnsi" w:eastAsiaTheme="majorEastAsia" w:hAnsiTheme="majorHAnsi" w:cstheme="majorBidi"/>
      <w:color w:val="2F5496" w:themeColor="accent1" w:themeShade="BF"/>
      <w:sz w:val="32"/>
      <w:szCs w:val="32"/>
      <w:lang w:val="en-GB"/>
    </w:rPr>
  </w:style>
  <w:style w:type="paragraph" w:customStyle="1" w:styleId="GWPDefaultpara">
    <w:name w:val="GWP Default para"/>
    <w:basedOn w:val="BodyText"/>
    <w:link w:val="GWPDefaultparaChar"/>
    <w:autoRedefine/>
    <w:qFormat/>
    <w:rsid w:val="008C364E"/>
    <w:pPr>
      <w:widowControl w:val="0"/>
      <w:spacing w:before="100" w:after="0" w:line="300" w:lineRule="exact"/>
    </w:pPr>
    <w:rPr>
      <w:rFonts w:ascii="Nunito Light" w:eastAsia="Nunito Light" w:hAnsi="Nunito Light" w:cs="Nunito Light"/>
      <w:color w:val="151313"/>
      <w:sz w:val="24"/>
      <w:szCs w:val="24"/>
      <w:lang w:val="el-GR"/>
    </w:rPr>
  </w:style>
  <w:style w:type="character" w:customStyle="1" w:styleId="GWPDefaultparaChar">
    <w:name w:val="GWP Default para Char"/>
    <w:basedOn w:val="BodyTextChar"/>
    <w:link w:val="GWPDefaultpara"/>
    <w:rsid w:val="008C364E"/>
    <w:rPr>
      <w:rFonts w:ascii="Nunito Light" w:eastAsia="Nunito Light" w:hAnsi="Nunito Light" w:cs="Nunito Light"/>
      <w:color w:val="151313"/>
      <w:sz w:val="24"/>
      <w:szCs w:val="24"/>
      <w:lang w:val="en-GB"/>
    </w:rPr>
  </w:style>
  <w:style w:type="paragraph" w:styleId="BodyText">
    <w:name w:val="Body Text"/>
    <w:basedOn w:val="Normal"/>
    <w:link w:val="BodyTextChar"/>
    <w:uiPriority w:val="99"/>
    <w:semiHidden/>
    <w:unhideWhenUsed/>
    <w:rsid w:val="008C364E"/>
    <w:pPr>
      <w:spacing w:after="120" w:line="259" w:lineRule="auto"/>
    </w:pPr>
    <w:rPr>
      <w:rFonts w:asciiTheme="minorHAnsi" w:eastAsiaTheme="minorHAnsi" w:hAnsiTheme="minorHAnsi" w:cstheme="minorBidi"/>
      <w:sz w:val="22"/>
      <w:szCs w:val="22"/>
      <w:lang w:val="en-GB"/>
    </w:rPr>
  </w:style>
  <w:style w:type="character" w:customStyle="1" w:styleId="BodyTextChar">
    <w:name w:val="Body Text Char"/>
    <w:basedOn w:val="DefaultParagraphFont"/>
    <w:link w:val="BodyText"/>
    <w:uiPriority w:val="99"/>
    <w:semiHidden/>
    <w:rsid w:val="008C364E"/>
    <w:rPr>
      <w:lang w:val="en-GB"/>
    </w:rPr>
  </w:style>
  <w:style w:type="paragraph" w:styleId="Header">
    <w:name w:val="header"/>
    <w:basedOn w:val="Normal"/>
    <w:link w:val="HeaderChar"/>
    <w:uiPriority w:val="99"/>
    <w:unhideWhenUsed/>
    <w:rsid w:val="00160B71"/>
    <w:pPr>
      <w:tabs>
        <w:tab w:val="center" w:pos="4680"/>
        <w:tab w:val="right" w:pos="9360"/>
      </w:tabs>
    </w:pPr>
  </w:style>
  <w:style w:type="character" w:customStyle="1" w:styleId="HeaderChar">
    <w:name w:val="Header Char"/>
    <w:basedOn w:val="DefaultParagraphFont"/>
    <w:link w:val="Header"/>
    <w:uiPriority w:val="99"/>
    <w:rsid w:val="00160B71"/>
    <w:rPr>
      <w:rFonts w:ascii="Verdana" w:eastAsia="MS Mincho" w:hAnsi="Verdana" w:cs="Times New Roman"/>
      <w:sz w:val="20"/>
      <w:szCs w:val="24"/>
      <w:lang w:val="en-US"/>
    </w:rPr>
  </w:style>
  <w:style w:type="paragraph" w:styleId="Footer">
    <w:name w:val="footer"/>
    <w:aliases w:val="ft"/>
    <w:basedOn w:val="Normal"/>
    <w:link w:val="FooterChar"/>
    <w:uiPriority w:val="99"/>
    <w:unhideWhenUsed/>
    <w:rsid w:val="00160B71"/>
    <w:pPr>
      <w:tabs>
        <w:tab w:val="center" w:pos="4680"/>
        <w:tab w:val="right" w:pos="9360"/>
      </w:tabs>
    </w:pPr>
  </w:style>
  <w:style w:type="character" w:customStyle="1" w:styleId="FooterChar">
    <w:name w:val="Footer Char"/>
    <w:aliases w:val="ft Char"/>
    <w:basedOn w:val="DefaultParagraphFont"/>
    <w:link w:val="Footer"/>
    <w:uiPriority w:val="99"/>
    <w:rsid w:val="00160B71"/>
    <w:rPr>
      <w:rFonts w:ascii="Verdana" w:eastAsia="MS Mincho" w:hAnsi="Verdana" w:cs="Times New Roman"/>
      <w:sz w:val="20"/>
      <w:szCs w:val="24"/>
      <w:lang w:val="en-US"/>
    </w:rPr>
  </w:style>
  <w:style w:type="paragraph" w:customStyle="1" w:styleId="BasicParagraph">
    <w:name w:val="[Basic Paragraph]"/>
    <w:basedOn w:val="Normal"/>
    <w:uiPriority w:val="99"/>
    <w:rsid w:val="00160B71"/>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CommentReference">
    <w:name w:val="annotation reference"/>
    <w:basedOn w:val="DefaultParagraphFont"/>
    <w:uiPriority w:val="99"/>
    <w:semiHidden/>
    <w:unhideWhenUsed/>
    <w:rsid w:val="00487C1C"/>
    <w:rPr>
      <w:sz w:val="16"/>
      <w:szCs w:val="16"/>
    </w:rPr>
  </w:style>
  <w:style w:type="paragraph" w:styleId="CommentText">
    <w:name w:val="annotation text"/>
    <w:basedOn w:val="Normal"/>
    <w:link w:val="CommentTextChar"/>
    <w:uiPriority w:val="99"/>
    <w:semiHidden/>
    <w:unhideWhenUsed/>
    <w:rsid w:val="00487C1C"/>
    <w:rPr>
      <w:szCs w:val="20"/>
    </w:rPr>
  </w:style>
  <w:style w:type="character" w:customStyle="1" w:styleId="CommentTextChar">
    <w:name w:val="Comment Text Char"/>
    <w:basedOn w:val="DefaultParagraphFont"/>
    <w:link w:val="CommentText"/>
    <w:uiPriority w:val="99"/>
    <w:semiHidden/>
    <w:rsid w:val="00487C1C"/>
    <w:rPr>
      <w:rFonts w:ascii="Verdana" w:eastAsia="MS Mincho"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7C1C"/>
    <w:rPr>
      <w:b/>
      <w:bCs/>
    </w:rPr>
  </w:style>
  <w:style w:type="character" w:customStyle="1" w:styleId="CommentSubjectChar">
    <w:name w:val="Comment Subject Char"/>
    <w:basedOn w:val="CommentTextChar"/>
    <w:link w:val="CommentSubject"/>
    <w:uiPriority w:val="99"/>
    <w:semiHidden/>
    <w:rsid w:val="00487C1C"/>
    <w:rPr>
      <w:rFonts w:ascii="Verdana" w:eastAsia="MS Mincho" w:hAnsi="Verdana" w:cs="Times New Roman"/>
      <w:b/>
      <w:bCs/>
      <w:sz w:val="20"/>
      <w:szCs w:val="20"/>
      <w:lang w:val="en-US"/>
    </w:rPr>
  </w:style>
  <w:style w:type="paragraph" w:styleId="Revision">
    <w:name w:val="Revision"/>
    <w:hidden/>
    <w:uiPriority w:val="99"/>
    <w:semiHidden/>
    <w:rsid w:val="00883A60"/>
    <w:pPr>
      <w:spacing w:after="0" w:line="240" w:lineRule="auto"/>
    </w:pPr>
    <w:rPr>
      <w:rFonts w:ascii="Verdana" w:eastAsia="MS Mincho" w:hAnsi="Verdana" w:cs="Times New Roman"/>
      <w:sz w:val="20"/>
      <w:szCs w:val="24"/>
      <w:lang w:val="en-US"/>
    </w:rPr>
  </w:style>
  <w:style w:type="character" w:customStyle="1" w:styleId="normaltextrun">
    <w:name w:val="normaltextrun"/>
    <w:basedOn w:val="DefaultParagraphFont"/>
    <w:rsid w:val="00AE402C"/>
  </w:style>
  <w:style w:type="character" w:customStyle="1" w:styleId="eop">
    <w:name w:val="eop"/>
    <w:basedOn w:val="DefaultParagraphFont"/>
    <w:rsid w:val="00AE402C"/>
  </w:style>
  <w:style w:type="paragraph" w:customStyle="1" w:styleId="Default">
    <w:name w:val="Default"/>
    <w:rsid w:val="0015673E"/>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M72">
    <w:name w:val="CM72"/>
    <w:basedOn w:val="Default"/>
    <w:next w:val="Default"/>
    <w:rsid w:val="0015673E"/>
    <w:pPr>
      <w:spacing w:after="535"/>
    </w:pPr>
    <w:rPr>
      <w:rFonts w:ascii="Arial" w:eastAsia="Times New Roman" w:hAnsi="Arial" w:cs="Arial"/>
      <w:color w:val="auto"/>
      <w:lang w:eastAsia="el-GR"/>
    </w:rPr>
  </w:style>
  <w:style w:type="table" w:styleId="TableGrid">
    <w:name w:val="Table Grid"/>
    <w:basedOn w:val="TableNormal"/>
    <w:uiPriority w:val="39"/>
    <w:rsid w:val="003C4B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5" ma:contentTypeDescription="Create a new document." ma:contentTypeScope="" ma:versionID="4b7d261f5f9d91b47cf0158e6f6f324e">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bb905c6c29c8721d2dd271a3eb2eefa5"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2F728-5AF9-463C-B6EE-D805F6738B97}">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customXml/itemProps2.xml><?xml version="1.0" encoding="utf-8"?>
<ds:datastoreItem xmlns:ds="http://schemas.openxmlformats.org/officeDocument/2006/customXml" ds:itemID="{07172777-B3A8-4B78-BB22-BF28086115BC}">
  <ds:schemaRefs>
    <ds:schemaRef ds:uri="http://schemas.openxmlformats.org/officeDocument/2006/bibliography"/>
  </ds:schemaRefs>
</ds:datastoreItem>
</file>

<file path=customXml/itemProps3.xml><?xml version="1.0" encoding="utf-8"?>
<ds:datastoreItem xmlns:ds="http://schemas.openxmlformats.org/officeDocument/2006/customXml" ds:itemID="{B475D345-77CE-437A-BA1A-049DEC6A2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D5620D-AE4B-4E18-9764-0B43E3C8C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543</Words>
  <Characters>3098</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Kandarakis (GWP-Med)</dc:creator>
  <cp:keywords/>
  <dc:description/>
  <cp:lastModifiedBy>Nikos Michopoulos (GWP-Med)</cp:lastModifiedBy>
  <cp:revision>15</cp:revision>
  <dcterms:created xsi:type="dcterms:W3CDTF">2021-11-30T09:32:00Z</dcterms:created>
  <dcterms:modified xsi:type="dcterms:W3CDTF">2026-03-16T09:57:00Z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