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4248F4A6"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586BE3" w:rsidRPr="00586BE3">
        <w:rPr>
          <w:rFonts w:ascii="Calibri" w:hAnsi="Calibri" w:cs="Calibri"/>
        </w:rPr>
        <w:t>32-2026-CP2.1</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1171A609"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586BE3">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0D9BA207" w14:textId="77777777" w:rsidR="00AE402C" w:rsidRPr="00AE402C" w:rsidRDefault="00AE402C" w:rsidP="00160B71">
      <w:pPr>
        <w:jc w:val="both"/>
        <w:rPr>
          <w:rFonts w:ascii="Calibri" w:hAnsi="Calibri" w:cs="Calibri"/>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00"/>
        <w:gridCol w:w="3722"/>
        <w:gridCol w:w="2981"/>
      </w:tblGrid>
      <w:tr w:rsidR="00AE402C" w:rsidRPr="00586BE3" w14:paraId="7E683E5C" w14:textId="77777777" w:rsidTr="00C84DF8">
        <w:tc>
          <w:tcPr>
            <w:tcW w:w="709" w:type="dxa"/>
          </w:tcPr>
          <w:p w14:paraId="49F76B1C" w14:textId="77777777" w:rsidR="00AE402C" w:rsidRPr="00C84DF8" w:rsidRDefault="00AE402C" w:rsidP="00AE402C">
            <w:pPr>
              <w:jc w:val="both"/>
              <w:rPr>
                <w:rFonts w:ascii="Calibri" w:eastAsia="Times New Roman" w:hAnsi="Calibri" w:cs="Calibri"/>
              </w:rPr>
            </w:pPr>
            <w:r w:rsidRPr="00C84DF8">
              <w:rPr>
                <w:rFonts w:ascii="Calibri" w:eastAsia="Times New Roman" w:hAnsi="Calibri" w:cs="Calibri"/>
              </w:rPr>
              <w:t>Item</w:t>
            </w:r>
          </w:p>
        </w:tc>
        <w:tc>
          <w:tcPr>
            <w:tcW w:w="4500" w:type="dxa"/>
          </w:tcPr>
          <w:p w14:paraId="33D4DC40" w14:textId="77777777" w:rsidR="00AE402C" w:rsidRPr="00C84DF8" w:rsidRDefault="00AE402C" w:rsidP="00AE402C">
            <w:pPr>
              <w:jc w:val="both"/>
              <w:rPr>
                <w:rFonts w:ascii="Calibri" w:eastAsia="Times New Roman" w:hAnsi="Calibri" w:cs="Calibri"/>
              </w:rPr>
            </w:pPr>
            <w:r w:rsidRPr="00C84DF8">
              <w:rPr>
                <w:rFonts w:ascii="Calibri" w:eastAsia="Times New Roman" w:hAnsi="Calibri" w:cs="Calibri"/>
              </w:rPr>
              <w:t>Description</w:t>
            </w:r>
          </w:p>
        </w:tc>
        <w:tc>
          <w:tcPr>
            <w:tcW w:w="3722" w:type="dxa"/>
          </w:tcPr>
          <w:p w14:paraId="08125D3E" w14:textId="05929F73" w:rsidR="00AE402C" w:rsidRPr="00C84DF8" w:rsidRDefault="000E7BC6" w:rsidP="00AE402C">
            <w:pPr>
              <w:jc w:val="both"/>
              <w:rPr>
                <w:rFonts w:ascii="Calibri" w:eastAsia="Times New Roman" w:hAnsi="Calibri" w:cs="Calibri"/>
              </w:rPr>
            </w:pPr>
            <w:r w:rsidRPr="00C84DF8">
              <w:rPr>
                <w:rFonts w:ascii="Calibri" w:eastAsia="Times New Roman" w:hAnsi="Calibri" w:cs="Calibri"/>
              </w:rPr>
              <w:t>Type</w:t>
            </w:r>
          </w:p>
        </w:tc>
        <w:tc>
          <w:tcPr>
            <w:tcW w:w="2981" w:type="dxa"/>
          </w:tcPr>
          <w:p w14:paraId="438FCCC5" w14:textId="1BB329DB" w:rsidR="00AE402C" w:rsidRPr="00C84DF8" w:rsidRDefault="00AE402C" w:rsidP="00AE402C">
            <w:pPr>
              <w:jc w:val="both"/>
              <w:rPr>
                <w:rFonts w:ascii="Calibri" w:eastAsia="Times New Roman" w:hAnsi="Calibri" w:cs="Calibri"/>
              </w:rPr>
            </w:pPr>
            <w:r w:rsidRPr="00C84DF8">
              <w:rPr>
                <w:rFonts w:ascii="Calibri" w:eastAsia="Times New Roman" w:hAnsi="Calibri" w:cs="Calibri"/>
              </w:rPr>
              <w:t>Total (</w:t>
            </w:r>
            <w:r w:rsidR="00C84DF8" w:rsidRPr="00C84DF8">
              <w:rPr>
                <w:rFonts w:ascii="Calibri" w:eastAsia="Times New Roman" w:hAnsi="Calibri" w:cs="Calibri"/>
              </w:rPr>
              <w:t>$</w:t>
            </w:r>
            <w:r w:rsidRPr="00C84DF8">
              <w:rPr>
                <w:rFonts w:ascii="Calibri" w:eastAsia="Times New Roman" w:hAnsi="Calibri" w:cs="Calibri"/>
              </w:rPr>
              <w:t>)</w:t>
            </w:r>
          </w:p>
        </w:tc>
      </w:tr>
      <w:tr w:rsidR="00AE402C" w:rsidRPr="00586BE3" w14:paraId="1F1AB5E7" w14:textId="77777777" w:rsidTr="00C84DF8">
        <w:tc>
          <w:tcPr>
            <w:tcW w:w="709" w:type="dxa"/>
          </w:tcPr>
          <w:p w14:paraId="002D4CDB" w14:textId="6129A0CC" w:rsidR="00AE402C" w:rsidRPr="00C84DF8" w:rsidRDefault="00AE402C" w:rsidP="00106499">
            <w:pPr>
              <w:rPr>
                <w:rFonts w:ascii="Calibri" w:eastAsia="Times New Roman" w:hAnsi="Calibri" w:cs="Calibri"/>
              </w:rPr>
            </w:pPr>
            <w:r w:rsidRPr="00C84DF8">
              <w:rPr>
                <w:rFonts w:ascii="Calibri" w:eastAsia="Times New Roman" w:hAnsi="Calibri" w:cs="Calibri"/>
              </w:rPr>
              <w:t>1</w:t>
            </w:r>
          </w:p>
        </w:tc>
        <w:tc>
          <w:tcPr>
            <w:tcW w:w="4500" w:type="dxa"/>
          </w:tcPr>
          <w:p w14:paraId="03F233C1" w14:textId="0360F99B" w:rsidR="005E03DD" w:rsidRPr="00C84DF8" w:rsidRDefault="005E03DD" w:rsidP="00C84DF8">
            <w:pPr>
              <w:spacing w:before="120" w:after="120"/>
              <w:rPr>
                <w:rFonts w:cstheme="minorHAnsi"/>
                <w:lang w:val="hr-HR"/>
              </w:rPr>
            </w:pPr>
            <w:r w:rsidRPr="00C84DF8">
              <w:rPr>
                <w:rFonts w:asciiTheme="minorHAnsi" w:eastAsiaTheme="minorHAnsi" w:hAnsiTheme="minorHAnsi" w:cstheme="minorHAnsi"/>
                <w:sz w:val="22"/>
                <w:szCs w:val="22"/>
                <w:lang w:val="hr-HR"/>
              </w:rPr>
              <w:t>Successful implementation of:</w:t>
            </w:r>
          </w:p>
          <w:p w14:paraId="2EBFFB09" w14:textId="0D6201F8" w:rsidR="005E03DD" w:rsidRPr="00C84DF8" w:rsidRDefault="005E03DD" w:rsidP="00C84DF8">
            <w:pPr>
              <w:pStyle w:val="ListParagraph"/>
              <w:numPr>
                <w:ilvl w:val="0"/>
                <w:numId w:val="1"/>
              </w:numPr>
              <w:spacing w:before="120" w:after="120" w:line="240" w:lineRule="auto"/>
              <w:ind w:left="360"/>
              <w:rPr>
                <w:rFonts w:cstheme="minorHAnsi"/>
                <w:lang w:val="hr-HR"/>
              </w:rPr>
            </w:pPr>
            <w:r w:rsidRPr="00C84DF8">
              <w:rPr>
                <w:rFonts w:cstheme="minorHAnsi"/>
                <w:lang w:val="hr-HR"/>
              </w:rPr>
              <w:t>2 Workshops to present the project assessment/deliverables for the Tangier-Tetouan-Hoceima Coastal Regional Plan (SRL-TTA) (SRL-TTA Workshop 1 and 2)</w:t>
            </w:r>
          </w:p>
          <w:p w14:paraId="160E474A" w14:textId="77777777" w:rsidR="005E03DD" w:rsidRPr="00C84DF8" w:rsidRDefault="005E03DD" w:rsidP="00C84DF8">
            <w:pPr>
              <w:pStyle w:val="ListParagraph"/>
              <w:numPr>
                <w:ilvl w:val="0"/>
                <w:numId w:val="1"/>
              </w:numPr>
              <w:spacing w:before="120" w:after="120" w:line="240" w:lineRule="auto"/>
              <w:ind w:left="360"/>
              <w:rPr>
                <w:rFonts w:cstheme="minorHAnsi"/>
                <w:lang w:val="hr-HR"/>
              </w:rPr>
            </w:pPr>
            <w:r w:rsidRPr="00C84DF8">
              <w:rPr>
                <w:rFonts w:cstheme="minorHAnsi"/>
                <w:lang w:val="hr-HR"/>
              </w:rPr>
              <w:t>2 CRGIL Meeting to validate the project assessment for the SRL-TTA (CRGIL Meeting 1 and 2)</w:t>
            </w:r>
          </w:p>
          <w:p w14:paraId="3CD18C25" w14:textId="77777777" w:rsidR="005E03DD" w:rsidRPr="00C84DF8" w:rsidRDefault="005E03DD" w:rsidP="00C84DF8">
            <w:pPr>
              <w:pStyle w:val="ListParagraph"/>
              <w:numPr>
                <w:ilvl w:val="0"/>
                <w:numId w:val="1"/>
              </w:numPr>
              <w:spacing w:before="120" w:after="120" w:line="240" w:lineRule="auto"/>
              <w:ind w:left="360"/>
              <w:rPr>
                <w:rFonts w:cstheme="minorHAnsi"/>
                <w:lang w:val="hr-HR"/>
              </w:rPr>
            </w:pPr>
            <w:r w:rsidRPr="00C84DF8">
              <w:rPr>
                <w:rFonts w:cstheme="minorHAnsi"/>
                <w:lang w:val="hr-HR"/>
              </w:rPr>
              <w:lastRenderedPageBreak/>
              <w:t>2 thematic meetings (Thematic Workshop 1 and 2)</w:t>
            </w:r>
          </w:p>
          <w:p w14:paraId="64EA23BB" w14:textId="19301C6B" w:rsidR="00AE402C" w:rsidRPr="00C84DF8" w:rsidRDefault="00AE402C" w:rsidP="00237321">
            <w:pPr>
              <w:rPr>
                <w:rFonts w:ascii="Calibri" w:eastAsia="Times New Roman" w:hAnsi="Calibri" w:cs="Calibri"/>
              </w:rPr>
            </w:pPr>
          </w:p>
        </w:tc>
        <w:tc>
          <w:tcPr>
            <w:tcW w:w="3722" w:type="dxa"/>
          </w:tcPr>
          <w:p w14:paraId="58C155B8" w14:textId="77777777" w:rsidR="005E03DD" w:rsidRPr="00C84DF8" w:rsidRDefault="005E03DD" w:rsidP="005E03DD">
            <w:pPr>
              <w:rPr>
                <w:rFonts w:asciiTheme="minorHAnsi" w:hAnsiTheme="minorHAnsi" w:cstheme="minorHAnsi"/>
                <w:sz w:val="22"/>
                <w:szCs w:val="22"/>
                <w:lang w:val="en-GB"/>
              </w:rPr>
            </w:pPr>
            <w:r w:rsidRPr="00C84DF8">
              <w:rPr>
                <w:rFonts w:asciiTheme="minorHAnsi" w:hAnsiTheme="minorHAnsi" w:cstheme="minorHAnsi"/>
                <w:sz w:val="22"/>
                <w:szCs w:val="22"/>
                <w:lang w:val="en-GB"/>
              </w:rPr>
              <w:lastRenderedPageBreak/>
              <w:t>Documents (Signed participants list for each event</w:t>
            </w:r>
          </w:p>
          <w:p w14:paraId="0569A34A" w14:textId="65BEEB44" w:rsidR="00AE402C" w:rsidRPr="00C84DF8" w:rsidRDefault="005E03DD" w:rsidP="00C84DF8">
            <w:pPr>
              <w:rPr>
                <w:rFonts w:ascii="Calibri" w:eastAsia="Times New Roman" w:hAnsi="Calibri" w:cs="Calibri"/>
              </w:rPr>
            </w:pPr>
            <w:r w:rsidRPr="00C84DF8">
              <w:rPr>
                <w:rFonts w:asciiTheme="minorHAnsi" w:hAnsiTheme="minorHAnsi" w:cstheme="minorHAnsi"/>
                <w:sz w:val="22"/>
                <w:szCs w:val="22"/>
                <w:lang w:val="en-GB"/>
              </w:rPr>
              <w:t>-List of participants receiving overnight accommodation (when applicable)</w:t>
            </w:r>
          </w:p>
        </w:tc>
        <w:tc>
          <w:tcPr>
            <w:tcW w:w="2981" w:type="dxa"/>
          </w:tcPr>
          <w:p w14:paraId="40AA1464" w14:textId="68548AF5" w:rsidR="00AE402C" w:rsidRPr="00C84DF8" w:rsidRDefault="00AE402C" w:rsidP="00106499">
            <w:pPr>
              <w:jc w:val="both"/>
              <w:rPr>
                <w:rFonts w:ascii="Calibri" w:eastAsia="Times New Roman" w:hAnsi="Calibri" w:cs="Calibri"/>
              </w:rPr>
            </w:pPr>
          </w:p>
        </w:tc>
      </w:tr>
      <w:tr w:rsidR="005E03DD" w:rsidRPr="00586BE3" w14:paraId="51EC9758" w14:textId="77777777" w:rsidTr="00C84DF8">
        <w:tc>
          <w:tcPr>
            <w:tcW w:w="709" w:type="dxa"/>
          </w:tcPr>
          <w:p w14:paraId="1B6656D8" w14:textId="0405A21D" w:rsidR="005E03DD" w:rsidRPr="00C84DF8" w:rsidRDefault="005E03DD" w:rsidP="00106499">
            <w:pPr>
              <w:rPr>
                <w:rFonts w:ascii="Calibri" w:eastAsia="Times New Roman" w:hAnsi="Calibri" w:cs="Calibri"/>
              </w:rPr>
            </w:pPr>
            <w:r w:rsidRPr="00C84DF8">
              <w:rPr>
                <w:rFonts w:ascii="Calibri" w:eastAsia="Times New Roman" w:hAnsi="Calibri" w:cs="Calibri"/>
              </w:rPr>
              <w:t>2</w:t>
            </w:r>
          </w:p>
        </w:tc>
        <w:tc>
          <w:tcPr>
            <w:tcW w:w="4500" w:type="dxa"/>
          </w:tcPr>
          <w:p w14:paraId="401E6620" w14:textId="2F3267C2" w:rsidR="005E03DD" w:rsidRPr="00C84DF8" w:rsidRDefault="005E03DD" w:rsidP="005E03DD">
            <w:pPr>
              <w:spacing w:before="120" w:after="120"/>
              <w:rPr>
                <w:rFonts w:asciiTheme="minorHAnsi" w:eastAsiaTheme="minorHAnsi" w:hAnsiTheme="minorHAnsi" w:cstheme="minorHAnsi"/>
                <w:sz w:val="22"/>
                <w:szCs w:val="22"/>
                <w:lang w:val="hr-HR"/>
              </w:rPr>
            </w:pPr>
            <w:r w:rsidRPr="00C84DF8">
              <w:rPr>
                <w:rFonts w:asciiTheme="minorHAnsi" w:eastAsiaTheme="minorHAnsi" w:hAnsiTheme="minorHAnsi" w:cstheme="minorHAnsi"/>
                <w:sz w:val="22"/>
                <w:szCs w:val="22"/>
                <w:lang w:val="hr-HR"/>
              </w:rPr>
              <w:t>Communication materials</w:t>
            </w:r>
          </w:p>
        </w:tc>
        <w:tc>
          <w:tcPr>
            <w:tcW w:w="3722" w:type="dxa"/>
          </w:tcPr>
          <w:p w14:paraId="6940A24E" w14:textId="1BA92A44" w:rsidR="005E03DD" w:rsidRPr="00C84DF8" w:rsidRDefault="005E03DD" w:rsidP="005E03DD">
            <w:pPr>
              <w:rPr>
                <w:rFonts w:asciiTheme="minorHAnsi" w:hAnsiTheme="minorHAnsi" w:cstheme="minorHAnsi"/>
                <w:sz w:val="22"/>
                <w:szCs w:val="22"/>
                <w:lang w:val="en-GB"/>
              </w:rPr>
            </w:pPr>
            <w:r w:rsidRPr="00C84DF8">
              <w:rPr>
                <w:rFonts w:asciiTheme="minorHAnsi" w:hAnsiTheme="minorHAnsi" w:cstheme="minorHAnsi"/>
                <w:sz w:val="22"/>
                <w:szCs w:val="22"/>
                <w:lang w:val="en-GB"/>
              </w:rPr>
              <w:t>Video, publications, etc.</w:t>
            </w:r>
          </w:p>
        </w:tc>
        <w:tc>
          <w:tcPr>
            <w:tcW w:w="2981" w:type="dxa"/>
          </w:tcPr>
          <w:p w14:paraId="6F9F6B84" w14:textId="77777777" w:rsidR="005E03DD" w:rsidRPr="00C84DF8" w:rsidDel="005E03DD" w:rsidRDefault="005E03DD" w:rsidP="00106499">
            <w:pPr>
              <w:jc w:val="both"/>
              <w:rPr>
                <w:rFonts w:ascii="Calibri" w:eastAsia="Times New Roman" w:hAnsi="Calibri" w:cs="Calibri"/>
              </w:rPr>
            </w:pPr>
          </w:p>
        </w:tc>
      </w:tr>
      <w:tr w:rsidR="00AE402C" w:rsidRPr="00586BE3" w14:paraId="4B889C35" w14:textId="77777777" w:rsidTr="00C84DF8">
        <w:tc>
          <w:tcPr>
            <w:tcW w:w="11912" w:type="dxa"/>
            <w:gridSpan w:val="4"/>
            <w:vAlign w:val="center"/>
          </w:tcPr>
          <w:p w14:paraId="62D075D0" w14:textId="0AADE062" w:rsidR="00AE402C" w:rsidRPr="00C84DF8" w:rsidRDefault="00AE402C" w:rsidP="00C84DF8">
            <w:pPr>
              <w:jc w:val="center"/>
              <w:rPr>
                <w:rFonts w:ascii="Calibri" w:eastAsia="Times New Roman" w:hAnsi="Calibri" w:cs="Calibri"/>
              </w:rPr>
            </w:pPr>
            <w:r w:rsidRPr="00C84DF8">
              <w:rPr>
                <w:rFonts w:ascii="Calibri" w:eastAsia="Times New Roman" w:hAnsi="Calibri" w:cs="Calibri"/>
              </w:rPr>
              <w:t>GRAND TOTAL (</w:t>
            </w:r>
            <w:r w:rsidR="00C84DF8">
              <w:rPr>
                <w:rFonts w:ascii="Calibri" w:eastAsia="Times New Roman" w:hAnsi="Calibri" w:cs="Calibri"/>
              </w:rPr>
              <w:t>$</w:t>
            </w:r>
            <w:r w:rsidRPr="00C84DF8">
              <w:rPr>
                <w:rFonts w:ascii="Calibri" w:eastAsia="Times New Roman" w:hAnsi="Calibri" w:cs="Calibri"/>
              </w:rPr>
              <w:t>)</w:t>
            </w:r>
          </w:p>
        </w:tc>
      </w:tr>
    </w:tbl>
    <w:p w14:paraId="59424321" w14:textId="77777777" w:rsidR="00EC240D" w:rsidRPr="00586BE3" w:rsidRDefault="00EC240D" w:rsidP="00EC240D">
      <w:pPr>
        <w:jc w:val="center"/>
        <w:rPr>
          <w:rFonts w:ascii="Calibri" w:hAnsi="Calibri" w:cs="Calibri"/>
          <w:b/>
          <w:bCs/>
          <w:highlight w:val="green"/>
        </w:rPr>
      </w:pPr>
    </w:p>
    <w:p w14:paraId="12CCEA7C" w14:textId="77777777" w:rsidR="00EC240D" w:rsidRPr="00586BE3" w:rsidRDefault="00EC240D" w:rsidP="00EC240D">
      <w:pPr>
        <w:jc w:val="center"/>
        <w:rPr>
          <w:rFonts w:ascii="Calibri" w:hAnsi="Calibri" w:cs="Calibri"/>
          <w:b/>
          <w:bCs/>
          <w:highlight w:val="green"/>
        </w:rPr>
      </w:pPr>
    </w:p>
    <w:p w14:paraId="16EF1138" w14:textId="0E63D17E" w:rsidR="00160B71" w:rsidRPr="00586BE3" w:rsidRDefault="00160B71" w:rsidP="00EC240D">
      <w:pPr>
        <w:jc w:val="center"/>
        <w:rPr>
          <w:rFonts w:ascii="Calibri" w:hAnsi="Calibri" w:cs="Calibri"/>
          <w:b/>
          <w:bCs/>
          <w:highlight w:val="green"/>
        </w:rPr>
      </w:pPr>
    </w:p>
    <w:p w14:paraId="530F28A3" w14:textId="77777777" w:rsidR="00160B71" w:rsidRPr="00AE402C" w:rsidRDefault="00160B71" w:rsidP="00160B71">
      <w:pPr>
        <w:jc w:val="both"/>
        <w:rPr>
          <w:rFonts w:ascii="Calibri" w:hAnsi="Calibri" w:cs="Calibri"/>
        </w:rPr>
      </w:pPr>
    </w:p>
    <w:p w14:paraId="7DAA6FA9" w14:textId="46C95EEE"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For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C84DF8">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99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A3E2" w14:textId="77777777" w:rsidR="00C10C71" w:rsidRDefault="00C10C71" w:rsidP="00160B71">
      <w:r>
        <w:separator/>
      </w:r>
    </w:p>
  </w:endnote>
  <w:endnote w:type="continuationSeparator" w:id="0">
    <w:p w14:paraId="4D511DC7" w14:textId="77777777" w:rsidR="00C10C71" w:rsidRDefault="00C10C71"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77D4" w14:textId="77777777" w:rsidR="00C10C71" w:rsidRDefault="00C10C71" w:rsidP="00160B71">
      <w:r>
        <w:separator/>
      </w:r>
    </w:p>
  </w:footnote>
  <w:footnote w:type="continuationSeparator" w:id="0">
    <w:p w14:paraId="41BCE867" w14:textId="77777777" w:rsidR="00C10C71" w:rsidRDefault="00C10C71"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2F2"/>
    <w:multiLevelType w:val="hybridMultilevel"/>
    <w:tmpl w:val="6C9C1A18"/>
    <w:lvl w:ilvl="0" w:tplc="42460A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5673E"/>
    <w:rsid w:val="00160B71"/>
    <w:rsid w:val="00237321"/>
    <w:rsid w:val="00397AFA"/>
    <w:rsid w:val="003F507D"/>
    <w:rsid w:val="00477D49"/>
    <w:rsid w:val="00481C0A"/>
    <w:rsid w:val="00487C1C"/>
    <w:rsid w:val="004C4015"/>
    <w:rsid w:val="004C4E68"/>
    <w:rsid w:val="00586BE3"/>
    <w:rsid w:val="005E03DD"/>
    <w:rsid w:val="0064160A"/>
    <w:rsid w:val="0068783C"/>
    <w:rsid w:val="00696B08"/>
    <w:rsid w:val="007A5BD9"/>
    <w:rsid w:val="00850D49"/>
    <w:rsid w:val="00883A60"/>
    <w:rsid w:val="008C364E"/>
    <w:rsid w:val="008F7A35"/>
    <w:rsid w:val="00936523"/>
    <w:rsid w:val="009852D0"/>
    <w:rsid w:val="00987301"/>
    <w:rsid w:val="009874D1"/>
    <w:rsid w:val="00AC69E5"/>
    <w:rsid w:val="00AE402C"/>
    <w:rsid w:val="00C10C71"/>
    <w:rsid w:val="00C41E10"/>
    <w:rsid w:val="00C84DF8"/>
    <w:rsid w:val="00D66D8B"/>
    <w:rsid w:val="00D763FD"/>
    <w:rsid w:val="00DC2864"/>
    <w:rsid w:val="00DD1804"/>
    <w:rsid w:val="00EC240D"/>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5E03DD"/>
    <w:pPr>
      <w:spacing w:after="160" w:line="259" w:lineRule="auto"/>
      <w:ind w:left="720"/>
      <w:contextualSpacing/>
    </w:pPr>
    <w:rPr>
      <w:rFonts w:asciiTheme="minorHAnsi" w:eastAsiaTheme="minorHAnsi" w:hAnsiTheme="minorHAnsi" w:cstheme="minorBidi"/>
      <w:sz w:val="22"/>
      <w:szCs w:val="22"/>
      <w:lang w:val="el-GR"/>
    </w:r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5E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6" ma:contentTypeDescription="Create a new document." ma:contentTypeScope="" ma:versionID="b195c5529ab6303e6a8243325cce4c9d">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573461c9977c7337155bba8d18e6ef67"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9B52-ED34-4BEF-AFC5-B0A8A8CE4CD1}"/>
</file>

<file path=customXml/itemProps2.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13</cp:revision>
  <dcterms:created xsi:type="dcterms:W3CDTF">2021-11-30T09:32:00Z</dcterms:created>
  <dcterms:modified xsi:type="dcterms:W3CDTF">2026-04-01T11:50:00Z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ies>
</file>