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B085" w14:textId="1420AE5B" w:rsidR="00AE7239" w:rsidRDefault="00AE7239" w:rsidP="004D1A3F">
      <w:pPr>
        <w:spacing w:before="100" w:beforeAutospacing="1" w:after="225" w:line="336" w:lineRule="atLeast"/>
        <w:rPr>
          <w:rFonts w:ascii="Lato" w:eastAsia="Times New Roman" w:hAnsi="Lato" w:cs="Times New Roman"/>
          <w:color w:val="000000"/>
          <w:sz w:val="23"/>
          <w:szCs w:val="23"/>
          <w:lang w:val="fr-FR"/>
        </w:rPr>
      </w:pPr>
      <w:r>
        <w:rPr>
          <w:rFonts w:ascii="Lato" w:eastAsia="Times New Roman" w:hAnsi="Lato" w:cs="Times New Roman"/>
          <w:noProof/>
          <w:color w:val="000000"/>
          <w:sz w:val="23"/>
          <w:szCs w:val="23"/>
          <w:lang w:val="fr-FR"/>
        </w:rPr>
        <w:drawing>
          <wp:inline distT="0" distB="0" distL="0" distR="0" wp14:anchorId="44CDA689" wp14:editId="29531697">
            <wp:extent cx="5943600" cy="1997710"/>
            <wp:effectExtent l="0" t="0" r="0" b="2540"/>
            <wp:docPr id="1039626320" name="Picture 1" descr="A person carrying a basket on her head walking down a dirt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26320" name="Picture 1" descr="A person carrying a basket on her head walking down a dirt roa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997710"/>
                    </a:xfrm>
                    <a:prstGeom prst="rect">
                      <a:avLst/>
                    </a:prstGeom>
                  </pic:spPr>
                </pic:pic>
              </a:graphicData>
            </a:graphic>
          </wp:inline>
        </w:drawing>
      </w:r>
    </w:p>
    <w:p w14:paraId="0133DD92" w14:textId="4F349CE4" w:rsidR="004D1A3F" w:rsidRPr="004D1A3F" w:rsidRDefault="004D1A3F" w:rsidP="004D1A3F">
      <w:pPr>
        <w:spacing w:before="100" w:beforeAutospacing="1" w:after="225" w:line="336" w:lineRule="atLeast"/>
        <w:rPr>
          <w:rFonts w:ascii="Lato" w:eastAsia="Times New Roman" w:hAnsi="Lato" w:cs="Times New Roman"/>
          <w:color w:val="000000"/>
          <w:sz w:val="23"/>
          <w:szCs w:val="23"/>
          <w:lang w:val="fr-FR"/>
        </w:rPr>
      </w:pPr>
      <w:r w:rsidRPr="004D1A3F">
        <w:rPr>
          <w:rFonts w:ascii="Lato" w:eastAsia="Times New Roman" w:hAnsi="Lato" w:cs="Times New Roman"/>
          <w:color w:val="000000"/>
          <w:sz w:val="23"/>
          <w:szCs w:val="23"/>
          <w:lang w:val="fr-FR"/>
        </w:rPr>
        <w:t>Dans le cas de la Tunisie, l’AIP-WACDEP-G est mis en œuvre sous la direction du point focal national, la Direction générale des ressources en eau du ministère tunisien de l’Agriculture, des Ressources hydrauliques et de la Pêche.</w:t>
      </w:r>
    </w:p>
    <w:p w14:paraId="3DC7DD5E" w14:textId="77777777" w:rsidR="004D1A3F" w:rsidRPr="004D1A3F" w:rsidRDefault="004D1A3F" w:rsidP="004D1A3F">
      <w:pPr>
        <w:spacing w:before="100" w:beforeAutospacing="1" w:after="225" w:line="336" w:lineRule="atLeast"/>
        <w:rPr>
          <w:rFonts w:ascii="Lato" w:eastAsia="Times New Roman" w:hAnsi="Lato" w:cs="Times New Roman"/>
          <w:color w:val="000000"/>
          <w:sz w:val="23"/>
          <w:szCs w:val="23"/>
          <w:lang w:val="fr-FR"/>
        </w:rPr>
      </w:pPr>
      <w:r w:rsidRPr="004D1A3F">
        <w:rPr>
          <w:rFonts w:ascii="Lato" w:eastAsia="Times New Roman" w:hAnsi="Lato" w:cs="Times New Roman"/>
          <w:color w:val="000000"/>
          <w:sz w:val="23"/>
          <w:szCs w:val="23"/>
          <w:lang w:val="fr-FR"/>
        </w:rPr>
        <w:t>Le projet est soutenu par plusieurs partenaires institutionnels impliqués dès le début tels que le ministère de l’environnement, le ministère de la femme, de la famille, de l'Enfance et des séniors.</w:t>
      </w:r>
    </w:p>
    <w:p w14:paraId="378422E3" w14:textId="77777777" w:rsidR="004D1A3F" w:rsidRPr="004D1A3F" w:rsidRDefault="004D1A3F" w:rsidP="004D1A3F">
      <w:pPr>
        <w:spacing w:before="100" w:beforeAutospacing="1" w:after="225" w:line="336" w:lineRule="atLeast"/>
        <w:rPr>
          <w:rFonts w:ascii="Lato" w:eastAsia="Times New Roman" w:hAnsi="Lato" w:cs="Times New Roman"/>
          <w:color w:val="000000"/>
          <w:sz w:val="23"/>
          <w:szCs w:val="23"/>
          <w:lang w:val="fr-FR"/>
        </w:rPr>
      </w:pPr>
      <w:r w:rsidRPr="004D1A3F">
        <w:rPr>
          <w:rFonts w:ascii="Lato" w:eastAsia="Times New Roman" w:hAnsi="Lato" w:cs="Times New Roman"/>
          <w:color w:val="000000"/>
          <w:sz w:val="23"/>
          <w:szCs w:val="23"/>
          <w:lang w:val="fr-FR"/>
        </w:rPr>
        <w:t>Des représentants de haut niveau du gouvernement central tunisien et des parties prenantes ont activement participé à des discussions fructueuses sur le changement transformateur de l’égalité des sexes dans les politiques résilientes à l’eau et au changement climatique.</w:t>
      </w:r>
    </w:p>
    <w:p w14:paraId="633B2532" w14:textId="77777777" w:rsidR="004D1A3F" w:rsidRPr="004D1A3F" w:rsidRDefault="004D1A3F" w:rsidP="004D1A3F">
      <w:pPr>
        <w:spacing w:before="100" w:beforeAutospacing="1" w:after="225" w:line="336" w:lineRule="atLeast"/>
        <w:rPr>
          <w:rFonts w:ascii="Lato" w:eastAsia="Times New Roman" w:hAnsi="Lato" w:cs="Times New Roman"/>
          <w:color w:val="000000"/>
          <w:sz w:val="23"/>
          <w:szCs w:val="23"/>
          <w:lang w:val="fr-FR"/>
        </w:rPr>
      </w:pPr>
      <w:r w:rsidRPr="004D1A3F">
        <w:rPr>
          <w:rFonts w:ascii="Lato" w:eastAsia="Times New Roman" w:hAnsi="Lato" w:cs="Times New Roman"/>
          <w:color w:val="000000"/>
          <w:sz w:val="23"/>
          <w:szCs w:val="23"/>
          <w:lang w:val="fr-FR"/>
        </w:rPr>
        <w:t>Le projet a été adapté en fonction du contexte tunisien, où les besoins ont été identifiés à travers la réalisation d’entretiens avec les principales parties prenantes de différents partenaires, principalement du ministère tunisien de l’Agriculture, des Ressources hydrauliques et de la Pêche, afin d’améliorer le niveau d’intégration du genre dans les stratégies nationales et le fonctionnement institutionnel.</w:t>
      </w:r>
    </w:p>
    <w:p w14:paraId="6F0EDAFC" w14:textId="77777777" w:rsidR="004D1A3F" w:rsidRPr="004D1A3F" w:rsidRDefault="004D1A3F" w:rsidP="004D1A3F">
      <w:pPr>
        <w:spacing w:before="100" w:beforeAutospacing="1" w:after="225" w:line="336" w:lineRule="atLeast"/>
        <w:rPr>
          <w:rFonts w:ascii="Lato" w:eastAsia="Times New Roman" w:hAnsi="Lato" w:cs="Times New Roman"/>
          <w:color w:val="000000"/>
          <w:sz w:val="23"/>
          <w:szCs w:val="23"/>
          <w:lang w:val="fr-FR"/>
        </w:rPr>
      </w:pPr>
      <w:r w:rsidRPr="004D1A3F">
        <w:rPr>
          <w:rFonts w:ascii="Lato" w:eastAsia="Times New Roman" w:hAnsi="Lato" w:cs="Times New Roman"/>
          <w:color w:val="000000"/>
          <w:sz w:val="23"/>
          <w:szCs w:val="23"/>
          <w:lang w:val="fr-FR"/>
        </w:rPr>
        <w:t>À la suite d’une analyse approfondie de la structure institutionnelle, deux groupes de travail (national et local) ont été créés pour contribuer à la cartographie, au plan d’action pour l’égalité des sexes et pour renforcer les capacités en matière de genre, de financement climatique, etc.</w:t>
      </w:r>
    </w:p>
    <w:p w14:paraId="27F3DE00" w14:textId="77777777" w:rsidR="004D1A3F" w:rsidRDefault="004D1A3F" w:rsidP="004D1A3F">
      <w:pPr>
        <w:spacing w:before="100" w:beforeAutospacing="1" w:after="225" w:line="336" w:lineRule="atLeast"/>
        <w:rPr>
          <w:rFonts w:ascii="Lato" w:eastAsia="Times New Roman" w:hAnsi="Lato" w:cs="Times New Roman"/>
          <w:color w:val="000000"/>
          <w:sz w:val="23"/>
          <w:szCs w:val="23"/>
          <w:lang w:val="fr-FR"/>
        </w:rPr>
      </w:pPr>
      <w:r w:rsidRPr="004D1A3F">
        <w:rPr>
          <w:rFonts w:ascii="Lato" w:eastAsia="Times New Roman" w:hAnsi="Lato" w:cs="Times New Roman"/>
          <w:color w:val="000000"/>
          <w:sz w:val="23"/>
          <w:szCs w:val="23"/>
          <w:lang w:val="fr-FR"/>
        </w:rPr>
        <w:t>Des analyses ont été mises en place pour répondre aux recommandations sur la manière dont les partenaires institutionnels pourraient améliorer le statut de genre dans la gestion de l’eau et la résilience au changement climatique.</w:t>
      </w:r>
    </w:p>
    <w:p w14:paraId="6BD40EF8" w14:textId="77777777" w:rsidR="00A974EA" w:rsidRDefault="00A974EA" w:rsidP="00A974EA">
      <w:pPr>
        <w:spacing w:before="100" w:beforeAutospacing="1" w:after="225" w:line="336" w:lineRule="atLeast"/>
        <w:rPr>
          <w:rFonts w:ascii="Lato" w:eastAsia="Times New Roman" w:hAnsi="Lato" w:cs="Times New Roman"/>
          <w:color w:val="000000"/>
          <w:sz w:val="23"/>
          <w:szCs w:val="23"/>
          <w:lang w:val="fr-FR"/>
        </w:rPr>
      </w:pPr>
    </w:p>
    <w:p w14:paraId="75F89A8F" w14:textId="24D3C908" w:rsidR="009F07CB" w:rsidRPr="00A974EA" w:rsidRDefault="007C7EC6" w:rsidP="00A974EA">
      <w:pPr>
        <w:spacing w:before="100" w:beforeAutospacing="1" w:after="225" w:line="336" w:lineRule="atLeast"/>
        <w:rPr>
          <w:rFonts w:ascii="Lato" w:eastAsia="Times New Roman" w:hAnsi="Lato" w:cs="Times New Roman"/>
          <w:b/>
          <w:bCs/>
          <w:color w:val="000000"/>
          <w:sz w:val="23"/>
          <w:szCs w:val="23"/>
          <w:lang w:val="fr-FR"/>
        </w:rPr>
      </w:pPr>
      <w:hyperlink r:id="rId6" w:history="1">
        <w:r w:rsidRPr="007C7EC6">
          <w:rPr>
            <w:rFonts w:ascii="Lato" w:eastAsia="Times New Roman" w:hAnsi="Lato" w:cs="Times New Roman"/>
            <w:b/>
            <w:bCs/>
            <w:color w:val="000000"/>
            <w:sz w:val="23"/>
            <w:szCs w:val="23"/>
            <w:lang w:val="fr-FR"/>
          </w:rPr>
          <w:t>R</w:t>
        </w:r>
        <w:r w:rsidRPr="007C7EC6">
          <w:rPr>
            <w:rFonts w:ascii="Lato" w:eastAsia="Times New Roman" w:hAnsi="Lato" w:cs="Times New Roman"/>
            <w:b/>
            <w:bCs/>
            <w:color w:val="000000"/>
            <w:sz w:val="23"/>
            <w:szCs w:val="23"/>
            <w:lang w:val="fr-FR"/>
          </w:rPr>
          <w:t>enforcement des capacités</w:t>
        </w:r>
      </w:hyperlink>
    </w:p>
    <w:tbl>
      <w:tblPr>
        <w:tblStyle w:val="TableGrid"/>
        <w:tblW w:w="11149" w:type="dxa"/>
        <w:tblInd w:w="-714" w:type="dxa"/>
        <w:tblLayout w:type="fixed"/>
        <w:tblLook w:val="04A0" w:firstRow="1" w:lastRow="0" w:firstColumn="1" w:lastColumn="0" w:noHBand="0" w:noVBand="1"/>
      </w:tblPr>
      <w:tblGrid>
        <w:gridCol w:w="3859"/>
        <w:gridCol w:w="4500"/>
        <w:gridCol w:w="2790"/>
      </w:tblGrid>
      <w:tr w:rsidR="00A974EA" w:rsidRPr="00F70C4B" w14:paraId="4B5F3C3C" w14:textId="77777777" w:rsidTr="005A351D">
        <w:tc>
          <w:tcPr>
            <w:tcW w:w="3859" w:type="dxa"/>
          </w:tcPr>
          <w:p w14:paraId="46A23A15" w14:textId="77777777" w:rsidR="00A974EA" w:rsidRPr="00F70C4B" w:rsidRDefault="00A974EA" w:rsidP="005A351D">
            <w:pPr>
              <w:spacing w:after="160" w:line="259" w:lineRule="auto"/>
              <w:jc w:val="both"/>
              <w:rPr>
                <w:rFonts w:cstheme="minorHAnsi"/>
                <w:b/>
                <w:bCs/>
              </w:rPr>
            </w:pPr>
            <w:r w:rsidRPr="00F70C4B">
              <w:rPr>
                <w:rFonts w:cstheme="minorHAnsi"/>
                <w:b/>
                <w:bCs/>
              </w:rPr>
              <w:t>Titre de l'événement</w:t>
            </w:r>
          </w:p>
        </w:tc>
        <w:tc>
          <w:tcPr>
            <w:tcW w:w="4500" w:type="dxa"/>
          </w:tcPr>
          <w:p w14:paraId="589B0913" w14:textId="77777777" w:rsidR="00A974EA" w:rsidRPr="00F70C4B" w:rsidRDefault="00A974EA" w:rsidP="005A351D">
            <w:pPr>
              <w:jc w:val="both"/>
              <w:rPr>
                <w:rFonts w:cstheme="minorHAnsi"/>
                <w:b/>
                <w:bCs/>
              </w:rPr>
            </w:pPr>
            <w:r w:rsidRPr="00F70C4B">
              <w:rPr>
                <w:rFonts w:cstheme="minorHAnsi"/>
                <w:b/>
                <w:bCs/>
              </w:rPr>
              <w:t>Résumé de l'événement</w:t>
            </w:r>
          </w:p>
        </w:tc>
        <w:tc>
          <w:tcPr>
            <w:tcW w:w="2790" w:type="dxa"/>
          </w:tcPr>
          <w:p w14:paraId="4EB808C0" w14:textId="77777777" w:rsidR="00A974EA" w:rsidRDefault="00A974EA" w:rsidP="005A351D">
            <w:pPr>
              <w:jc w:val="both"/>
              <w:rPr>
                <w:rFonts w:cstheme="minorHAnsi"/>
                <w:b/>
                <w:bCs/>
              </w:rPr>
            </w:pPr>
          </w:p>
          <w:p w14:paraId="05348858" w14:textId="77777777" w:rsidR="00A974EA" w:rsidRPr="00F70C4B" w:rsidRDefault="00A974EA" w:rsidP="005A351D">
            <w:pPr>
              <w:jc w:val="both"/>
              <w:rPr>
                <w:rFonts w:cstheme="minorHAnsi"/>
                <w:b/>
                <w:bCs/>
              </w:rPr>
            </w:pPr>
            <w:r w:rsidRPr="00F70C4B">
              <w:rPr>
                <w:rFonts w:cstheme="minorHAnsi"/>
                <w:b/>
                <w:bCs/>
              </w:rPr>
              <w:t>Profil des participants</w:t>
            </w:r>
          </w:p>
        </w:tc>
      </w:tr>
      <w:tr w:rsidR="00A974EA" w:rsidRPr="00FA26F3" w14:paraId="7A3CE566" w14:textId="77777777" w:rsidTr="005A351D">
        <w:tc>
          <w:tcPr>
            <w:tcW w:w="3859" w:type="dxa"/>
          </w:tcPr>
          <w:p w14:paraId="1F96A057" w14:textId="77777777" w:rsidR="00A974EA" w:rsidRDefault="00A974EA" w:rsidP="005A351D">
            <w:pPr>
              <w:rPr>
                <w:rFonts w:cstheme="minorHAnsi"/>
              </w:rPr>
            </w:pPr>
            <w:r w:rsidRPr="00F70C4B">
              <w:rPr>
                <w:rFonts w:cstheme="minorHAnsi"/>
              </w:rPr>
              <w:t>Atelier</w:t>
            </w:r>
            <w:proofErr w:type="gramStart"/>
            <w:r>
              <w:rPr>
                <w:rFonts w:cstheme="minorHAnsi"/>
              </w:rPr>
              <w:t xml:space="preserve"> </w:t>
            </w:r>
            <w:r w:rsidRPr="00F70C4B">
              <w:rPr>
                <w:rFonts w:cstheme="minorHAnsi"/>
              </w:rPr>
              <w:t>«Vers</w:t>
            </w:r>
            <w:proofErr w:type="gramEnd"/>
            <w:r w:rsidRPr="00F70C4B">
              <w:rPr>
                <w:rFonts w:cstheme="minorHAnsi"/>
              </w:rPr>
              <w:t xml:space="preserve"> une implication active et engagée du groupe de travail dans le projet »</w:t>
            </w:r>
          </w:p>
          <w:p w14:paraId="7091FB93" w14:textId="77777777" w:rsidR="00A974EA" w:rsidRDefault="00A974EA" w:rsidP="005A351D">
            <w:pPr>
              <w:jc w:val="both"/>
              <w:rPr>
                <w:rFonts w:cstheme="minorHAnsi"/>
              </w:rPr>
            </w:pPr>
          </w:p>
          <w:p w14:paraId="2B6D2BAB" w14:textId="77777777" w:rsidR="00A974EA" w:rsidRPr="00F70C4B" w:rsidRDefault="00A974EA" w:rsidP="005A351D">
            <w:pPr>
              <w:jc w:val="both"/>
              <w:rPr>
                <w:rFonts w:cstheme="minorHAnsi"/>
              </w:rPr>
            </w:pPr>
            <w:r w:rsidRPr="00F70C4B">
              <w:rPr>
                <w:rFonts w:cstheme="minorHAnsi"/>
              </w:rPr>
              <w:t>21</w:t>
            </w:r>
            <w:r w:rsidRPr="00F70C4B">
              <w:rPr>
                <w:rFonts w:cstheme="minorHAnsi"/>
                <w:vertAlign w:val="superscript"/>
              </w:rPr>
              <w:t xml:space="preserve"> </w:t>
            </w:r>
            <w:r w:rsidRPr="00F70C4B">
              <w:rPr>
                <w:rFonts w:cstheme="minorHAnsi"/>
              </w:rPr>
              <w:t>septembre 2021 en ligne</w:t>
            </w:r>
          </w:p>
        </w:tc>
        <w:tc>
          <w:tcPr>
            <w:tcW w:w="4500" w:type="dxa"/>
          </w:tcPr>
          <w:p w14:paraId="1630FCF1" w14:textId="77777777" w:rsidR="00A974EA" w:rsidRDefault="00A974EA" w:rsidP="005A351D">
            <w:pPr>
              <w:spacing w:before="120" w:after="120"/>
              <w:jc w:val="both"/>
              <w:rPr>
                <w:rFonts w:cstheme="minorHAnsi"/>
              </w:rPr>
            </w:pPr>
            <w:r w:rsidRPr="00F70C4B">
              <w:rPr>
                <w:rFonts w:cstheme="minorHAnsi"/>
              </w:rPr>
              <w:t xml:space="preserve">Les </w:t>
            </w:r>
            <w:proofErr w:type="spellStart"/>
            <w:r w:rsidRPr="00F70C4B">
              <w:rPr>
                <w:rFonts w:cstheme="minorHAnsi"/>
              </w:rPr>
              <w:t>participant-es</w:t>
            </w:r>
            <w:proofErr w:type="spellEnd"/>
            <w:r w:rsidRPr="00F70C4B">
              <w:rPr>
                <w:rFonts w:cstheme="minorHAnsi"/>
              </w:rPr>
              <w:t xml:space="preserve"> ont pris connaissance des objectifs et du processus du projet ainsi que de la portée d’une implication active et engagée du groupe de travail et des partenaires et acteurs concernés par le projet. La réunion a été une occasion pour une première présentation des concepts de genre dans les domaines de l'eau et du changement climatique.</w:t>
            </w:r>
          </w:p>
          <w:p w14:paraId="70645767" w14:textId="77777777" w:rsidR="00A974EA" w:rsidRDefault="00A974EA" w:rsidP="005A351D">
            <w:pPr>
              <w:spacing w:before="120" w:after="120"/>
              <w:jc w:val="both"/>
              <w:rPr>
                <w:rFonts w:cstheme="minorHAnsi"/>
              </w:rPr>
            </w:pPr>
          </w:p>
          <w:p w14:paraId="547A10EA" w14:textId="77777777" w:rsidR="00A974EA" w:rsidRPr="00F70C4B" w:rsidRDefault="00A974EA" w:rsidP="005A351D">
            <w:pPr>
              <w:jc w:val="both"/>
              <w:rPr>
                <w:rFonts w:cstheme="minorHAnsi"/>
              </w:rPr>
            </w:pPr>
            <w:r w:rsidRPr="00F70C4B">
              <w:rPr>
                <w:rFonts w:cstheme="minorHAnsi"/>
              </w:rPr>
              <w:t xml:space="preserve">32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21 femmes et 11 hommes</w:t>
            </w:r>
          </w:p>
        </w:tc>
        <w:tc>
          <w:tcPr>
            <w:tcW w:w="2790" w:type="dxa"/>
          </w:tcPr>
          <w:p w14:paraId="69E7BCA5" w14:textId="77777777" w:rsidR="00A974EA" w:rsidRPr="00F70C4B" w:rsidRDefault="00A974EA" w:rsidP="005A351D">
            <w:pPr>
              <w:jc w:val="both"/>
              <w:rPr>
                <w:rFonts w:cstheme="minorHAnsi"/>
              </w:rPr>
            </w:pPr>
            <w:r w:rsidRPr="00F70C4B">
              <w:rPr>
                <w:rFonts w:cstheme="minorHAnsi"/>
              </w:rPr>
              <w:t>DGRE, DGACTA, DGEDA, AVFA, DGF, DGGREE, BPEH, DGBGTH, CRDA Bizerte, CRDA Gabes, CRDA Beja, CRDA Kasserine, MDCI, CNCT, ministère de l’Environnement, ministère de la Famille, de la femme, de l’enfant et des personnes âgées</w:t>
            </w:r>
          </w:p>
        </w:tc>
      </w:tr>
      <w:tr w:rsidR="00A974EA" w:rsidRPr="00054E16" w14:paraId="332DE521" w14:textId="77777777" w:rsidTr="005A351D">
        <w:tc>
          <w:tcPr>
            <w:tcW w:w="3859" w:type="dxa"/>
          </w:tcPr>
          <w:p w14:paraId="0D3963A2" w14:textId="77777777" w:rsidR="00A974EA" w:rsidRDefault="00A974EA" w:rsidP="005A351D">
            <w:pPr>
              <w:rPr>
                <w:rFonts w:cstheme="minorHAnsi"/>
              </w:rPr>
            </w:pPr>
            <w:r w:rsidRPr="00F70C4B">
              <w:rPr>
                <w:rFonts w:cstheme="minorHAnsi"/>
              </w:rPr>
              <w:t>Atelier « Construire une compréhension partagée de la pertinence des analyses politiques &amp; économiques sur les liens entre l'eau, le climat, le genre et le développement en Tunisie &amp; prévoir les outils adéquats »</w:t>
            </w:r>
          </w:p>
          <w:p w14:paraId="6DAFEEC7" w14:textId="77777777" w:rsidR="00A974EA" w:rsidRDefault="00A974EA" w:rsidP="005A351D">
            <w:pPr>
              <w:jc w:val="both"/>
              <w:rPr>
                <w:rFonts w:cstheme="minorHAnsi"/>
              </w:rPr>
            </w:pPr>
          </w:p>
          <w:p w14:paraId="11683996" w14:textId="77777777" w:rsidR="00A974EA" w:rsidRDefault="00A974EA" w:rsidP="005A351D">
            <w:pPr>
              <w:jc w:val="both"/>
              <w:rPr>
                <w:rFonts w:cstheme="minorHAnsi"/>
              </w:rPr>
            </w:pPr>
          </w:p>
          <w:p w14:paraId="6675FB8B" w14:textId="77777777" w:rsidR="00A974EA" w:rsidRPr="00FA26F3" w:rsidRDefault="00A974EA" w:rsidP="005A351D">
            <w:pPr>
              <w:rPr>
                <w:rFonts w:cstheme="minorHAnsi"/>
                <w:lang w:val="en-US"/>
              </w:rPr>
            </w:pPr>
            <w:r w:rsidRPr="00FA26F3">
              <w:rPr>
                <w:rFonts w:cstheme="minorHAnsi"/>
                <w:lang w:val="en-US"/>
              </w:rPr>
              <w:t xml:space="preserve">21 </w:t>
            </w:r>
            <w:proofErr w:type="spellStart"/>
            <w:r w:rsidRPr="00FA26F3">
              <w:rPr>
                <w:rFonts w:cstheme="minorHAnsi"/>
                <w:lang w:val="en-US"/>
              </w:rPr>
              <w:t>octobre</w:t>
            </w:r>
            <w:proofErr w:type="spellEnd"/>
            <w:r w:rsidRPr="00FA26F3">
              <w:rPr>
                <w:rFonts w:cstheme="minorHAnsi"/>
                <w:lang w:val="en-US"/>
              </w:rPr>
              <w:t xml:space="preserve"> 2021, </w:t>
            </w:r>
            <w:r>
              <w:rPr>
                <w:rFonts w:cstheme="minorHAnsi"/>
              </w:rPr>
              <w:t>H</w:t>
            </w:r>
            <w:proofErr w:type="spellStart"/>
            <w:r w:rsidRPr="00FA26F3">
              <w:rPr>
                <w:rFonts w:cstheme="minorHAnsi"/>
                <w:lang w:val="en-US"/>
              </w:rPr>
              <w:t>ôtel</w:t>
            </w:r>
            <w:proofErr w:type="spellEnd"/>
            <w:r w:rsidRPr="00FA26F3">
              <w:rPr>
                <w:rFonts w:cstheme="minorHAnsi"/>
                <w:lang w:val="en-US"/>
              </w:rPr>
              <w:t xml:space="preserve"> Carthage Thalasso </w:t>
            </w:r>
            <w:proofErr w:type="spellStart"/>
            <w:r w:rsidRPr="00FA26F3">
              <w:rPr>
                <w:rFonts w:cstheme="minorHAnsi"/>
                <w:lang w:val="en-US"/>
              </w:rPr>
              <w:t>Gammarth</w:t>
            </w:r>
            <w:proofErr w:type="spellEnd"/>
          </w:p>
          <w:p w14:paraId="573FEB58" w14:textId="77777777" w:rsidR="00A974EA" w:rsidRPr="00FA26F3" w:rsidRDefault="00A974EA" w:rsidP="005A351D">
            <w:pPr>
              <w:jc w:val="both"/>
              <w:rPr>
                <w:rFonts w:cstheme="minorHAnsi"/>
                <w:lang w:val="en-US"/>
              </w:rPr>
            </w:pPr>
          </w:p>
        </w:tc>
        <w:tc>
          <w:tcPr>
            <w:tcW w:w="4500" w:type="dxa"/>
          </w:tcPr>
          <w:p w14:paraId="4A3485BB" w14:textId="77777777" w:rsidR="00A974EA" w:rsidRDefault="00A974EA" w:rsidP="005A351D">
            <w:pPr>
              <w:spacing w:before="120" w:after="120"/>
              <w:jc w:val="both"/>
              <w:rPr>
                <w:rFonts w:cstheme="minorHAnsi"/>
              </w:rPr>
            </w:pPr>
            <w:r w:rsidRPr="00F70C4B">
              <w:rPr>
                <w:rFonts w:cstheme="minorHAnsi"/>
              </w:rPr>
              <w:t xml:space="preserve">Les </w:t>
            </w:r>
            <w:proofErr w:type="spellStart"/>
            <w:r w:rsidRPr="00F70C4B">
              <w:rPr>
                <w:rFonts w:cstheme="minorHAnsi"/>
              </w:rPr>
              <w:t>participant-es</w:t>
            </w:r>
            <w:proofErr w:type="spellEnd"/>
            <w:r w:rsidRPr="00F70C4B">
              <w:rPr>
                <w:rFonts w:cstheme="minorHAnsi"/>
              </w:rPr>
              <w:t xml:space="preserve"> ont construit une compréhension partagée de la pertinence des analyses politiques et économiques sur les liens entre l'eau, le climat, le genre dans le contexte tunisien et ont apprécié et proposé les outils adéquats pour assurer ces analyses.</w:t>
            </w:r>
          </w:p>
          <w:p w14:paraId="5BFB2CF3" w14:textId="77777777" w:rsidR="00A974EA" w:rsidRDefault="00A974EA" w:rsidP="005A351D">
            <w:pPr>
              <w:spacing w:before="120" w:after="120"/>
              <w:jc w:val="both"/>
              <w:rPr>
                <w:rFonts w:cstheme="minorHAnsi"/>
              </w:rPr>
            </w:pPr>
          </w:p>
          <w:p w14:paraId="4DF85432" w14:textId="77777777" w:rsidR="00A974EA" w:rsidRPr="00F70C4B" w:rsidRDefault="00A974EA" w:rsidP="005A351D">
            <w:pPr>
              <w:jc w:val="both"/>
              <w:rPr>
                <w:rFonts w:cstheme="minorHAnsi"/>
              </w:rPr>
            </w:pPr>
            <w:r w:rsidRPr="00F70C4B">
              <w:rPr>
                <w:rFonts w:cstheme="minorHAnsi"/>
              </w:rPr>
              <w:t xml:space="preserve">20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13 femmes et 7 hommes</w:t>
            </w:r>
          </w:p>
        </w:tc>
        <w:tc>
          <w:tcPr>
            <w:tcW w:w="2790" w:type="dxa"/>
          </w:tcPr>
          <w:p w14:paraId="4AC2EDE9" w14:textId="77777777" w:rsidR="00A974EA" w:rsidRPr="00F70C4B" w:rsidRDefault="00A974EA" w:rsidP="005A351D">
            <w:pPr>
              <w:jc w:val="both"/>
              <w:rPr>
                <w:rFonts w:cstheme="minorHAnsi"/>
              </w:rPr>
            </w:pPr>
            <w:r w:rsidRPr="00F70C4B">
              <w:rPr>
                <w:rFonts w:cstheme="minorHAnsi"/>
              </w:rPr>
              <w:t>DGRE, DGEDA, DGFIOP, DGBGTH, BAFR, AVFA, SONEDE, CRDA Bizerte, CRDA Gabes, CRDA Beja, CRDA Kasserine</w:t>
            </w:r>
          </w:p>
        </w:tc>
      </w:tr>
      <w:tr w:rsidR="00A974EA" w:rsidRPr="00054E16" w14:paraId="08F511E7" w14:textId="77777777" w:rsidTr="005A351D">
        <w:tc>
          <w:tcPr>
            <w:tcW w:w="3859" w:type="dxa"/>
          </w:tcPr>
          <w:p w14:paraId="02BBE288" w14:textId="77777777" w:rsidR="00A974EA" w:rsidRDefault="00A974EA" w:rsidP="005A351D">
            <w:pPr>
              <w:rPr>
                <w:rFonts w:cstheme="minorHAnsi"/>
              </w:rPr>
            </w:pPr>
            <w:r w:rsidRPr="00F70C4B">
              <w:rPr>
                <w:rFonts w:cstheme="minorHAnsi"/>
              </w:rPr>
              <w:t xml:space="preserve">Atelier de renforcement des capacités du groupe de travail AIP WACDEP-G « Quelles dispositions de la démarche Genre dans la cartographie des institutions en charge des domaines et politiques de l’eau et des partenaires connexes : Constats et enseignements selon la perspective et préceptes de la bonne </w:t>
            </w:r>
            <w:proofErr w:type="gramStart"/>
            <w:r w:rsidRPr="00F70C4B">
              <w:rPr>
                <w:rFonts w:cstheme="minorHAnsi"/>
              </w:rPr>
              <w:t>gouvernance»</w:t>
            </w:r>
            <w:proofErr w:type="gramEnd"/>
          </w:p>
          <w:p w14:paraId="7CEE3014" w14:textId="77777777" w:rsidR="00A974EA" w:rsidRDefault="00A974EA" w:rsidP="005A351D">
            <w:pPr>
              <w:rPr>
                <w:rFonts w:cstheme="minorHAnsi"/>
              </w:rPr>
            </w:pPr>
          </w:p>
          <w:p w14:paraId="58B763B5" w14:textId="77777777" w:rsidR="00A974EA" w:rsidRDefault="00A974EA" w:rsidP="005A351D">
            <w:pPr>
              <w:rPr>
                <w:rFonts w:cstheme="minorHAnsi"/>
              </w:rPr>
            </w:pPr>
            <w:r w:rsidRPr="00F70C4B">
              <w:rPr>
                <w:rFonts w:cstheme="minorHAnsi"/>
              </w:rPr>
              <w:t>16 et 17 novembre 202</w:t>
            </w:r>
            <w:r>
              <w:rPr>
                <w:rFonts w:cstheme="minorHAnsi"/>
              </w:rPr>
              <w:t>1, H</w:t>
            </w:r>
            <w:r w:rsidRPr="00F70C4B">
              <w:rPr>
                <w:rFonts w:cstheme="minorHAnsi"/>
              </w:rPr>
              <w:t>ôtel Carthage Thalasso Gammarth</w:t>
            </w:r>
          </w:p>
          <w:p w14:paraId="0E78EBA7" w14:textId="77777777" w:rsidR="00A974EA" w:rsidRPr="00F70C4B" w:rsidRDefault="00A974EA" w:rsidP="005A351D">
            <w:pPr>
              <w:rPr>
                <w:rFonts w:cstheme="minorHAnsi"/>
              </w:rPr>
            </w:pPr>
          </w:p>
        </w:tc>
        <w:tc>
          <w:tcPr>
            <w:tcW w:w="4500" w:type="dxa"/>
          </w:tcPr>
          <w:p w14:paraId="4FF5116D" w14:textId="77777777" w:rsidR="00A974EA" w:rsidRDefault="00A974EA" w:rsidP="005A351D">
            <w:pPr>
              <w:spacing w:before="120" w:after="120"/>
              <w:jc w:val="both"/>
              <w:rPr>
                <w:rFonts w:cstheme="minorHAnsi"/>
              </w:rPr>
            </w:pPr>
            <w:r w:rsidRPr="00F70C4B">
              <w:rPr>
                <w:rFonts w:cstheme="minorHAnsi"/>
              </w:rPr>
              <w:t xml:space="preserve">Les </w:t>
            </w:r>
            <w:proofErr w:type="spellStart"/>
            <w:r w:rsidRPr="00F70C4B">
              <w:rPr>
                <w:rFonts w:cstheme="minorHAnsi"/>
              </w:rPr>
              <w:t>participant-es</w:t>
            </w:r>
            <w:proofErr w:type="spellEnd"/>
            <w:r w:rsidRPr="00F70C4B">
              <w:rPr>
                <w:rFonts w:cstheme="minorHAnsi"/>
              </w:rPr>
              <w:t xml:space="preserve"> ont saisi les liens et enjeux que présente le genre dans la gouvernance des politiques de gestion des ressources en eau. Ils ont établi la cartographie des acteurs sur la base des rôles et attributions des institutions concernées par les domaines et politiques de l’eau et des autres agences et partenaires concernées. Ils ont déployé sur la base de la cartographie une analyse SWOT un premier bilan sur la situation et la considération du Genre dans ces institutions.</w:t>
            </w:r>
          </w:p>
          <w:p w14:paraId="07AA5F70" w14:textId="77777777" w:rsidR="00A974EA" w:rsidRDefault="00A974EA" w:rsidP="005A351D">
            <w:pPr>
              <w:spacing w:before="120" w:after="120"/>
              <w:jc w:val="both"/>
              <w:rPr>
                <w:rFonts w:cstheme="minorHAnsi"/>
              </w:rPr>
            </w:pPr>
          </w:p>
          <w:p w14:paraId="2E1C0130" w14:textId="77777777" w:rsidR="00A974EA" w:rsidRPr="00F70C4B" w:rsidRDefault="00A974EA" w:rsidP="005A351D">
            <w:pPr>
              <w:jc w:val="both"/>
              <w:rPr>
                <w:rFonts w:cstheme="minorHAnsi"/>
              </w:rPr>
            </w:pPr>
            <w:r w:rsidRPr="00F70C4B">
              <w:rPr>
                <w:rFonts w:cstheme="minorHAnsi"/>
              </w:rPr>
              <w:t xml:space="preserve">20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14 femmes et 6 hommes</w:t>
            </w:r>
          </w:p>
        </w:tc>
        <w:tc>
          <w:tcPr>
            <w:tcW w:w="2790" w:type="dxa"/>
          </w:tcPr>
          <w:p w14:paraId="03665C71" w14:textId="77777777" w:rsidR="00A974EA" w:rsidRPr="00F70C4B" w:rsidRDefault="00A974EA" w:rsidP="005A351D">
            <w:pPr>
              <w:jc w:val="both"/>
              <w:rPr>
                <w:rFonts w:cstheme="minorHAnsi"/>
              </w:rPr>
            </w:pPr>
            <w:bookmarkStart w:id="0" w:name="_Hlk143279594"/>
            <w:r w:rsidRPr="00F70C4B">
              <w:rPr>
                <w:rFonts w:cstheme="minorHAnsi"/>
              </w:rPr>
              <w:t>DGRE, BAFR, DGFIOP, DGGREE, DGEDA, DGBGTH, BPEH, SONEDE</w:t>
            </w:r>
            <w:bookmarkEnd w:id="0"/>
            <w:r w:rsidRPr="00F70C4B">
              <w:rPr>
                <w:rFonts w:cstheme="minorHAnsi"/>
              </w:rPr>
              <w:t>, CRDA Bizerte, CRDA Gabes, CRDA Beja, CRDA Kasserine, ministère de l’Environnement, ministère de la Famille, de la femme, de l’enfant et des personnes âgées</w:t>
            </w:r>
          </w:p>
        </w:tc>
      </w:tr>
      <w:tr w:rsidR="00A974EA" w:rsidRPr="00054E16" w14:paraId="350C3222" w14:textId="77777777" w:rsidTr="005A351D">
        <w:tc>
          <w:tcPr>
            <w:tcW w:w="3859" w:type="dxa"/>
          </w:tcPr>
          <w:p w14:paraId="3CBC7CE5" w14:textId="77777777" w:rsidR="00A974EA" w:rsidRDefault="00A974EA" w:rsidP="005A351D">
            <w:pPr>
              <w:rPr>
                <w:rFonts w:cstheme="minorHAnsi"/>
              </w:rPr>
            </w:pPr>
            <w:r w:rsidRPr="00F70C4B">
              <w:rPr>
                <w:rFonts w:cstheme="minorHAnsi"/>
              </w:rPr>
              <w:t xml:space="preserve">Atelier de renforcement </w:t>
            </w:r>
            <w:proofErr w:type="gramStart"/>
            <w:r w:rsidRPr="00F70C4B">
              <w:rPr>
                <w:rFonts w:cstheme="minorHAnsi"/>
              </w:rPr>
              <w:t>des</w:t>
            </w:r>
            <w:r>
              <w:rPr>
                <w:rFonts w:cstheme="minorHAnsi"/>
              </w:rPr>
              <w:t xml:space="preserve">  </w:t>
            </w:r>
            <w:r w:rsidRPr="00F70C4B">
              <w:rPr>
                <w:rFonts w:cstheme="minorHAnsi"/>
              </w:rPr>
              <w:t>capacités</w:t>
            </w:r>
            <w:proofErr w:type="gramEnd"/>
            <w:r w:rsidRPr="00F70C4B">
              <w:rPr>
                <w:rFonts w:cstheme="minorHAnsi"/>
              </w:rPr>
              <w:t xml:space="preserve">/Concertation « Sécurité en Eau, genre et changement climatique &amp; implication de la Tunisie au niveau national et international : quels points d'entrée et perspectives nécessaires pour engager des réformes du genre </w:t>
            </w:r>
            <w:r w:rsidRPr="00F70C4B">
              <w:rPr>
                <w:rFonts w:cstheme="minorHAnsi"/>
              </w:rPr>
              <w:lastRenderedPageBreak/>
              <w:t>transformateur au niveau systémique dans les politiques de l’eau»</w:t>
            </w:r>
          </w:p>
          <w:p w14:paraId="26103CF4" w14:textId="77777777" w:rsidR="00A974EA" w:rsidRDefault="00A974EA" w:rsidP="005A351D">
            <w:pPr>
              <w:rPr>
                <w:rFonts w:cstheme="minorHAnsi"/>
              </w:rPr>
            </w:pPr>
          </w:p>
          <w:p w14:paraId="57FF155C" w14:textId="77777777" w:rsidR="00A974EA" w:rsidRDefault="00A974EA" w:rsidP="005A351D">
            <w:pPr>
              <w:rPr>
                <w:rFonts w:cstheme="minorHAnsi"/>
              </w:rPr>
            </w:pPr>
            <w:r w:rsidRPr="00F70C4B">
              <w:rPr>
                <w:rFonts w:cstheme="minorHAnsi"/>
              </w:rPr>
              <w:t>30 novembre et 1er décembre 2021</w:t>
            </w:r>
            <w:r>
              <w:rPr>
                <w:rFonts w:cstheme="minorHAnsi"/>
              </w:rPr>
              <w:t>, H</w:t>
            </w:r>
            <w:r w:rsidRPr="00F70C4B">
              <w:rPr>
                <w:rFonts w:cstheme="minorHAnsi"/>
              </w:rPr>
              <w:t xml:space="preserve">ôtel Carthage Thalasso Gammarth </w:t>
            </w:r>
          </w:p>
          <w:p w14:paraId="6FE35784" w14:textId="77777777" w:rsidR="00A974EA" w:rsidRPr="00F70C4B" w:rsidRDefault="00A974EA" w:rsidP="005A351D">
            <w:pPr>
              <w:rPr>
                <w:rFonts w:cstheme="minorHAnsi"/>
              </w:rPr>
            </w:pPr>
          </w:p>
        </w:tc>
        <w:tc>
          <w:tcPr>
            <w:tcW w:w="4500" w:type="dxa"/>
          </w:tcPr>
          <w:p w14:paraId="7FA14EC5" w14:textId="77777777" w:rsidR="00A974EA" w:rsidRDefault="00A974EA" w:rsidP="005A351D">
            <w:pPr>
              <w:jc w:val="both"/>
              <w:rPr>
                <w:rFonts w:cstheme="minorHAnsi"/>
              </w:rPr>
            </w:pPr>
            <w:r w:rsidRPr="00F70C4B">
              <w:rPr>
                <w:rFonts w:cstheme="minorHAnsi"/>
              </w:rPr>
              <w:lastRenderedPageBreak/>
              <w:t xml:space="preserve">Les </w:t>
            </w:r>
            <w:proofErr w:type="spellStart"/>
            <w:r w:rsidRPr="00F70C4B">
              <w:rPr>
                <w:rFonts w:cstheme="minorHAnsi"/>
              </w:rPr>
              <w:t>participant-es</w:t>
            </w:r>
            <w:proofErr w:type="spellEnd"/>
            <w:r w:rsidRPr="00F70C4B">
              <w:rPr>
                <w:rFonts w:cstheme="minorHAnsi"/>
              </w:rPr>
              <w:t xml:space="preserve"> ont été familiarisé avec les notions de genre, sécurité de l’eau et changement climatique en vue de son application dans la mise en œuvre du programme AIP WACDEP-G. </w:t>
            </w:r>
          </w:p>
          <w:p w14:paraId="6A57EA74" w14:textId="77777777" w:rsidR="00A974EA" w:rsidRDefault="00A974EA" w:rsidP="005A351D">
            <w:pPr>
              <w:jc w:val="both"/>
              <w:rPr>
                <w:rFonts w:cstheme="minorHAnsi"/>
              </w:rPr>
            </w:pPr>
          </w:p>
          <w:p w14:paraId="49CA4CF7" w14:textId="77777777" w:rsidR="00A974EA" w:rsidRPr="00F70C4B" w:rsidRDefault="00A974EA" w:rsidP="005A351D">
            <w:pPr>
              <w:jc w:val="both"/>
              <w:rPr>
                <w:rFonts w:cstheme="minorHAnsi"/>
              </w:rPr>
            </w:pPr>
            <w:r w:rsidRPr="00F70C4B">
              <w:rPr>
                <w:rFonts w:cstheme="minorHAnsi"/>
              </w:rPr>
              <w:t xml:space="preserve">19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13 femmes et 6 hommes</w:t>
            </w:r>
          </w:p>
          <w:p w14:paraId="70F77DFD" w14:textId="77777777" w:rsidR="00A974EA" w:rsidRPr="00F70C4B" w:rsidRDefault="00A974EA" w:rsidP="005A351D">
            <w:pPr>
              <w:jc w:val="both"/>
              <w:rPr>
                <w:rFonts w:cstheme="minorHAnsi"/>
              </w:rPr>
            </w:pPr>
          </w:p>
        </w:tc>
        <w:tc>
          <w:tcPr>
            <w:tcW w:w="2790" w:type="dxa"/>
          </w:tcPr>
          <w:p w14:paraId="61A94014" w14:textId="77777777" w:rsidR="00A974EA" w:rsidRPr="00F70C4B" w:rsidRDefault="00A974EA" w:rsidP="005A351D">
            <w:pPr>
              <w:jc w:val="both"/>
              <w:rPr>
                <w:rFonts w:cstheme="minorHAnsi"/>
              </w:rPr>
            </w:pPr>
            <w:r w:rsidRPr="00F70C4B">
              <w:rPr>
                <w:rFonts w:cstheme="minorHAnsi"/>
              </w:rPr>
              <w:lastRenderedPageBreak/>
              <w:t>DGRE, BAFR, DGFIOP, DGACTA, DGEDA, BPEH, DBGTH, CNCT, CRDA Bizerte, CRDA Beja, CRDA Kasserine, ministère de la Famille, de la femme, de l’enfant et des personnes âgées</w:t>
            </w:r>
          </w:p>
        </w:tc>
      </w:tr>
      <w:tr w:rsidR="00A974EA" w:rsidRPr="00054E16" w14:paraId="486C26E1" w14:textId="77777777" w:rsidTr="005A351D">
        <w:tc>
          <w:tcPr>
            <w:tcW w:w="3859" w:type="dxa"/>
          </w:tcPr>
          <w:p w14:paraId="2FEC0749" w14:textId="77777777" w:rsidR="00A974EA" w:rsidRDefault="00A974EA" w:rsidP="005A351D">
            <w:pPr>
              <w:rPr>
                <w:rFonts w:cstheme="minorHAnsi"/>
              </w:rPr>
            </w:pPr>
            <w:r w:rsidRPr="00F70C4B">
              <w:rPr>
                <w:rFonts w:cstheme="minorHAnsi"/>
              </w:rPr>
              <w:lastRenderedPageBreak/>
              <w:t>Atelier de lancement du projet pilote à Beja</w:t>
            </w:r>
          </w:p>
          <w:p w14:paraId="0CE0598F" w14:textId="77777777" w:rsidR="00A974EA" w:rsidRDefault="00A974EA" w:rsidP="005A351D">
            <w:pPr>
              <w:rPr>
                <w:rFonts w:cstheme="minorHAnsi"/>
              </w:rPr>
            </w:pPr>
          </w:p>
          <w:p w14:paraId="15D874DB" w14:textId="77777777" w:rsidR="00A974EA" w:rsidRPr="00F70C4B" w:rsidRDefault="00A974EA" w:rsidP="005A351D">
            <w:pPr>
              <w:rPr>
                <w:rFonts w:cstheme="minorHAnsi"/>
                <w:vertAlign w:val="superscript"/>
              </w:rPr>
            </w:pPr>
            <w:r w:rsidRPr="00F70C4B">
              <w:rPr>
                <w:rFonts w:cstheme="minorHAnsi"/>
              </w:rPr>
              <w:t>30 mars 2022</w:t>
            </w:r>
            <w:r>
              <w:rPr>
                <w:rFonts w:cstheme="minorHAnsi"/>
              </w:rPr>
              <w:t xml:space="preserve">, </w:t>
            </w:r>
            <w:r w:rsidRPr="00F70C4B">
              <w:rPr>
                <w:rFonts w:cstheme="minorHAnsi"/>
              </w:rPr>
              <w:t xml:space="preserve">Ecole Supérieure d'Ingénieurs de </w:t>
            </w:r>
            <w:proofErr w:type="spellStart"/>
            <w:r w:rsidRPr="00F70C4B">
              <w:rPr>
                <w:rFonts w:cstheme="minorHAnsi"/>
              </w:rPr>
              <w:t>Medjez</w:t>
            </w:r>
            <w:proofErr w:type="spellEnd"/>
            <w:r w:rsidRPr="00F70C4B">
              <w:rPr>
                <w:rFonts w:cstheme="minorHAnsi"/>
              </w:rPr>
              <w:t xml:space="preserve"> el-Bab à Beja</w:t>
            </w:r>
          </w:p>
        </w:tc>
        <w:tc>
          <w:tcPr>
            <w:tcW w:w="4500" w:type="dxa"/>
          </w:tcPr>
          <w:p w14:paraId="2C07A7FD" w14:textId="77777777" w:rsidR="00A974EA" w:rsidRDefault="00A974EA" w:rsidP="005A351D">
            <w:pPr>
              <w:shd w:val="clear" w:color="auto" w:fill="FFFFFF"/>
              <w:spacing w:before="100" w:beforeAutospacing="1" w:after="100" w:afterAutospacing="1"/>
              <w:jc w:val="both"/>
              <w:rPr>
                <w:rFonts w:cstheme="minorHAnsi"/>
              </w:rPr>
            </w:pPr>
            <w:r w:rsidRPr="00F70C4B">
              <w:rPr>
                <w:rFonts w:cstheme="minorHAnsi"/>
              </w:rPr>
              <w:t>L’objectif principal de l’atelier était d’informer sur le programme AIP WACDEP-G au niveau local et à mobiliser les parties prenantes et les acteurs clés à Beja dans la mise en œuvre des activités du projet pilote ainsi que ces activités de renforcement des capacités au bénéfice des institutions en charge de la gestion et mise en œuvre des domaines de l’eau du CRDA et de leurs partenaires.</w:t>
            </w:r>
          </w:p>
          <w:p w14:paraId="3CC451C1" w14:textId="77777777" w:rsidR="00A974EA" w:rsidRDefault="00A974EA" w:rsidP="005A351D">
            <w:pPr>
              <w:shd w:val="clear" w:color="auto" w:fill="FFFFFF"/>
              <w:spacing w:before="100" w:beforeAutospacing="1" w:after="100" w:afterAutospacing="1"/>
              <w:jc w:val="both"/>
              <w:rPr>
                <w:rFonts w:cstheme="minorHAnsi"/>
              </w:rPr>
            </w:pPr>
            <w:r w:rsidRPr="00F70C4B">
              <w:rPr>
                <w:rFonts w:cstheme="minorHAnsi"/>
              </w:rPr>
              <w:t xml:space="preserve">48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26 femmes et 22 hommes</w:t>
            </w:r>
          </w:p>
          <w:p w14:paraId="52811F78" w14:textId="77777777" w:rsidR="00A974EA" w:rsidRPr="00F70C4B" w:rsidRDefault="00A974EA" w:rsidP="005A351D">
            <w:pPr>
              <w:shd w:val="clear" w:color="auto" w:fill="FFFFFF"/>
              <w:spacing w:before="100" w:beforeAutospacing="1" w:after="100" w:afterAutospacing="1"/>
              <w:jc w:val="both"/>
              <w:rPr>
                <w:rFonts w:cstheme="minorHAnsi"/>
              </w:rPr>
            </w:pPr>
          </w:p>
        </w:tc>
        <w:tc>
          <w:tcPr>
            <w:tcW w:w="2790" w:type="dxa"/>
          </w:tcPr>
          <w:p w14:paraId="3EA12DF0" w14:textId="77777777" w:rsidR="00A974EA" w:rsidRPr="00F70C4B" w:rsidRDefault="00A974EA" w:rsidP="005A351D">
            <w:pPr>
              <w:jc w:val="both"/>
              <w:rPr>
                <w:rFonts w:cstheme="minorHAnsi"/>
              </w:rPr>
            </w:pPr>
            <w:r w:rsidRPr="00F70C4B">
              <w:rPr>
                <w:rFonts w:cstheme="minorHAnsi"/>
              </w:rPr>
              <w:t>Autorités publiques nationales et locales, DGRE, BAFR, DGFIOP, BPEH, APIA, CRDA Beja, CRDA Kasserine, ministère de l’Environnement, société civile et universitaires</w:t>
            </w:r>
          </w:p>
        </w:tc>
      </w:tr>
      <w:tr w:rsidR="00A974EA" w:rsidRPr="00A974EA" w14:paraId="07A291C9" w14:textId="77777777" w:rsidTr="005A351D">
        <w:tc>
          <w:tcPr>
            <w:tcW w:w="3859" w:type="dxa"/>
          </w:tcPr>
          <w:p w14:paraId="781C65A5" w14:textId="77777777" w:rsidR="00A974EA" w:rsidRDefault="00A974EA" w:rsidP="005A351D">
            <w:pPr>
              <w:rPr>
                <w:rFonts w:cstheme="minorHAnsi"/>
              </w:rPr>
            </w:pPr>
            <w:r w:rsidRPr="00F70C4B">
              <w:rPr>
                <w:rFonts w:cstheme="minorHAnsi"/>
              </w:rPr>
              <w:t>Atelier « Sécurité en Eau, Genre et changement climatique : quelles sont les barrières institutionnelles et sociales existantes au niveau national et régional &amp; comment les éliminer tout en adoptant une approche institutionnelle intégrée ? »</w:t>
            </w:r>
          </w:p>
          <w:p w14:paraId="747457F6" w14:textId="77777777" w:rsidR="00A974EA" w:rsidRDefault="00A974EA" w:rsidP="005A351D">
            <w:pPr>
              <w:rPr>
                <w:rFonts w:cstheme="minorHAnsi"/>
              </w:rPr>
            </w:pPr>
          </w:p>
          <w:p w14:paraId="2E5F5D4C" w14:textId="77777777" w:rsidR="00A974EA" w:rsidRPr="00F70C4B" w:rsidRDefault="00A974EA" w:rsidP="005A351D">
            <w:pPr>
              <w:rPr>
                <w:rFonts w:cstheme="minorHAnsi"/>
              </w:rPr>
            </w:pPr>
            <w:r w:rsidRPr="00F70C4B">
              <w:rPr>
                <w:rFonts w:cstheme="minorHAnsi"/>
              </w:rPr>
              <w:t>26 et 27 mai 2022</w:t>
            </w:r>
            <w:r>
              <w:rPr>
                <w:rFonts w:cstheme="minorHAnsi"/>
              </w:rPr>
              <w:t>, H</w:t>
            </w:r>
            <w:r w:rsidRPr="00F70C4B">
              <w:rPr>
                <w:rFonts w:cstheme="minorHAnsi"/>
              </w:rPr>
              <w:t>ôtel Carthage Thalasso Gammarth</w:t>
            </w:r>
          </w:p>
        </w:tc>
        <w:tc>
          <w:tcPr>
            <w:tcW w:w="4500" w:type="dxa"/>
          </w:tcPr>
          <w:p w14:paraId="1B8AF9DD" w14:textId="77777777" w:rsidR="00A974EA" w:rsidRDefault="00A974EA" w:rsidP="005A351D">
            <w:pPr>
              <w:shd w:val="clear" w:color="auto" w:fill="FFFFFF" w:themeFill="background1"/>
              <w:spacing w:before="100" w:beforeAutospacing="1" w:after="100" w:afterAutospacing="1"/>
              <w:jc w:val="both"/>
              <w:rPr>
                <w:rFonts w:cstheme="minorHAnsi"/>
              </w:rPr>
            </w:pPr>
            <w:r w:rsidRPr="00F70C4B">
              <w:rPr>
                <w:rFonts w:cstheme="minorHAnsi"/>
              </w:rPr>
              <w:t xml:space="preserve">Sur la base des résultats synthétiques et diverses analyses du genre dans les domaines de l’eau et climat dans les politiques et spécifiquement en liens avec les barrières institutionnelles et sociales existantes, les </w:t>
            </w:r>
            <w:proofErr w:type="spellStart"/>
            <w:r w:rsidRPr="00F70C4B">
              <w:rPr>
                <w:rFonts w:cstheme="minorHAnsi"/>
              </w:rPr>
              <w:t>participant-es</w:t>
            </w:r>
            <w:proofErr w:type="spellEnd"/>
            <w:r w:rsidRPr="00F70C4B">
              <w:rPr>
                <w:rFonts w:cstheme="minorHAnsi"/>
              </w:rPr>
              <w:t xml:space="preserve"> ont parvenu à orienter les changements sur l’élimination des lacunes et ancrer les changements transformationnels et pérennes.</w:t>
            </w:r>
          </w:p>
          <w:p w14:paraId="3DA0512D" w14:textId="77777777" w:rsidR="00A974EA" w:rsidRPr="00F70C4B" w:rsidRDefault="00A974EA" w:rsidP="005A351D">
            <w:pPr>
              <w:shd w:val="clear" w:color="auto" w:fill="FFFFFF" w:themeFill="background1"/>
              <w:spacing w:before="100" w:beforeAutospacing="1" w:after="100" w:afterAutospacing="1"/>
              <w:jc w:val="both"/>
              <w:rPr>
                <w:rFonts w:cstheme="minorHAnsi"/>
              </w:rPr>
            </w:pPr>
            <w:r w:rsidRPr="00F70C4B">
              <w:rPr>
                <w:rFonts w:cstheme="minorHAnsi"/>
              </w:rPr>
              <w:t xml:space="preserve">20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10 femmes et 10 hommes</w:t>
            </w:r>
          </w:p>
        </w:tc>
        <w:tc>
          <w:tcPr>
            <w:tcW w:w="2790" w:type="dxa"/>
          </w:tcPr>
          <w:p w14:paraId="4A570689" w14:textId="77777777" w:rsidR="00A974EA" w:rsidRPr="00F70C4B" w:rsidRDefault="00A974EA" w:rsidP="005A351D">
            <w:pPr>
              <w:jc w:val="both"/>
              <w:rPr>
                <w:rFonts w:cstheme="minorHAnsi"/>
              </w:rPr>
            </w:pPr>
            <w:r w:rsidRPr="00F70C4B">
              <w:rPr>
                <w:rFonts w:cstheme="minorHAnsi"/>
              </w:rPr>
              <w:t>DGRE, DGF, DGGREE, DGFIOP, CRDA Beja, CRDA Bizerte, ODESYPANO, APIA Beja, ministère de l’Environnement</w:t>
            </w:r>
          </w:p>
        </w:tc>
      </w:tr>
      <w:tr w:rsidR="00A974EA" w:rsidRPr="00A974EA" w14:paraId="180BB645" w14:textId="77777777" w:rsidTr="005A351D">
        <w:tc>
          <w:tcPr>
            <w:tcW w:w="3859" w:type="dxa"/>
          </w:tcPr>
          <w:p w14:paraId="02BF8199" w14:textId="77777777" w:rsidR="00A974EA" w:rsidRDefault="00A974EA" w:rsidP="005A351D">
            <w:pPr>
              <w:rPr>
                <w:rFonts w:cstheme="minorHAnsi"/>
              </w:rPr>
            </w:pPr>
            <w:r w:rsidRPr="00F70C4B">
              <w:rPr>
                <w:rFonts w:cstheme="minorHAnsi"/>
              </w:rPr>
              <w:t xml:space="preserve">Atelier de renforcement des capacités « Garantir l’égalité entre les sexes et l’autonomisation des femmes dans le processus de changement </w:t>
            </w:r>
            <w:proofErr w:type="gramStart"/>
            <w:r w:rsidRPr="00F70C4B">
              <w:rPr>
                <w:rFonts w:cstheme="minorHAnsi"/>
              </w:rPr>
              <w:t>climatique»</w:t>
            </w:r>
            <w:proofErr w:type="gramEnd"/>
          </w:p>
          <w:p w14:paraId="07DB7931" w14:textId="77777777" w:rsidR="00A974EA" w:rsidRPr="00F70C4B" w:rsidRDefault="00A974EA" w:rsidP="005A351D">
            <w:pPr>
              <w:jc w:val="both"/>
              <w:rPr>
                <w:rFonts w:cstheme="minorHAnsi"/>
              </w:rPr>
            </w:pPr>
          </w:p>
          <w:p w14:paraId="09C4FF89" w14:textId="77777777" w:rsidR="00A974EA" w:rsidRPr="004A7E6B" w:rsidRDefault="00A974EA" w:rsidP="005A351D">
            <w:pPr>
              <w:jc w:val="both"/>
              <w:rPr>
                <w:rFonts w:cstheme="minorHAnsi"/>
                <w:lang w:val="en-US"/>
              </w:rPr>
            </w:pPr>
            <w:r w:rsidRPr="004A7E6B">
              <w:rPr>
                <w:rFonts w:cstheme="minorHAnsi"/>
                <w:lang w:val="en-US"/>
              </w:rPr>
              <w:t xml:space="preserve">23 et 24 </w:t>
            </w:r>
            <w:proofErr w:type="spellStart"/>
            <w:r w:rsidRPr="004A7E6B">
              <w:rPr>
                <w:rFonts w:cstheme="minorHAnsi"/>
                <w:lang w:val="en-US"/>
              </w:rPr>
              <w:t>juin</w:t>
            </w:r>
            <w:proofErr w:type="spellEnd"/>
            <w:r w:rsidRPr="004A7E6B">
              <w:rPr>
                <w:rFonts w:cstheme="minorHAnsi"/>
                <w:lang w:val="en-US"/>
              </w:rPr>
              <w:t xml:space="preserve"> 2022, Hôtel Golden Tulip El Mechtel</w:t>
            </w:r>
          </w:p>
        </w:tc>
        <w:tc>
          <w:tcPr>
            <w:tcW w:w="4500" w:type="dxa"/>
          </w:tcPr>
          <w:p w14:paraId="658BCDC0" w14:textId="77777777" w:rsidR="00A974EA" w:rsidRDefault="00A974EA" w:rsidP="005A351D">
            <w:pPr>
              <w:shd w:val="clear" w:color="auto" w:fill="FFFFFF" w:themeFill="background1"/>
              <w:spacing w:before="100" w:beforeAutospacing="1" w:after="100" w:afterAutospacing="1"/>
              <w:jc w:val="both"/>
              <w:rPr>
                <w:rFonts w:cstheme="minorHAnsi"/>
              </w:rPr>
            </w:pPr>
            <w:r w:rsidRPr="00A974EA">
              <w:rPr>
                <w:rFonts w:cstheme="minorHAnsi"/>
                <w:lang w:val="en-US"/>
              </w:rPr>
              <w:t xml:space="preserve"> </w:t>
            </w:r>
            <w:r w:rsidRPr="00F70C4B">
              <w:rPr>
                <w:rFonts w:cstheme="minorHAnsi"/>
              </w:rPr>
              <w:t>Les participant-e-s ont acquis des connaissances sur les législations concernant les femmes tunisiennes, notamment les textes et lois concernant les femmes dans les milieux ruraux. Ils ont été informés sur l’évolution du droit s’agissant de la concrétisation progressive du droit à l’eau au niveau international, régional et en Tunisie. Ils ont été conscients de l’importance de la maîtrise des données juridiques et de la mise en pratique des textes de lois pour la conduite des changements, et l’élaboration des recommandations et lignes directives dans le cadre et les orientations du projet AIP WACDEP-G.</w:t>
            </w:r>
          </w:p>
          <w:p w14:paraId="3F612907" w14:textId="77777777" w:rsidR="00A974EA" w:rsidRDefault="00A974EA" w:rsidP="005A351D">
            <w:pPr>
              <w:shd w:val="clear" w:color="auto" w:fill="FFFFFF" w:themeFill="background1"/>
              <w:spacing w:before="100" w:beforeAutospacing="1" w:after="100" w:afterAutospacing="1"/>
              <w:jc w:val="both"/>
              <w:rPr>
                <w:rFonts w:cstheme="minorHAnsi"/>
              </w:rPr>
            </w:pPr>
            <w:r w:rsidRPr="00F70C4B">
              <w:rPr>
                <w:rFonts w:cstheme="minorHAnsi"/>
              </w:rPr>
              <w:t xml:space="preserve">15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11 femmes et 4 hommes</w:t>
            </w:r>
          </w:p>
          <w:p w14:paraId="0D6FC22B" w14:textId="77777777" w:rsidR="00A974EA" w:rsidRPr="00F70C4B" w:rsidRDefault="00A974EA" w:rsidP="005A351D">
            <w:pPr>
              <w:shd w:val="clear" w:color="auto" w:fill="FFFFFF" w:themeFill="background1"/>
              <w:spacing w:before="100" w:beforeAutospacing="1" w:after="100" w:afterAutospacing="1"/>
              <w:jc w:val="both"/>
              <w:rPr>
                <w:rFonts w:cstheme="minorHAnsi"/>
              </w:rPr>
            </w:pPr>
          </w:p>
        </w:tc>
        <w:tc>
          <w:tcPr>
            <w:tcW w:w="2790" w:type="dxa"/>
          </w:tcPr>
          <w:p w14:paraId="1378B02F" w14:textId="77777777" w:rsidR="00A974EA" w:rsidRPr="00F70C4B" w:rsidRDefault="00A974EA" w:rsidP="005A351D">
            <w:pPr>
              <w:jc w:val="both"/>
              <w:rPr>
                <w:rFonts w:cstheme="minorHAnsi"/>
              </w:rPr>
            </w:pPr>
            <w:r w:rsidRPr="00F70C4B">
              <w:rPr>
                <w:rFonts w:cstheme="minorHAnsi"/>
              </w:rPr>
              <w:t>DGACTA, DGFIOP, DGF, BAFR, CRDA Bizerte, CRDA Kasserine, ministère de l’Environnement</w:t>
            </w:r>
          </w:p>
        </w:tc>
      </w:tr>
      <w:tr w:rsidR="00A974EA" w:rsidRPr="00FA26F3" w14:paraId="7C9474EB" w14:textId="77777777" w:rsidTr="005A351D">
        <w:tc>
          <w:tcPr>
            <w:tcW w:w="3859" w:type="dxa"/>
          </w:tcPr>
          <w:p w14:paraId="145C3B94" w14:textId="77777777" w:rsidR="00A974EA" w:rsidRDefault="00A974EA" w:rsidP="005A351D">
            <w:pPr>
              <w:jc w:val="both"/>
              <w:rPr>
                <w:rFonts w:cstheme="minorHAnsi"/>
              </w:rPr>
            </w:pPr>
            <w:r w:rsidRPr="00F70C4B">
              <w:rPr>
                <w:rFonts w:cstheme="minorHAnsi"/>
              </w:rPr>
              <w:lastRenderedPageBreak/>
              <w:t>Atelier</w:t>
            </w:r>
            <w:proofErr w:type="gramStart"/>
            <w:r w:rsidRPr="00F70C4B">
              <w:rPr>
                <w:rFonts w:cstheme="minorHAnsi"/>
              </w:rPr>
              <w:t xml:space="preserve"> «Nivellement</w:t>
            </w:r>
            <w:proofErr w:type="gramEnd"/>
            <w:r w:rsidRPr="00F70C4B">
              <w:rPr>
                <w:rFonts w:cstheme="minorHAnsi"/>
              </w:rPr>
              <w:t xml:space="preserve"> des connaissances sur le Genre et le changement climatique dans les domaines de l’eau »</w:t>
            </w:r>
          </w:p>
          <w:p w14:paraId="31664D52" w14:textId="77777777" w:rsidR="00A974EA" w:rsidRDefault="00A974EA" w:rsidP="005A351D">
            <w:pPr>
              <w:jc w:val="both"/>
              <w:rPr>
                <w:rFonts w:cstheme="minorHAnsi"/>
              </w:rPr>
            </w:pPr>
          </w:p>
          <w:p w14:paraId="3CB1113D" w14:textId="77777777" w:rsidR="00A974EA" w:rsidRPr="00F70C4B" w:rsidRDefault="00A974EA" w:rsidP="005A351D">
            <w:pPr>
              <w:jc w:val="both"/>
              <w:rPr>
                <w:rFonts w:cstheme="minorHAnsi"/>
              </w:rPr>
            </w:pPr>
            <w:r>
              <w:rPr>
                <w:rFonts w:cstheme="minorHAnsi"/>
              </w:rPr>
              <w:t>29, 30 juin &amp; 1 juillet 2022, H</w:t>
            </w:r>
            <w:r w:rsidRPr="00F70C4B">
              <w:rPr>
                <w:rFonts w:cstheme="minorHAnsi"/>
              </w:rPr>
              <w:t>ôtel Dar Ismail, Tabarka</w:t>
            </w:r>
          </w:p>
        </w:tc>
        <w:tc>
          <w:tcPr>
            <w:tcW w:w="4500" w:type="dxa"/>
          </w:tcPr>
          <w:p w14:paraId="6FEF31D1" w14:textId="77777777" w:rsidR="00A974EA" w:rsidRDefault="00A974EA" w:rsidP="005A351D">
            <w:pPr>
              <w:shd w:val="clear" w:color="auto" w:fill="FFFFFF"/>
              <w:spacing w:before="100" w:beforeAutospacing="1" w:after="100" w:afterAutospacing="1"/>
              <w:jc w:val="both"/>
              <w:rPr>
                <w:rFonts w:cstheme="minorHAnsi"/>
              </w:rPr>
            </w:pPr>
            <w:r w:rsidRPr="00F70C4B">
              <w:rPr>
                <w:rFonts w:cstheme="minorHAnsi"/>
              </w:rPr>
              <w:t>Les participants-es ont saisi les principales notions et connaissances des domaines du Genre et de saisir les inter liens entre Genre et changement climatique et les incidences qu’elles provoquent en matière de résilience hydrique.</w:t>
            </w:r>
          </w:p>
          <w:p w14:paraId="465704E7" w14:textId="77777777" w:rsidR="00A974EA" w:rsidRPr="00F70C4B" w:rsidRDefault="00A974EA" w:rsidP="005A351D">
            <w:pPr>
              <w:shd w:val="clear" w:color="auto" w:fill="FFFFFF"/>
              <w:spacing w:before="100" w:beforeAutospacing="1" w:after="100" w:afterAutospacing="1"/>
              <w:jc w:val="both"/>
              <w:rPr>
                <w:rFonts w:cstheme="minorHAnsi"/>
              </w:rPr>
            </w:pPr>
            <w:r w:rsidRPr="00F70C4B">
              <w:rPr>
                <w:rFonts w:cstheme="minorHAnsi"/>
              </w:rPr>
              <w:t xml:space="preserve">20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10 femmes et 10 hommes</w:t>
            </w:r>
          </w:p>
        </w:tc>
        <w:tc>
          <w:tcPr>
            <w:tcW w:w="2790" w:type="dxa"/>
          </w:tcPr>
          <w:p w14:paraId="1363F401" w14:textId="77777777" w:rsidR="00A974EA" w:rsidRPr="00F70C4B" w:rsidRDefault="00A974EA" w:rsidP="005A351D">
            <w:pPr>
              <w:jc w:val="both"/>
              <w:rPr>
                <w:rFonts w:cstheme="minorHAnsi"/>
              </w:rPr>
            </w:pPr>
            <w:r w:rsidRPr="00F70C4B">
              <w:rPr>
                <w:rFonts w:cstheme="minorHAnsi"/>
              </w:rPr>
              <w:t>DGRE, DGFIOP, DGF, APIA Beja, CRDA Beja</w:t>
            </w:r>
          </w:p>
        </w:tc>
      </w:tr>
      <w:tr w:rsidR="00A974EA" w:rsidRPr="00A974EA" w14:paraId="32DDBF3D" w14:textId="77777777" w:rsidTr="005A351D">
        <w:tc>
          <w:tcPr>
            <w:tcW w:w="3859" w:type="dxa"/>
          </w:tcPr>
          <w:p w14:paraId="6656622A" w14:textId="77777777" w:rsidR="00A974EA" w:rsidRDefault="00A974EA" w:rsidP="005A351D">
            <w:pPr>
              <w:jc w:val="both"/>
              <w:rPr>
                <w:rFonts w:cstheme="minorHAnsi"/>
              </w:rPr>
            </w:pPr>
            <w:r w:rsidRPr="00F70C4B">
              <w:rPr>
                <w:rFonts w:cstheme="minorHAnsi"/>
              </w:rPr>
              <w:t>Atelier de renforcement des capacités « Droits des femmes dans le domaine agricole et de l’eau &amp; changements climatiques »</w:t>
            </w:r>
          </w:p>
          <w:p w14:paraId="1B00DCC5" w14:textId="77777777" w:rsidR="00A974EA" w:rsidRDefault="00A974EA" w:rsidP="005A351D">
            <w:pPr>
              <w:jc w:val="both"/>
              <w:rPr>
                <w:rFonts w:cstheme="minorHAnsi"/>
              </w:rPr>
            </w:pPr>
          </w:p>
          <w:p w14:paraId="0B22408B" w14:textId="77777777" w:rsidR="00A974EA" w:rsidRDefault="00A974EA" w:rsidP="005A351D">
            <w:pPr>
              <w:jc w:val="both"/>
              <w:rPr>
                <w:rFonts w:cstheme="minorHAnsi"/>
              </w:rPr>
            </w:pPr>
            <w:r>
              <w:rPr>
                <w:rFonts w:cstheme="minorHAnsi"/>
              </w:rPr>
              <w:t xml:space="preserve">22 &amp; 23 septembre 2022, </w:t>
            </w:r>
          </w:p>
          <w:p w14:paraId="3C12D935" w14:textId="77777777" w:rsidR="00A974EA" w:rsidRPr="00F70C4B" w:rsidRDefault="00A974EA" w:rsidP="005A351D">
            <w:pPr>
              <w:jc w:val="both"/>
              <w:rPr>
                <w:rFonts w:cstheme="minorHAnsi"/>
              </w:rPr>
            </w:pPr>
            <w:r w:rsidRPr="00F70C4B">
              <w:rPr>
                <w:rFonts w:cstheme="minorHAnsi"/>
              </w:rPr>
              <w:t>Hôtel Dar Ismail à Tabarka</w:t>
            </w:r>
          </w:p>
        </w:tc>
        <w:tc>
          <w:tcPr>
            <w:tcW w:w="4500" w:type="dxa"/>
          </w:tcPr>
          <w:p w14:paraId="3A238F62" w14:textId="77777777" w:rsidR="00A974EA" w:rsidRDefault="00A974EA" w:rsidP="005A351D">
            <w:pPr>
              <w:jc w:val="both"/>
              <w:rPr>
                <w:rFonts w:cstheme="minorHAnsi"/>
              </w:rPr>
            </w:pPr>
            <w:r w:rsidRPr="00F70C4B">
              <w:rPr>
                <w:rFonts w:cstheme="minorHAnsi"/>
              </w:rPr>
              <w:t xml:space="preserve">Les </w:t>
            </w:r>
            <w:proofErr w:type="spellStart"/>
            <w:r w:rsidRPr="00F70C4B">
              <w:rPr>
                <w:rFonts w:cstheme="minorHAnsi"/>
              </w:rPr>
              <w:t>participant-es</w:t>
            </w:r>
            <w:proofErr w:type="spellEnd"/>
            <w:r w:rsidRPr="00F70C4B">
              <w:rPr>
                <w:rFonts w:cstheme="minorHAnsi"/>
              </w:rPr>
              <w:t xml:space="preserve"> ont acquis des connaissances sur les questions relatives aux droits des femmes dans les secteurs de l'agriculture, de l'eau et du changement climatique et ont amélioré leur compréhension des concepts liés au genre et au changement climatique. Ils ont renforcé leur connaissance des politiques climatiques nationales et internationales sensibles au genre et maîtrisé les approches de genre pour la résilience au changement climatique dans les secteurs de l'agriculture et de l'eau.</w:t>
            </w:r>
          </w:p>
          <w:p w14:paraId="0140873C" w14:textId="77777777" w:rsidR="00A974EA" w:rsidRDefault="00A974EA" w:rsidP="005A351D">
            <w:pPr>
              <w:jc w:val="both"/>
              <w:rPr>
                <w:rFonts w:cstheme="minorHAnsi"/>
              </w:rPr>
            </w:pPr>
          </w:p>
          <w:p w14:paraId="2390BA1A" w14:textId="77777777" w:rsidR="00A974EA" w:rsidRPr="00F70C4B" w:rsidRDefault="00A974EA" w:rsidP="005A351D">
            <w:pPr>
              <w:rPr>
                <w:rFonts w:cstheme="minorHAnsi"/>
              </w:rPr>
            </w:pPr>
            <w:r w:rsidRPr="00F70C4B">
              <w:rPr>
                <w:rFonts w:cstheme="minorHAnsi"/>
              </w:rPr>
              <w:t xml:space="preserve">12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Pr>
                <w:rFonts w:cstheme="minorHAnsi"/>
              </w:rPr>
              <w:t xml:space="preserve"> </w:t>
            </w:r>
            <w:r w:rsidRPr="00F70C4B">
              <w:rPr>
                <w:rFonts w:cstheme="minorHAnsi"/>
              </w:rPr>
              <w:t>5 femmes et 7 hommes</w:t>
            </w:r>
          </w:p>
          <w:p w14:paraId="02403EDB" w14:textId="77777777" w:rsidR="00A974EA" w:rsidRPr="00F70C4B" w:rsidRDefault="00A974EA" w:rsidP="005A351D">
            <w:pPr>
              <w:jc w:val="both"/>
              <w:rPr>
                <w:rFonts w:cstheme="minorHAnsi"/>
              </w:rPr>
            </w:pPr>
          </w:p>
        </w:tc>
        <w:tc>
          <w:tcPr>
            <w:tcW w:w="2790" w:type="dxa"/>
          </w:tcPr>
          <w:p w14:paraId="75B81A81" w14:textId="77777777" w:rsidR="00A974EA" w:rsidRPr="00F70C4B" w:rsidRDefault="00A974EA" w:rsidP="005A351D">
            <w:pPr>
              <w:rPr>
                <w:rFonts w:cstheme="minorHAnsi"/>
              </w:rPr>
            </w:pPr>
            <w:r w:rsidRPr="00F70C4B">
              <w:rPr>
                <w:rFonts w:cstheme="minorHAnsi"/>
              </w:rPr>
              <w:t>DGRE, APIA Beja, CRDA Beja</w:t>
            </w:r>
          </w:p>
        </w:tc>
      </w:tr>
      <w:tr w:rsidR="00A974EA" w:rsidRPr="00F70C4B" w14:paraId="38D82892" w14:textId="77777777" w:rsidTr="005A351D">
        <w:tc>
          <w:tcPr>
            <w:tcW w:w="3859" w:type="dxa"/>
          </w:tcPr>
          <w:p w14:paraId="7FFE5D66" w14:textId="77777777" w:rsidR="00A974EA" w:rsidRDefault="00A974EA" w:rsidP="005A351D">
            <w:pPr>
              <w:rPr>
                <w:rFonts w:cstheme="minorHAnsi"/>
              </w:rPr>
            </w:pPr>
            <w:r w:rsidRPr="00F70C4B">
              <w:rPr>
                <w:rFonts w:cstheme="minorHAnsi"/>
              </w:rPr>
              <w:t xml:space="preserve">Atelier national « Apports et contributions des planificateurs politiques et économiques pour assoir les directives institutionnelles de l’approche transformatrice de genre dans les politiques résilientes du secteur de </w:t>
            </w:r>
            <w:proofErr w:type="gramStart"/>
            <w:r w:rsidRPr="00F70C4B">
              <w:rPr>
                <w:rFonts w:cstheme="minorHAnsi"/>
              </w:rPr>
              <w:t>l’eau»</w:t>
            </w:r>
            <w:proofErr w:type="gramEnd"/>
          </w:p>
          <w:p w14:paraId="5C5214E1" w14:textId="77777777" w:rsidR="00A974EA" w:rsidRDefault="00A974EA" w:rsidP="005A351D">
            <w:pPr>
              <w:rPr>
                <w:rFonts w:cstheme="minorHAnsi"/>
              </w:rPr>
            </w:pPr>
          </w:p>
          <w:p w14:paraId="53F7DB45" w14:textId="77777777" w:rsidR="00A974EA" w:rsidRPr="00F70C4B" w:rsidRDefault="00A974EA" w:rsidP="005A351D">
            <w:pPr>
              <w:rPr>
                <w:rFonts w:cstheme="minorHAnsi"/>
              </w:rPr>
            </w:pPr>
            <w:r>
              <w:rPr>
                <w:rFonts w:cstheme="minorHAnsi"/>
              </w:rPr>
              <w:t xml:space="preserve">19 &amp; 20 octobre 2022, </w:t>
            </w:r>
            <w:r w:rsidRPr="00F70C4B">
              <w:rPr>
                <w:rFonts w:cstheme="minorHAnsi"/>
              </w:rPr>
              <w:t>Hôtel Dar Ismail à Tabarka</w:t>
            </w:r>
          </w:p>
        </w:tc>
        <w:tc>
          <w:tcPr>
            <w:tcW w:w="4500" w:type="dxa"/>
          </w:tcPr>
          <w:p w14:paraId="66A3D69B" w14:textId="77777777" w:rsidR="00A974EA" w:rsidRPr="00F70C4B" w:rsidRDefault="00A974EA" w:rsidP="005A351D">
            <w:pPr>
              <w:pStyle w:val="Header"/>
              <w:tabs>
                <w:tab w:val="left" w:pos="284"/>
                <w:tab w:val="left" w:pos="567"/>
                <w:tab w:val="left" w:pos="851"/>
                <w:tab w:val="left" w:pos="1134"/>
                <w:tab w:val="left" w:pos="1418"/>
                <w:tab w:val="left" w:pos="1701"/>
                <w:tab w:val="left" w:pos="1985"/>
                <w:tab w:val="left" w:pos="2268"/>
                <w:tab w:val="left" w:pos="2552"/>
              </w:tabs>
              <w:spacing w:before="120" w:after="120"/>
              <w:jc w:val="both"/>
              <w:rPr>
                <w:rFonts w:asciiTheme="minorHAnsi" w:hAnsiTheme="minorHAnsi" w:cstheme="minorHAnsi"/>
                <w:i w:val="0"/>
                <w:iCs w:val="0"/>
                <w:sz w:val="22"/>
                <w:szCs w:val="22"/>
              </w:rPr>
            </w:pPr>
            <w:r w:rsidRPr="00F70C4B">
              <w:rPr>
                <w:rFonts w:asciiTheme="minorHAnsi" w:hAnsiTheme="minorHAnsi" w:cstheme="minorHAnsi"/>
                <w:i w:val="0"/>
                <w:iCs w:val="0"/>
                <w:sz w:val="22"/>
                <w:szCs w:val="22"/>
              </w:rPr>
              <w:t xml:space="preserve">Les </w:t>
            </w:r>
            <w:proofErr w:type="spellStart"/>
            <w:r w:rsidRPr="00F70C4B">
              <w:rPr>
                <w:rFonts w:asciiTheme="minorHAnsi" w:hAnsiTheme="minorHAnsi" w:cstheme="minorHAnsi"/>
                <w:i w:val="0"/>
                <w:iCs w:val="0"/>
                <w:sz w:val="22"/>
                <w:szCs w:val="22"/>
              </w:rPr>
              <w:t>participant-es</w:t>
            </w:r>
            <w:proofErr w:type="spellEnd"/>
            <w:r w:rsidRPr="00F70C4B">
              <w:rPr>
                <w:rFonts w:asciiTheme="minorHAnsi" w:hAnsiTheme="minorHAnsi" w:cstheme="minorHAnsi"/>
                <w:i w:val="0"/>
                <w:iCs w:val="0"/>
                <w:sz w:val="22"/>
                <w:szCs w:val="22"/>
              </w:rPr>
              <w:t xml:space="preserve"> ont apprécié la première ébauche des lignes directrices réformatrices du genre selon une démarche transformationnelle correspondante et appropriée à des politiques résilientes dans le secteur de l’eau. Ils ont discuté et complété les lignes directrices en proposant les mesures et contributions. </w:t>
            </w:r>
          </w:p>
          <w:p w14:paraId="366CF1C5" w14:textId="77777777" w:rsidR="00A974EA" w:rsidRPr="00F70C4B" w:rsidRDefault="00A974EA" w:rsidP="005A351D">
            <w:pPr>
              <w:spacing w:before="120" w:after="120"/>
              <w:jc w:val="both"/>
              <w:rPr>
                <w:rFonts w:cstheme="minorHAnsi"/>
              </w:rPr>
            </w:pPr>
            <w:r w:rsidRPr="00F70C4B">
              <w:rPr>
                <w:rFonts w:cstheme="minorHAnsi"/>
              </w:rPr>
              <w:t xml:space="preserve">13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5 femmes et 8 hommes</w:t>
            </w:r>
          </w:p>
        </w:tc>
        <w:tc>
          <w:tcPr>
            <w:tcW w:w="2790" w:type="dxa"/>
          </w:tcPr>
          <w:p w14:paraId="0C83D6E8" w14:textId="77777777" w:rsidR="00A974EA" w:rsidRPr="00F70C4B" w:rsidRDefault="00A974EA" w:rsidP="005A351D">
            <w:pPr>
              <w:rPr>
                <w:rFonts w:cstheme="minorHAnsi"/>
              </w:rPr>
            </w:pPr>
            <w:r w:rsidRPr="00F70C4B">
              <w:rPr>
                <w:rFonts w:cstheme="minorHAnsi"/>
              </w:rPr>
              <w:t>DGGREE, CRDA Beja</w:t>
            </w:r>
          </w:p>
        </w:tc>
      </w:tr>
      <w:tr w:rsidR="00A974EA" w:rsidRPr="00FA26F3" w14:paraId="0D409738" w14:textId="77777777" w:rsidTr="005A351D">
        <w:tc>
          <w:tcPr>
            <w:tcW w:w="3859" w:type="dxa"/>
          </w:tcPr>
          <w:p w14:paraId="57993BE9" w14:textId="77777777" w:rsidR="00A974EA" w:rsidRDefault="00A974EA" w:rsidP="005A351D">
            <w:pPr>
              <w:jc w:val="both"/>
              <w:rPr>
                <w:rFonts w:cstheme="minorHAnsi"/>
              </w:rPr>
            </w:pPr>
            <w:r w:rsidRPr="00F70C4B">
              <w:rPr>
                <w:rFonts w:cstheme="minorHAnsi"/>
              </w:rPr>
              <w:t xml:space="preserve">Atelier de renforcement des capacités « Accès aux fonds climatiques, avec un focus sur le Green </w:t>
            </w:r>
            <w:proofErr w:type="spellStart"/>
            <w:r w:rsidRPr="00F70C4B">
              <w:rPr>
                <w:rFonts w:cstheme="minorHAnsi"/>
              </w:rPr>
              <w:t>Climate</w:t>
            </w:r>
            <w:proofErr w:type="spellEnd"/>
            <w:r w:rsidRPr="00F70C4B">
              <w:rPr>
                <w:rFonts w:cstheme="minorHAnsi"/>
              </w:rPr>
              <w:t xml:space="preserve"> </w:t>
            </w:r>
            <w:proofErr w:type="spellStart"/>
            <w:r w:rsidRPr="00F70C4B">
              <w:rPr>
                <w:rFonts w:cstheme="minorHAnsi"/>
              </w:rPr>
              <w:t>Fund</w:t>
            </w:r>
            <w:proofErr w:type="spellEnd"/>
            <w:r w:rsidRPr="00F70C4B">
              <w:rPr>
                <w:rFonts w:cstheme="minorHAnsi"/>
              </w:rPr>
              <w:t xml:space="preserve"> (GCF) »</w:t>
            </w:r>
          </w:p>
          <w:p w14:paraId="2C9C2F70" w14:textId="77777777" w:rsidR="00A974EA" w:rsidRDefault="00A974EA" w:rsidP="005A351D">
            <w:pPr>
              <w:jc w:val="both"/>
              <w:rPr>
                <w:rFonts w:cstheme="minorHAnsi"/>
              </w:rPr>
            </w:pPr>
          </w:p>
          <w:p w14:paraId="7ED4B4B3" w14:textId="77777777" w:rsidR="00A974EA" w:rsidRPr="005641EC" w:rsidRDefault="00A974EA" w:rsidP="005A351D">
            <w:pPr>
              <w:jc w:val="both"/>
              <w:rPr>
                <w:rFonts w:cstheme="minorHAnsi"/>
                <w:lang w:val="en-US"/>
              </w:rPr>
            </w:pPr>
            <w:r w:rsidRPr="005641EC">
              <w:rPr>
                <w:rFonts w:cstheme="minorHAnsi"/>
                <w:lang w:val="en-US"/>
              </w:rPr>
              <w:t xml:space="preserve">27 &amp; 28 </w:t>
            </w:r>
            <w:proofErr w:type="spellStart"/>
            <w:r w:rsidRPr="005641EC">
              <w:rPr>
                <w:rFonts w:cstheme="minorHAnsi"/>
                <w:lang w:val="en-US"/>
              </w:rPr>
              <w:t>octobre</w:t>
            </w:r>
            <w:proofErr w:type="spellEnd"/>
            <w:r w:rsidRPr="00A974EA">
              <w:rPr>
                <w:rFonts w:cstheme="minorHAnsi"/>
                <w:lang w:val="en-US"/>
              </w:rPr>
              <w:t xml:space="preserve"> 2022</w:t>
            </w:r>
            <w:r w:rsidRPr="005641EC">
              <w:rPr>
                <w:rFonts w:cstheme="minorHAnsi"/>
                <w:lang w:val="en-US"/>
              </w:rPr>
              <w:t xml:space="preserve">, </w:t>
            </w:r>
            <w:r w:rsidRPr="00FA26F3">
              <w:rPr>
                <w:rFonts w:cstheme="minorHAnsi"/>
                <w:lang w:val="en-US"/>
              </w:rPr>
              <w:t>Hôtel</w:t>
            </w:r>
            <w:r w:rsidRPr="00A974EA">
              <w:rPr>
                <w:rFonts w:cstheme="minorHAnsi"/>
                <w:lang w:val="en-US"/>
              </w:rPr>
              <w:t xml:space="preserve"> Golden Tulip El Mechtel </w:t>
            </w:r>
            <w:r w:rsidRPr="005641EC">
              <w:rPr>
                <w:rFonts w:cstheme="minorHAnsi"/>
                <w:lang w:val="en-US"/>
              </w:rPr>
              <w:t xml:space="preserve"> </w:t>
            </w:r>
          </w:p>
        </w:tc>
        <w:tc>
          <w:tcPr>
            <w:tcW w:w="4500" w:type="dxa"/>
          </w:tcPr>
          <w:p w14:paraId="41252F23" w14:textId="77777777" w:rsidR="00A974EA" w:rsidRDefault="00A974EA" w:rsidP="005A351D">
            <w:pPr>
              <w:jc w:val="both"/>
              <w:rPr>
                <w:rFonts w:cstheme="minorHAnsi"/>
              </w:rPr>
            </w:pPr>
            <w:r w:rsidRPr="00A974EA">
              <w:rPr>
                <w:rFonts w:cstheme="minorHAnsi"/>
                <w:lang w:val="en-US"/>
              </w:rPr>
              <w:t xml:space="preserve"> </w:t>
            </w:r>
            <w:r w:rsidRPr="00F70C4B">
              <w:rPr>
                <w:rFonts w:cstheme="minorHAnsi"/>
              </w:rPr>
              <w:t xml:space="preserve">Les </w:t>
            </w:r>
            <w:proofErr w:type="spellStart"/>
            <w:r w:rsidRPr="00F70C4B">
              <w:rPr>
                <w:rFonts w:cstheme="minorHAnsi"/>
              </w:rPr>
              <w:t>participant-es</w:t>
            </w:r>
            <w:proofErr w:type="spellEnd"/>
            <w:r w:rsidRPr="00F70C4B">
              <w:rPr>
                <w:rFonts w:cstheme="minorHAnsi"/>
              </w:rPr>
              <w:t xml:space="preserve"> ont été introduit à la mobilisation et l’accès aux fonds climatiques pour le financement des investissement résilients et sensibles au genre dans le secteur de l’eau. Ils ont acquis une large compréhension des différentes sources de financement du changement climatique et ont saisi les procédures impliquées dans les soumissions de projets au Fonds vert pour le climat (FVC), y compris les conditions préalables et les normes d'investissement établies par le FVC.</w:t>
            </w:r>
          </w:p>
          <w:p w14:paraId="4A8E3226" w14:textId="77777777" w:rsidR="00A974EA" w:rsidRDefault="00A974EA" w:rsidP="005A351D">
            <w:pPr>
              <w:jc w:val="both"/>
              <w:rPr>
                <w:rFonts w:cstheme="minorHAnsi"/>
              </w:rPr>
            </w:pPr>
          </w:p>
          <w:p w14:paraId="4C26ACE0" w14:textId="77777777" w:rsidR="00A974EA" w:rsidRPr="00F70C4B" w:rsidRDefault="00A974EA" w:rsidP="005A351D">
            <w:pPr>
              <w:jc w:val="both"/>
              <w:rPr>
                <w:rFonts w:cstheme="minorHAnsi"/>
              </w:rPr>
            </w:pPr>
            <w:r w:rsidRPr="00F70C4B">
              <w:rPr>
                <w:rFonts w:cstheme="minorHAnsi"/>
              </w:rPr>
              <w:t xml:space="preserve">13 </w:t>
            </w:r>
            <w:proofErr w:type="spellStart"/>
            <w:r w:rsidRPr="00F70C4B">
              <w:rPr>
                <w:rFonts w:cstheme="minorHAnsi"/>
              </w:rPr>
              <w:t>participant-</w:t>
            </w:r>
            <w:proofErr w:type="gramStart"/>
            <w:r w:rsidRPr="00F70C4B">
              <w:rPr>
                <w:rFonts w:cstheme="minorHAnsi"/>
              </w:rPr>
              <w:t>es</w:t>
            </w:r>
            <w:proofErr w:type="spellEnd"/>
            <w:r w:rsidRPr="00F70C4B">
              <w:rPr>
                <w:rFonts w:cstheme="minorHAnsi"/>
              </w:rPr>
              <w:t>:</w:t>
            </w:r>
            <w:proofErr w:type="gramEnd"/>
            <w:r w:rsidRPr="00F70C4B">
              <w:rPr>
                <w:rFonts w:cstheme="minorHAnsi"/>
              </w:rPr>
              <w:t xml:space="preserve"> 18 femmes et 6 hommes</w:t>
            </w:r>
          </w:p>
        </w:tc>
        <w:tc>
          <w:tcPr>
            <w:tcW w:w="2790" w:type="dxa"/>
          </w:tcPr>
          <w:p w14:paraId="02C2FBC0" w14:textId="77777777" w:rsidR="00A974EA" w:rsidRPr="00F70C4B" w:rsidRDefault="00A974EA" w:rsidP="005A351D">
            <w:pPr>
              <w:rPr>
                <w:rFonts w:cstheme="minorHAnsi"/>
              </w:rPr>
            </w:pPr>
            <w:r w:rsidRPr="00F70C4B">
              <w:rPr>
                <w:rFonts w:cstheme="minorHAnsi"/>
              </w:rPr>
              <w:t>DGRE, DGFIOP, DGGREE, DGEDA, DGBGTH, BPEH, DGACTA, DGF, CRDA Beja</w:t>
            </w:r>
          </w:p>
        </w:tc>
      </w:tr>
      <w:tr w:rsidR="00A974EA" w:rsidRPr="00A974EA" w14:paraId="57A5F565" w14:textId="77777777" w:rsidTr="005A351D">
        <w:tc>
          <w:tcPr>
            <w:tcW w:w="3859" w:type="dxa"/>
          </w:tcPr>
          <w:p w14:paraId="01F6081B" w14:textId="77777777" w:rsidR="00A974EA" w:rsidRDefault="00A974EA" w:rsidP="005A351D">
            <w:pPr>
              <w:rPr>
                <w:rFonts w:cstheme="minorHAnsi"/>
              </w:rPr>
            </w:pPr>
            <w:r w:rsidRPr="00F70C4B">
              <w:rPr>
                <w:rFonts w:cstheme="minorHAnsi"/>
              </w:rPr>
              <w:t xml:space="preserve">Conférence Nationale de l’AIP WACDEP-G « Lignes directrices pour engager un changement transformateur de l’égalité </w:t>
            </w:r>
            <w:r w:rsidRPr="00F70C4B">
              <w:rPr>
                <w:rFonts w:cstheme="minorHAnsi"/>
              </w:rPr>
              <w:lastRenderedPageBreak/>
              <w:t xml:space="preserve">des sexes dans les politiques résilientes de l’eau et climat : Réformes et perspectives pour un ancrage institutionnel et un portage </w:t>
            </w:r>
            <w:proofErr w:type="gramStart"/>
            <w:r w:rsidRPr="00F70C4B">
              <w:rPr>
                <w:rFonts w:cstheme="minorHAnsi"/>
              </w:rPr>
              <w:t>politique»</w:t>
            </w:r>
            <w:proofErr w:type="gramEnd"/>
          </w:p>
          <w:p w14:paraId="56A1A63A" w14:textId="77777777" w:rsidR="00A974EA" w:rsidRDefault="00A974EA" w:rsidP="005A351D">
            <w:pPr>
              <w:rPr>
                <w:rFonts w:cstheme="minorHAnsi"/>
              </w:rPr>
            </w:pPr>
          </w:p>
          <w:p w14:paraId="1272D306" w14:textId="77777777" w:rsidR="00A974EA" w:rsidRPr="00F70C4B" w:rsidRDefault="00A974EA" w:rsidP="005A351D">
            <w:pPr>
              <w:rPr>
                <w:rFonts w:cstheme="minorHAnsi"/>
              </w:rPr>
            </w:pPr>
            <w:r>
              <w:rPr>
                <w:rFonts w:cstheme="minorHAnsi"/>
              </w:rPr>
              <w:t>25 novembre 2022, H</w:t>
            </w:r>
            <w:r w:rsidRPr="00F70C4B">
              <w:rPr>
                <w:rFonts w:cstheme="minorHAnsi"/>
              </w:rPr>
              <w:t>ôtel Le Palace Tunis</w:t>
            </w:r>
          </w:p>
        </w:tc>
        <w:tc>
          <w:tcPr>
            <w:tcW w:w="4500" w:type="dxa"/>
          </w:tcPr>
          <w:p w14:paraId="5A16497F" w14:textId="77777777" w:rsidR="00A974EA" w:rsidRDefault="00A974EA" w:rsidP="005A351D">
            <w:pPr>
              <w:pStyle w:val="Header"/>
              <w:tabs>
                <w:tab w:val="left" w:pos="284"/>
                <w:tab w:val="left" w:pos="567"/>
                <w:tab w:val="left" w:pos="851"/>
                <w:tab w:val="left" w:pos="1134"/>
                <w:tab w:val="left" w:pos="1418"/>
                <w:tab w:val="left" w:pos="1701"/>
                <w:tab w:val="left" w:pos="1985"/>
                <w:tab w:val="left" w:pos="2268"/>
                <w:tab w:val="left" w:pos="2552"/>
              </w:tabs>
              <w:spacing w:before="120" w:after="120"/>
              <w:jc w:val="both"/>
              <w:rPr>
                <w:rFonts w:asciiTheme="minorHAnsi" w:hAnsiTheme="minorHAnsi" w:cstheme="minorHAnsi"/>
                <w:bCs/>
                <w:i w:val="0"/>
                <w:iCs w:val="0"/>
                <w:sz w:val="22"/>
                <w:szCs w:val="22"/>
              </w:rPr>
            </w:pPr>
            <w:r w:rsidRPr="00F70C4B">
              <w:rPr>
                <w:rFonts w:asciiTheme="minorHAnsi" w:hAnsiTheme="minorHAnsi" w:cstheme="minorHAnsi"/>
                <w:bCs/>
                <w:i w:val="0"/>
                <w:iCs w:val="0"/>
                <w:sz w:val="22"/>
                <w:szCs w:val="22"/>
              </w:rPr>
              <w:lastRenderedPageBreak/>
              <w:t xml:space="preserve">L’objectif principal de la Conférence Nationale était de présenter les lignes directrices des réformes à prévoir pour assoir des changements </w:t>
            </w:r>
            <w:r w:rsidRPr="00F70C4B">
              <w:rPr>
                <w:rFonts w:asciiTheme="minorHAnsi" w:hAnsiTheme="minorHAnsi" w:cstheme="minorHAnsi"/>
                <w:bCs/>
                <w:i w:val="0"/>
                <w:iCs w:val="0"/>
                <w:sz w:val="22"/>
                <w:szCs w:val="22"/>
              </w:rPr>
              <w:lastRenderedPageBreak/>
              <w:t>transformationnels du Genre et climat dans les politiques résilientes de l’eau. Ces lignes directrices étaient discutées de manière participative soutenue par des échanges avec les participants. Le débat a offert la possibilité de confronter les approches transformationnelles des pol</w:t>
            </w:r>
            <w:r w:rsidRPr="00F44F2D">
              <w:rPr>
                <w:rFonts w:asciiTheme="minorHAnsi" w:hAnsiTheme="minorHAnsi" w:cstheme="minorHAnsi"/>
                <w:bCs/>
                <w:i w:val="0"/>
                <w:iCs w:val="0"/>
                <w:sz w:val="22"/>
                <w:szCs w:val="22"/>
              </w:rPr>
              <w:t>itique</w:t>
            </w:r>
            <w:r w:rsidRPr="00F70C4B">
              <w:rPr>
                <w:rFonts w:asciiTheme="minorHAnsi" w:hAnsiTheme="minorHAnsi" w:cstheme="minorHAnsi"/>
                <w:bCs/>
                <w:i w:val="0"/>
                <w:iCs w:val="0"/>
                <w:sz w:val="22"/>
                <w:szCs w:val="22"/>
              </w:rPr>
              <w:t>s publiques en faveur d’une meilleure intégration du genre portées par d’autres organismes ou dans le cadre d’autres programmes.</w:t>
            </w:r>
          </w:p>
          <w:p w14:paraId="240E6F72" w14:textId="77777777" w:rsidR="00A974EA" w:rsidRDefault="00A974EA" w:rsidP="005A351D">
            <w:pPr>
              <w:pStyle w:val="Header"/>
              <w:tabs>
                <w:tab w:val="left" w:pos="284"/>
                <w:tab w:val="left" w:pos="567"/>
                <w:tab w:val="left" w:pos="851"/>
                <w:tab w:val="left" w:pos="1134"/>
                <w:tab w:val="left" w:pos="1418"/>
                <w:tab w:val="left" w:pos="1701"/>
                <w:tab w:val="left" w:pos="1985"/>
                <w:tab w:val="left" w:pos="2268"/>
                <w:tab w:val="left" w:pos="2552"/>
              </w:tabs>
              <w:spacing w:before="120" w:after="120"/>
              <w:jc w:val="both"/>
              <w:rPr>
                <w:rFonts w:asciiTheme="minorHAnsi" w:hAnsiTheme="minorHAnsi" w:cstheme="minorHAnsi"/>
                <w:bCs/>
                <w:i w:val="0"/>
                <w:iCs w:val="0"/>
                <w:sz w:val="22"/>
                <w:szCs w:val="22"/>
              </w:rPr>
            </w:pPr>
          </w:p>
          <w:p w14:paraId="58D627E1" w14:textId="77777777" w:rsidR="00A974EA" w:rsidRPr="00F70C4B" w:rsidRDefault="00A974EA" w:rsidP="005A351D">
            <w:pPr>
              <w:pStyle w:val="Header"/>
              <w:tabs>
                <w:tab w:val="left" w:pos="284"/>
                <w:tab w:val="left" w:pos="567"/>
                <w:tab w:val="left" w:pos="851"/>
                <w:tab w:val="left" w:pos="1134"/>
                <w:tab w:val="left" w:pos="1418"/>
                <w:tab w:val="left" w:pos="1701"/>
                <w:tab w:val="left" w:pos="1985"/>
                <w:tab w:val="left" w:pos="2268"/>
                <w:tab w:val="left" w:pos="2552"/>
              </w:tabs>
              <w:spacing w:before="120" w:after="120"/>
              <w:jc w:val="both"/>
              <w:rPr>
                <w:rFonts w:asciiTheme="minorHAnsi" w:hAnsiTheme="minorHAnsi" w:cstheme="minorHAnsi"/>
                <w:bCs/>
                <w:i w:val="0"/>
                <w:iCs w:val="0"/>
                <w:sz w:val="22"/>
                <w:szCs w:val="22"/>
              </w:rPr>
            </w:pPr>
            <w:r w:rsidRPr="00F44F2D">
              <w:rPr>
                <w:rFonts w:asciiTheme="minorHAnsi" w:hAnsiTheme="minorHAnsi" w:cstheme="minorHAnsi"/>
                <w:bCs/>
                <w:i w:val="0"/>
                <w:iCs w:val="0"/>
                <w:sz w:val="22"/>
                <w:szCs w:val="22"/>
              </w:rPr>
              <w:t xml:space="preserve">70 </w:t>
            </w:r>
            <w:proofErr w:type="spellStart"/>
            <w:r w:rsidRPr="00F44F2D">
              <w:rPr>
                <w:rFonts w:asciiTheme="minorHAnsi" w:hAnsiTheme="minorHAnsi" w:cstheme="minorHAnsi"/>
                <w:bCs/>
                <w:i w:val="0"/>
                <w:iCs w:val="0"/>
                <w:sz w:val="22"/>
                <w:szCs w:val="22"/>
              </w:rPr>
              <w:t>participant-</w:t>
            </w:r>
            <w:proofErr w:type="gramStart"/>
            <w:r w:rsidRPr="00F44F2D">
              <w:rPr>
                <w:rFonts w:asciiTheme="minorHAnsi" w:hAnsiTheme="minorHAnsi" w:cstheme="minorHAnsi"/>
                <w:bCs/>
                <w:i w:val="0"/>
                <w:iCs w:val="0"/>
                <w:sz w:val="22"/>
                <w:szCs w:val="22"/>
              </w:rPr>
              <w:t>es</w:t>
            </w:r>
            <w:proofErr w:type="spellEnd"/>
            <w:r w:rsidRPr="00F44F2D">
              <w:rPr>
                <w:rFonts w:asciiTheme="minorHAnsi" w:hAnsiTheme="minorHAnsi" w:cstheme="minorHAnsi"/>
                <w:bCs/>
                <w:i w:val="0"/>
                <w:iCs w:val="0"/>
                <w:sz w:val="22"/>
                <w:szCs w:val="22"/>
              </w:rPr>
              <w:t>:</w:t>
            </w:r>
            <w:proofErr w:type="gramEnd"/>
            <w:r w:rsidRPr="00F44F2D">
              <w:rPr>
                <w:rFonts w:asciiTheme="minorHAnsi" w:hAnsiTheme="minorHAnsi" w:cstheme="minorHAnsi"/>
                <w:bCs/>
                <w:i w:val="0"/>
                <w:iCs w:val="0"/>
                <w:sz w:val="22"/>
                <w:szCs w:val="22"/>
              </w:rPr>
              <w:t xml:space="preserve"> 42 femmes and 28 hommes</w:t>
            </w:r>
          </w:p>
        </w:tc>
        <w:tc>
          <w:tcPr>
            <w:tcW w:w="2790" w:type="dxa"/>
          </w:tcPr>
          <w:p w14:paraId="2AC4B6CF" w14:textId="77777777" w:rsidR="00A974EA" w:rsidRPr="00F70C4B" w:rsidRDefault="00A974EA" w:rsidP="00A974EA">
            <w:pPr>
              <w:rPr>
                <w:rFonts w:cstheme="minorHAnsi"/>
              </w:rPr>
            </w:pPr>
            <w:r w:rsidRPr="00F70C4B">
              <w:rPr>
                <w:rFonts w:cstheme="minorHAnsi"/>
              </w:rPr>
              <w:lastRenderedPageBreak/>
              <w:t xml:space="preserve">Représentants des autorités politiques, représentants du ministère de l'agriculture, du </w:t>
            </w:r>
            <w:r w:rsidRPr="00F70C4B">
              <w:rPr>
                <w:rFonts w:cstheme="minorHAnsi"/>
              </w:rPr>
              <w:lastRenderedPageBreak/>
              <w:t>ministère de l'environnement, d'organisations et des journalistes.</w:t>
            </w:r>
          </w:p>
        </w:tc>
      </w:tr>
    </w:tbl>
    <w:p w14:paraId="710ACE88" w14:textId="77777777" w:rsidR="00A974EA" w:rsidRPr="004D1A3F" w:rsidRDefault="00A974EA" w:rsidP="004D1A3F">
      <w:pPr>
        <w:rPr>
          <w:lang w:val="fr-FR"/>
        </w:rPr>
      </w:pPr>
    </w:p>
    <w:sectPr w:rsidR="00A974EA" w:rsidRPr="004D1A3F" w:rsidSect="00A97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97109"/>
    <w:multiLevelType w:val="multilevel"/>
    <w:tmpl w:val="90B6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B734F"/>
    <w:multiLevelType w:val="multilevel"/>
    <w:tmpl w:val="D3FE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B21DC"/>
    <w:multiLevelType w:val="multilevel"/>
    <w:tmpl w:val="5CD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60455"/>
    <w:multiLevelType w:val="multilevel"/>
    <w:tmpl w:val="9E0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88343">
    <w:abstractNumId w:val="0"/>
  </w:num>
  <w:num w:numId="2" w16cid:durableId="90393596">
    <w:abstractNumId w:val="3"/>
  </w:num>
  <w:num w:numId="3" w16cid:durableId="627513613">
    <w:abstractNumId w:val="2"/>
  </w:num>
  <w:num w:numId="4" w16cid:durableId="709693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38"/>
    <w:rsid w:val="00403B38"/>
    <w:rsid w:val="004D1A3F"/>
    <w:rsid w:val="007C7EC6"/>
    <w:rsid w:val="009F07CB"/>
    <w:rsid w:val="00A974EA"/>
    <w:rsid w:val="00AE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F640"/>
  <w15:chartTrackingRefBased/>
  <w15:docId w15:val="{EC8D0341-37BB-4AAA-8026-1423FA73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A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7EC6"/>
    <w:rPr>
      <w:color w:val="0000FF"/>
      <w:u w:val="single"/>
    </w:rPr>
  </w:style>
  <w:style w:type="table" w:styleId="TableGrid">
    <w:name w:val="Table Grid"/>
    <w:basedOn w:val="TableNormal"/>
    <w:uiPriority w:val="39"/>
    <w:rsid w:val="00A974EA"/>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4EA"/>
    <w:pPr>
      <w:tabs>
        <w:tab w:val="center" w:pos="4513"/>
        <w:tab w:val="right" w:pos="9026"/>
      </w:tabs>
      <w:spacing w:after="0" w:line="240" w:lineRule="auto"/>
    </w:pPr>
    <w:rPr>
      <w:rFonts w:ascii="Calibri" w:eastAsia="Times New Roman" w:hAnsi="Calibri" w:cs="Arial"/>
      <w:i/>
      <w:iCs/>
      <w:sz w:val="20"/>
      <w:szCs w:val="20"/>
      <w:lang w:val="fr-FR" w:eastAsia="fr-FR"/>
    </w:rPr>
  </w:style>
  <w:style w:type="character" w:customStyle="1" w:styleId="HeaderChar">
    <w:name w:val="Header Char"/>
    <w:basedOn w:val="DefaultParagraphFont"/>
    <w:link w:val="Header"/>
    <w:uiPriority w:val="99"/>
    <w:rsid w:val="00A974EA"/>
    <w:rPr>
      <w:rFonts w:ascii="Calibri" w:eastAsia="Times New Roman" w:hAnsi="Calibri" w:cs="Arial"/>
      <w:i/>
      <w:i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6932">
      <w:bodyDiv w:val="1"/>
      <w:marLeft w:val="0"/>
      <w:marRight w:val="0"/>
      <w:marTop w:val="0"/>
      <w:marBottom w:val="0"/>
      <w:divBdr>
        <w:top w:val="none" w:sz="0" w:space="0" w:color="auto"/>
        <w:left w:val="none" w:sz="0" w:space="0" w:color="auto"/>
        <w:bottom w:val="none" w:sz="0" w:space="0" w:color="auto"/>
        <w:right w:val="none" w:sz="0" w:space="0" w:color="auto"/>
      </w:divBdr>
    </w:div>
    <w:div w:id="1669945540">
      <w:bodyDiv w:val="1"/>
      <w:marLeft w:val="0"/>
      <w:marRight w:val="0"/>
      <w:marTop w:val="0"/>
      <w:marBottom w:val="0"/>
      <w:divBdr>
        <w:top w:val="none" w:sz="0" w:space="0" w:color="auto"/>
        <w:left w:val="none" w:sz="0" w:space="0" w:color="auto"/>
        <w:bottom w:val="none" w:sz="0" w:space="0" w:color="auto"/>
        <w:right w:val="none" w:sz="0" w:space="0" w:color="auto"/>
      </w:divBdr>
      <w:divsChild>
        <w:div w:id="3170166">
          <w:marLeft w:val="0"/>
          <w:marRight w:val="0"/>
          <w:marTop w:val="0"/>
          <w:marBottom w:val="0"/>
          <w:divBdr>
            <w:top w:val="none" w:sz="0" w:space="0" w:color="auto"/>
            <w:left w:val="none" w:sz="0" w:space="0" w:color="auto"/>
            <w:bottom w:val="none" w:sz="0" w:space="0" w:color="auto"/>
            <w:right w:val="none" w:sz="0" w:space="0" w:color="auto"/>
          </w:divBdr>
        </w:div>
        <w:div w:id="1515877353">
          <w:marLeft w:val="0"/>
          <w:marRight w:val="0"/>
          <w:marTop w:val="0"/>
          <w:marBottom w:val="0"/>
          <w:divBdr>
            <w:top w:val="none" w:sz="0" w:space="0" w:color="auto"/>
            <w:left w:val="none" w:sz="0" w:space="0" w:color="auto"/>
            <w:bottom w:val="none" w:sz="0" w:space="0" w:color="auto"/>
            <w:right w:val="none" w:sz="0" w:space="0" w:color="auto"/>
          </w:divBdr>
        </w:div>
        <w:div w:id="1253976120">
          <w:marLeft w:val="0"/>
          <w:marRight w:val="0"/>
          <w:marTop w:val="0"/>
          <w:marBottom w:val="0"/>
          <w:divBdr>
            <w:top w:val="none" w:sz="0" w:space="0" w:color="auto"/>
            <w:left w:val="none" w:sz="0" w:space="0" w:color="auto"/>
            <w:bottom w:val="none" w:sz="0" w:space="0" w:color="auto"/>
            <w:right w:val="none" w:sz="0" w:space="0" w:color="auto"/>
          </w:divBdr>
        </w:div>
        <w:div w:id="111246966">
          <w:marLeft w:val="0"/>
          <w:marRight w:val="0"/>
          <w:marTop w:val="0"/>
          <w:marBottom w:val="0"/>
          <w:divBdr>
            <w:top w:val="none" w:sz="0" w:space="0" w:color="auto"/>
            <w:left w:val="none" w:sz="0" w:space="0" w:color="auto"/>
            <w:bottom w:val="none" w:sz="0" w:space="0" w:color="auto"/>
            <w:right w:val="none" w:sz="0" w:space="0" w:color="auto"/>
          </w:divBdr>
        </w:div>
        <w:div w:id="326053601">
          <w:marLeft w:val="0"/>
          <w:marRight w:val="0"/>
          <w:marTop w:val="0"/>
          <w:marBottom w:val="0"/>
          <w:divBdr>
            <w:top w:val="none" w:sz="0" w:space="0" w:color="auto"/>
            <w:left w:val="none" w:sz="0" w:space="0" w:color="auto"/>
            <w:bottom w:val="none" w:sz="0" w:space="0" w:color="auto"/>
            <w:right w:val="none" w:sz="0" w:space="0" w:color="auto"/>
          </w:divBdr>
        </w:div>
        <w:div w:id="205005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guee.com/french-english/translation/renforcement+des+capacit%C3%A9s.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Livanou (GWP-Med)</dc:creator>
  <cp:keywords/>
  <dc:description/>
  <cp:lastModifiedBy>Maria Livanou (GWP-Med)</cp:lastModifiedBy>
  <cp:revision>4</cp:revision>
  <dcterms:created xsi:type="dcterms:W3CDTF">2023-10-26T06:58:00Z</dcterms:created>
  <dcterms:modified xsi:type="dcterms:W3CDTF">2023-11-16T08:07:00Z</dcterms:modified>
</cp:coreProperties>
</file>