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4275B" w14:textId="0797C9CC" w:rsidR="004F3763" w:rsidRDefault="00535B03" w:rsidP="003D3F61">
      <w:pPr>
        <w:pStyle w:val="Sansinterligne"/>
        <w:jc w:val="center"/>
        <w:rPr>
          <w:noProof/>
          <w:sz w:val="20"/>
          <w:szCs w:val="20"/>
          <w:lang w:val="fr-CH"/>
        </w:rPr>
      </w:pPr>
      <w:bookmarkStart w:id="0" w:name="_Hlk97490218"/>
      <w:bookmarkEnd w:id="0"/>
      <w:r>
        <w:rPr>
          <w:noProof/>
        </w:rPr>
        <w:drawing>
          <wp:anchor distT="0" distB="0" distL="114300" distR="114300" simplePos="0" relativeHeight="251659264" behindDoc="0" locked="0" layoutInCell="1" allowOverlap="1" wp14:anchorId="1F9A6615" wp14:editId="354C85CF">
            <wp:simplePos x="0" y="0"/>
            <wp:positionH relativeFrom="margin">
              <wp:align>center</wp:align>
            </wp:positionH>
            <wp:positionV relativeFrom="paragraph">
              <wp:posOffset>7620</wp:posOffset>
            </wp:positionV>
            <wp:extent cx="941070" cy="654050"/>
            <wp:effectExtent l="0" t="0" r="0" b="0"/>
            <wp:wrapTight wrapText="bothSides">
              <wp:wrapPolygon edited="0">
                <wp:start x="0" y="0"/>
                <wp:lineTo x="0" y="20761"/>
                <wp:lineTo x="20988" y="20761"/>
                <wp:lineTo x="2098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FF107" w14:textId="26A4492B" w:rsidR="003D3F61" w:rsidRDefault="003D3F61" w:rsidP="003D3F61">
      <w:pPr>
        <w:pStyle w:val="Sansinterligne"/>
        <w:jc w:val="center"/>
        <w:rPr>
          <w:noProof/>
          <w:sz w:val="20"/>
          <w:szCs w:val="20"/>
          <w:lang w:val="fr-CH"/>
        </w:rPr>
      </w:pPr>
      <w:bookmarkStart w:id="1" w:name="_Hlk90288788"/>
      <w:bookmarkEnd w:id="1"/>
    </w:p>
    <w:p w14:paraId="50D7AF96" w14:textId="77777777" w:rsidR="00EB40B8" w:rsidRDefault="00EB40B8" w:rsidP="003D3F61">
      <w:pPr>
        <w:pStyle w:val="Sansinterligne"/>
        <w:jc w:val="center"/>
        <w:rPr>
          <w:noProof/>
          <w:sz w:val="20"/>
          <w:szCs w:val="20"/>
          <w:lang w:val="fr-CH"/>
        </w:rPr>
      </w:pPr>
    </w:p>
    <w:p w14:paraId="7C4E5C27" w14:textId="77777777" w:rsidR="003D3F61" w:rsidRDefault="003D3F61" w:rsidP="003D3F61">
      <w:pPr>
        <w:pStyle w:val="Corpsdetexte"/>
        <w:rPr>
          <w:lang w:eastAsia="x-none"/>
        </w:rPr>
      </w:pPr>
    </w:p>
    <w:p w14:paraId="6532305D" w14:textId="77777777" w:rsidR="003D3F61" w:rsidRPr="008736C3" w:rsidRDefault="003D3F61" w:rsidP="00535B03">
      <w:pPr>
        <w:pStyle w:val="Corpsdetexte"/>
        <w:spacing w:before="0" w:beforeAutospacing="0"/>
        <w:jc w:val="center"/>
        <w:rPr>
          <w:b/>
          <w:lang w:eastAsia="x-none"/>
        </w:rPr>
      </w:pPr>
      <w:r w:rsidRPr="008736C3">
        <w:rPr>
          <w:b/>
          <w:lang w:eastAsia="x-none"/>
        </w:rPr>
        <w:t>REPUBLIQUE DU NIGER</w:t>
      </w:r>
    </w:p>
    <w:p w14:paraId="517644B6" w14:textId="77777777" w:rsidR="003D3F61" w:rsidRPr="00C624D3" w:rsidRDefault="003D3F61" w:rsidP="00535B03">
      <w:pPr>
        <w:pStyle w:val="Corpsdetexte"/>
        <w:spacing w:before="0" w:beforeAutospacing="0"/>
        <w:jc w:val="center"/>
        <w:rPr>
          <w:b/>
        </w:rPr>
      </w:pPr>
      <w:r w:rsidRPr="00C624D3">
        <w:t>--------------</w:t>
      </w:r>
    </w:p>
    <w:p w14:paraId="4136EDA8" w14:textId="77777777" w:rsidR="003D3F61" w:rsidRPr="008736C3" w:rsidRDefault="003D3F61" w:rsidP="00535B03">
      <w:pPr>
        <w:pStyle w:val="Corpsdetexte"/>
        <w:spacing w:before="0" w:beforeAutospacing="0"/>
        <w:jc w:val="center"/>
        <w:rPr>
          <w:b/>
          <w:sz w:val="18"/>
          <w:szCs w:val="18"/>
          <w:lang w:eastAsia="x-none"/>
        </w:rPr>
      </w:pPr>
      <w:r w:rsidRPr="008736C3">
        <w:rPr>
          <w:b/>
          <w:sz w:val="18"/>
          <w:szCs w:val="18"/>
          <w:lang w:eastAsia="x-none"/>
        </w:rPr>
        <w:t>Fraternité – Travail – Progrès</w:t>
      </w:r>
    </w:p>
    <w:p w14:paraId="73482350" w14:textId="77777777" w:rsidR="003D3F61" w:rsidRPr="00C624D3" w:rsidRDefault="003D3F61" w:rsidP="00535B03">
      <w:pPr>
        <w:pStyle w:val="Corpsdetexte"/>
        <w:spacing w:before="0" w:beforeAutospacing="0"/>
        <w:jc w:val="center"/>
        <w:rPr>
          <w:b/>
          <w:sz w:val="18"/>
          <w:szCs w:val="18"/>
        </w:rPr>
      </w:pPr>
      <w:r w:rsidRPr="00C624D3">
        <w:t>--------------</w:t>
      </w:r>
    </w:p>
    <w:p w14:paraId="317FB9BC" w14:textId="77777777" w:rsidR="003D3F61" w:rsidRPr="008736C3" w:rsidRDefault="003D3F61" w:rsidP="00535B03">
      <w:pPr>
        <w:pStyle w:val="Corpsdetexte"/>
        <w:spacing w:before="0" w:beforeAutospacing="0"/>
        <w:jc w:val="center"/>
        <w:rPr>
          <w:b/>
          <w:lang w:eastAsia="x-none"/>
        </w:rPr>
      </w:pPr>
      <w:r w:rsidRPr="008736C3">
        <w:rPr>
          <w:b/>
          <w:lang w:eastAsia="x-none"/>
        </w:rPr>
        <w:t>MINISTERE DE L’HYDRAULIQUE ET DE L’ASSAINISSEMENT</w:t>
      </w:r>
    </w:p>
    <w:p w14:paraId="0C053CF0" w14:textId="77777777" w:rsidR="003D3F61" w:rsidRPr="00C624D3" w:rsidRDefault="003D3F61" w:rsidP="00535B03">
      <w:pPr>
        <w:pStyle w:val="Corpsdetexte"/>
        <w:spacing w:before="0" w:beforeAutospacing="0"/>
        <w:jc w:val="center"/>
        <w:rPr>
          <w:b/>
          <w:sz w:val="18"/>
          <w:szCs w:val="18"/>
        </w:rPr>
      </w:pPr>
      <w:r w:rsidRPr="00C624D3">
        <w:t>--------------</w:t>
      </w:r>
    </w:p>
    <w:p w14:paraId="3FFF7C48" w14:textId="77777777" w:rsidR="003D3F61" w:rsidRPr="008736C3" w:rsidRDefault="003D3F61" w:rsidP="00535B03">
      <w:pPr>
        <w:jc w:val="center"/>
        <w:rPr>
          <w:rFonts w:ascii="Arial" w:eastAsia="Times New Roman" w:hAnsi="Arial" w:cs="Arial"/>
          <w:sz w:val="28"/>
        </w:rPr>
      </w:pPr>
      <w:r w:rsidRPr="008736C3">
        <w:rPr>
          <w:rFonts w:ascii="Arial" w:eastAsia="Times New Roman" w:hAnsi="Arial" w:cs="Arial"/>
          <w:sz w:val="28"/>
        </w:rPr>
        <w:t>Secrétariat Permanent du PANGIRE</w:t>
      </w:r>
    </w:p>
    <w:p w14:paraId="474FBFBB" w14:textId="64E08317" w:rsidR="003D3F61" w:rsidRPr="00C624D3" w:rsidRDefault="00761D1E" w:rsidP="003D3F61">
      <w:pPr>
        <w:spacing w:before="120" w:line="360" w:lineRule="auto"/>
        <w:jc w:val="center"/>
        <w:rPr>
          <w:rFonts w:ascii="Arial" w:hAnsi="Arial" w:cs="Arial"/>
          <w:b/>
          <w:sz w:val="36"/>
          <w:szCs w:val="36"/>
        </w:rPr>
      </w:pPr>
      <w:r>
        <w:rPr>
          <w:noProof/>
        </w:rPr>
        <mc:AlternateContent>
          <mc:Choice Requires="wps">
            <w:drawing>
              <wp:anchor distT="4294967291" distB="4294967291" distL="114300" distR="114300" simplePos="0" relativeHeight="251661312" behindDoc="0" locked="0" layoutInCell="1" allowOverlap="1" wp14:anchorId="014AF3EC" wp14:editId="752D45ED">
                <wp:simplePos x="0" y="0"/>
                <wp:positionH relativeFrom="column">
                  <wp:posOffset>1257300</wp:posOffset>
                </wp:positionH>
                <wp:positionV relativeFrom="paragraph">
                  <wp:posOffset>175259</wp:posOffset>
                </wp:positionV>
                <wp:extent cx="3657600" cy="0"/>
                <wp:effectExtent l="0" t="19050" r="19050" b="19050"/>
                <wp:wrapNone/>
                <wp:docPr id="29"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05657" id="Connecteur droit 21"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9pt,13.8pt" to="38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1u1QEAAIkDAAAOAAAAZHJzL2Uyb0RvYy54bWysU01v2zAMvQ/YfxB0X+xkSLoZcXpI1126&#10;LUCzH6BIcixUIgVJiZ1/P0r5WLvdhvkgUOTjE/lIL+9HZ9lRh2gQWj6d1JxpkKgM7Fv+c/v44RNn&#10;MQlQwiLolp905Per9++Wg2/0DHu0SgdGJBCbwbe8T8k3VRVlr52IE/QaKNhhcCLRNewrFcRA7M5W&#10;s7peVAMG5QNKHSN5H85Bvir8Xadl+tF1USdmW061pXKGcu7yWa2WotkH4XsjL2WIf6jCCQP06I3q&#10;QSTBDsH8ReWMDBixSxOJrsKuM1KXHqibaf1HN8+98Lr0QuJEf5Mp/j9a+f24Ccyols8+cwbC0YzW&#10;CEDC6UNgKqBJbDbNOg0+NgRfwybkTuUIz/4J5UtkgOtewF6XercnTxwlo3qTki/R02u74RsqwohD&#10;wiLa2AWXKUkONpbZnG6z0WNikpwfF/O7RU0jlNdYJZprog8xfdXoWDZabg1k2UQjjk8xUekEvUKy&#10;G/DRWFtGb4ENLZ/fTeeZ2nkSIvUGtrQOL4UiojUqw3NiDPvd2gZ2FHmdypeVIfo3sIAHUIW+10J9&#10;udhJGHu2CW+B0q6KnLXdoTptQqbLfpp3Ib7sZl6o1/eC+v0HrX4BAAD//wMAUEsDBBQABgAIAAAA&#10;IQByLtaF3wAAAAkBAAAPAAAAZHJzL2Rvd25yZXYueG1sTI/BTsMwEETvSPyDtUhcqtahoCaEOBWq&#10;4MIBqS2HcnPjJYmI16ntNoGvZysOcJzZ0eybYjnaTpzQh9aRgptZAgKpcqalWsHb9nmagQhRk9Gd&#10;I1TwhQGW5eVFoXPjBlrjaRNrwSUUcq2gibHPpQxVg1aHmeuR+PbhvNWRpa+l8XrgctvJeZIspNUt&#10;8YdG97hqsPrcHK0Csw7haTVm37ev/uVw2GWT92E7Uer6anx8ABFxjH9hOOMzOpTMtHdHMkF0rO8z&#10;3hIVzNMFCA6k6R0b+19DloX8v6D8AQAA//8DAFBLAQItABQABgAIAAAAIQC2gziS/gAAAOEBAAAT&#10;AAAAAAAAAAAAAAAAAAAAAABbQ29udGVudF9UeXBlc10ueG1sUEsBAi0AFAAGAAgAAAAhADj9If/W&#10;AAAAlAEAAAsAAAAAAAAAAAAAAAAALwEAAF9yZWxzLy5yZWxzUEsBAi0AFAAGAAgAAAAhAIHILW7V&#10;AQAAiQMAAA4AAAAAAAAAAAAAAAAALgIAAGRycy9lMm9Eb2MueG1sUEsBAi0AFAAGAAgAAAAhAHIu&#10;1oXfAAAACQEAAA8AAAAAAAAAAAAAAAAALwQAAGRycy9kb3ducmV2LnhtbFBLBQYAAAAABAAEAPMA&#10;AAA7BQAAAAA=&#10;" strokeweight="4.5pt">
                <v:stroke linestyle="thinThick"/>
              </v:line>
            </w:pict>
          </mc:Fallback>
        </mc:AlternateContent>
      </w:r>
    </w:p>
    <w:p w14:paraId="597B4026" w14:textId="77777777" w:rsidR="003D3F61" w:rsidRPr="008736C3" w:rsidRDefault="003D3F61" w:rsidP="003D3F61">
      <w:pPr>
        <w:spacing w:before="120"/>
        <w:jc w:val="center"/>
        <w:rPr>
          <w:rFonts w:ascii="Arial" w:eastAsia="Times New Roman" w:hAnsi="Arial" w:cs="Arial"/>
          <w:b/>
          <w:sz w:val="28"/>
          <w:szCs w:val="28"/>
        </w:rPr>
      </w:pPr>
      <w:r w:rsidRPr="008736C3">
        <w:rPr>
          <w:rFonts w:ascii="Arial" w:eastAsia="Times New Roman" w:hAnsi="Arial" w:cs="Arial"/>
          <w:b/>
          <w:sz w:val="28"/>
          <w:szCs w:val="28"/>
        </w:rPr>
        <w:t xml:space="preserve">PROJET EAU POUR LA CROISSANCE ET LA REDUCTION DE LA PAUVRETE DANS LE SOUS BASSIN DE LA MEKROU AU NIGER </w:t>
      </w:r>
    </w:p>
    <w:p w14:paraId="6858DC20" w14:textId="77777777" w:rsidR="003D3F61" w:rsidRPr="008736C3" w:rsidRDefault="003D3F61" w:rsidP="003D3F61">
      <w:pPr>
        <w:spacing w:before="120" w:line="360" w:lineRule="auto"/>
        <w:jc w:val="center"/>
        <w:rPr>
          <w:rFonts w:ascii="Arial" w:eastAsia="Times New Roman" w:hAnsi="Arial" w:cs="Arial"/>
          <w:b/>
          <w:sz w:val="28"/>
          <w:szCs w:val="28"/>
        </w:rPr>
      </w:pPr>
      <w:r w:rsidRPr="008736C3">
        <w:rPr>
          <w:rFonts w:ascii="Arial" w:eastAsia="Times New Roman" w:hAnsi="Arial" w:cs="Arial"/>
          <w:b/>
          <w:sz w:val="28"/>
          <w:szCs w:val="28"/>
        </w:rPr>
        <w:t xml:space="preserve">« PROJET MEKROU PHASE 2 – NIGER » </w:t>
      </w:r>
    </w:p>
    <w:p w14:paraId="3401AE2A" w14:textId="77777777" w:rsidR="003D3F61" w:rsidRPr="006C1C9D" w:rsidRDefault="003D3F61" w:rsidP="003D3F61">
      <w:pPr>
        <w:spacing w:before="120" w:line="360" w:lineRule="auto"/>
        <w:jc w:val="center"/>
        <w:rPr>
          <w:rFonts w:ascii="Arial" w:hAnsi="Arial" w:cs="Arial"/>
          <w:b/>
          <w:sz w:val="28"/>
          <w:szCs w:val="28"/>
        </w:rPr>
      </w:pPr>
      <w:r w:rsidRPr="006C1C9D">
        <w:rPr>
          <w:rFonts w:ascii="Arial" w:hAnsi="Arial" w:cs="Arial"/>
          <w:b/>
          <w:sz w:val="28"/>
          <w:szCs w:val="28"/>
        </w:rPr>
        <w:t>(ENV/2019/410-452)</w:t>
      </w:r>
    </w:p>
    <w:p w14:paraId="3F83425F" w14:textId="157FCDF2" w:rsidR="003D3F61" w:rsidRDefault="00761D1E" w:rsidP="003D3F61">
      <w:pPr>
        <w:spacing w:before="120"/>
        <w:jc w:val="center"/>
        <w:rPr>
          <w:rFonts w:ascii="Arial" w:hAnsi="Arial" w:cs="Arial"/>
          <w:b/>
          <w:sz w:val="16"/>
          <w:szCs w:val="16"/>
        </w:rPr>
      </w:pPr>
      <w:r>
        <w:rPr>
          <w:noProof/>
        </w:rPr>
        <mc:AlternateContent>
          <mc:Choice Requires="wps">
            <w:drawing>
              <wp:anchor distT="0" distB="0" distL="114300" distR="114300" simplePos="0" relativeHeight="251662336" behindDoc="1" locked="0" layoutInCell="1" allowOverlap="1" wp14:anchorId="337C525E" wp14:editId="4941041F">
                <wp:simplePos x="0" y="0"/>
                <wp:positionH relativeFrom="margin">
                  <wp:posOffset>-211026</wp:posOffset>
                </wp:positionH>
                <wp:positionV relativeFrom="paragraph">
                  <wp:posOffset>86880</wp:posOffset>
                </wp:positionV>
                <wp:extent cx="6175169" cy="1792926"/>
                <wp:effectExtent l="0" t="0" r="54610" b="55245"/>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5169" cy="1792926"/>
                        </a:xfrm>
                        <a:prstGeom prst="horizontalScroll">
                          <a:avLst/>
                        </a:prstGeom>
                        <a:gradFill rotWithShape="0">
                          <a:gsLst>
                            <a:gs pos="0">
                              <a:srgbClr val="F2E0C4"/>
                            </a:gs>
                            <a:gs pos="100000">
                              <a:srgbClr val="F0ECF4">
                                <a:gamma/>
                                <a:tint val="20000"/>
                                <a:invGamma/>
                              </a:srgbClr>
                            </a:gs>
                          </a:gsLst>
                          <a:path path="shape">
                            <a:fillToRect l="50000" t="50000" r="50000" b="50000"/>
                          </a:path>
                        </a:gradFill>
                        <a:ln w="19050">
                          <a:solidFill>
                            <a:srgbClr val="1F497D">
                              <a:lumMod val="50000"/>
                            </a:srgbClr>
                          </a:solidFill>
                          <a:miter lim="800000"/>
                          <a:headEnd/>
                          <a:tailEnd/>
                        </a:ln>
                        <a:effectLst>
                          <a:outerShdw dist="35921" dir="2700000" algn="ctr" rotWithShape="0">
                            <a:srgbClr val="86868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C97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3" o:spid="_x0000_s1026" type="#_x0000_t98" style="position:absolute;margin-left:-16.6pt;margin-top:6.85pt;width:486.25pt;height:14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dVygIAAMIFAAAOAAAAZHJzL2Uyb0RvYy54bWysVNtu2zAMfR+wfxD0vvqyXGqjTlGkTTGg&#10;u2DpsGfGlm1hsqRJSpz260fJTupuexqWAAKpyyEPecyr62MnyIEZy5UsaHIRU8JkqSoum4J+e9y8&#10;u6TEOpAVCCVZQZ+Ypdert2+uep2zVLVKVMwQBJE273VBW+d0HkW2bFkH9kJpJvGwVqYDh65pospA&#10;j+idiNI4XkS9MpU2qmTW4u7tcEhXAb+uWek+17VljoiCYm4urCasO79GqyvIGwO65eWYBvxDFh1w&#10;iUHPULfggOwN/wOq46VRVtXuolRdpOqalyxwQDZJ/BubbQuaBS5YHKvPZbL/D7b8dNjqL8anbvWD&#10;Kn9YItW6BdmwG2NU3zKoMFziCxX12ubnB96x+JTs+o+qwtbC3qlQg2NtOg+I7MgxlPrpXGp2dKTE&#10;zUWynCeLjJISz5JllmbpIsSA/PRcG+vumeqIN5CxMvxZSQdiiyUUIoSCw4N1PjXIT9fHLlQbLgQx&#10;yn3nrg2F9DmEQ4tvBoNoheSGbWua3VoYcgCUyia9i9ezMaHGTm8nsf8FpNdP4rv1ZjZEgK6DoCzH&#10;pRsQUaz4Kmxyebgfb2DeI0jg4CPhVnPKUINriV8KakctQF4jsUf1FaXtRT0PuF7Yo4XiHi0U+GCN&#10;BUKcAd5AqI5nJSTpsQFZPB8pKcHPh6/4JZtZtrwN/MS+w5YPvKYRplTsFKjjDr9ywbuCXvp8x0J4&#10;cd3JaqgUcDHYWAAhfW4sfL9js9QeIbZt1ZOKezm8n2dpQtFBvulyACUgGpxCpTP0r51/xedy4f9j&#10;i8/ooUCTwEHzXuZ+oth8p6onlDzKysvGD75Bmc+U9DhEsE0/92AYJeKDRGVlyWzmp05wZvNlio6Z&#10;nuymJyBLFHlBHSWDuXbo4ZO9NrxpMVISyi/VDX5qNQ/Cf8kKU/cODopTl/1Q85No6odbL6N39QsA&#10;AP//AwBQSwMEFAAGAAgAAAAhAA0uxm7gAAAACgEAAA8AAABkcnMvZG93bnJldi54bWxMjzFPwzAQ&#10;hXck/oN1SCyodRpLbRPiVKgSC4iBFAY2JzZxRHyOYjdJ/z3HRMfT+/Ted8VhcT2bzBg6jxI26wSY&#10;wcbrDlsJH6fn1R5YiAq16j0aCRcT4FDe3hQq137GdzNVsWVUgiFXEmyMQ855aKxxKqz9YJCybz86&#10;FekcW65HNVO563maJFvuVIe0YNVgjtY0P9XZ0e7DdHpN2qWpPr/q/Wx3b5eXo5by/m55egQWzRL/&#10;YfjTJ3Uoyan2Z9SB9RJWQqSEUiB2wAjIRCaA1RLSbLsBXhb8+oXyFwAA//8DAFBLAQItABQABgAI&#10;AAAAIQC2gziS/gAAAOEBAAATAAAAAAAAAAAAAAAAAAAAAABbQ29udGVudF9UeXBlc10ueG1sUEsB&#10;Ai0AFAAGAAgAAAAhADj9If/WAAAAlAEAAAsAAAAAAAAAAAAAAAAALwEAAF9yZWxzLy5yZWxzUEsB&#10;Ai0AFAAGAAgAAAAhABHpx1XKAgAAwgUAAA4AAAAAAAAAAAAAAAAALgIAAGRycy9lMm9Eb2MueG1s&#10;UEsBAi0AFAAGAAgAAAAhAA0uxm7gAAAACgEAAA8AAAAAAAAAAAAAAAAAJAUAAGRycy9kb3ducmV2&#10;LnhtbFBLBQYAAAAABAAEAPMAAAAxBgAAAAA=&#10;" fillcolor="#f2e0c4" strokecolor="#10253f" strokeweight="1.5pt">
                <v:fill color2="#fcfbfd" focusposition=".5,.5" focussize="" focus="100%" type="gradientRadial"/>
                <v:stroke joinstyle="miter"/>
                <v:shadow on="t" color="#868686"/>
                <w10:wrap anchorx="margin"/>
              </v:shape>
            </w:pict>
          </mc:Fallback>
        </mc:AlternateContent>
      </w:r>
    </w:p>
    <w:p w14:paraId="29960A6F" w14:textId="2E0D84C8" w:rsidR="003D3F61" w:rsidRPr="006C1C9D" w:rsidRDefault="003D3F61" w:rsidP="003D3F61">
      <w:pPr>
        <w:spacing w:before="120"/>
        <w:jc w:val="center"/>
        <w:rPr>
          <w:rFonts w:ascii="Arial" w:hAnsi="Arial" w:cs="Arial"/>
          <w:b/>
          <w:sz w:val="16"/>
          <w:szCs w:val="16"/>
        </w:rPr>
      </w:pPr>
    </w:p>
    <w:p w14:paraId="50FB9F91" w14:textId="206F4EE0" w:rsidR="00535B03" w:rsidRPr="00185DFA" w:rsidRDefault="00F344B8" w:rsidP="00185DFA">
      <w:pPr>
        <w:spacing w:before="120"/>
        <w:jc w:val="center"/>
        <w:rPr>
          <w:rFonts w:ascii="Arial" w:eastAsia="Times New Roman" w:hAnsi="Arial" w:cs="Arial"/>
          <w:b/>
          <w:sz w:val="30"/>
          <w:szCs w:val="30"/>
        </w:rPr>
      </w:pPr>
      <w:bookmarkStart w:id="2" w:name="_Hlk90278999"/>
      <w:r w:rsidRPr="00185DFA">
        <w:rPr>
          <w:rFonts w:ascii="Arial" w:hAnsi="Arial" w:cs="Arial"/>
          <w:b/>
          <w:sz w:val="30"/>
          <w:szCs w:val="30"/>
        </w:rPr>
        <w:t xml:space="preserve">DIAGNOSTIC TERRITORIAL ASSORTI DES PRIORITES DE PLANIFICATION </w:t>
      </w:r>
      <w:r w:rsidR="00185DFA" w:rsidRPr="00185DFA">
        <w:rPr>
          <w:rFonts w:ascii="Arial" w:hAnsi="Arial" w:cs="Arial"/>
          <w:b/>
          <w:sz w:val="30"/>
          <w:szCs w:val="30"/>
        </w:rPr>
        <w:t xml:space="preserve">DE LA GESTION ET DU </w:t>
      </w:r>
      <w:r w:rsidRPr="00185DFA">
        <w:rPr>
          <w:rFonts w:ascii="Arial" w:hAnsi="Arial" w:cs="Arial"/>
          <w:b/>
          <w:sz w:val="30"/>
          <w:szCs w:val="30"/>
        </w:rPr>
        <w:t>DEVELOPPEMENT DES RESSOURCES EN EAU DE L’ESPACE DU SOUS-BASSIN DE LA MEKROU ET SA ZONE D’INFLUENCE</w:t>
      </w:r>
      <w:bookmarkEnd w:id="2"/>
      <w:r w:rsidR="00185DFA" w:rsidRPr="00185DFA">
        <w:rPr>
          <w:rFonts w:ascii="Arial" w:hAnsi="Arial" w:cs="Arial"/>
          <w:b/>
          <w:sz w:val="30"/>
          <w:szCs w:val="30"/>
        </w:rPr>
        <w:t xml:space="preserve"> AU NIGER</w:t>
      </w:r>
    </w:p>
    <w:p w14:paraId="7BC4A734" w14:textId="77777777" w:rsidR="00535B03" w:rsidRDefault="00535B03" w:rsidP="003D3F61">
      <w:pPr>
        <w:spacing w:before="120"/>
        <w:jc w:val="center"/>
        <w:rPr>
          <w:rFonts w:ascii="Arial Narrow" w:hAnsi="Arial Narrow"/>
        </w:rPr>
      </w:pPr>
    </w:p>
    <w:p w14:paraId="2966BE2F" w14:textId="2394A820" w:rsidR="00535B03" w:rsidRDefault="00535B03" w:rsidP="003D3F61">
      <w:pPr>
        <w:spacing w:before="120"/>
        <w:jc w:val="center"/>
        <w:rPr>
          <w:rFonts w:ascii="Arial Narrow" w:hAnsi="Arial Narrow"/>
        </w:rPr>
      </w:pPr>
    </w:p>
    <w:p w14:paraId="39002B79" w14:textId="77777777" w:rsidR="00535B03" w:rsidRDefault="00535B03" w:rsidP="003D3F61">
      <w:pPr>
        <w:spacing w:before="120"/>
        <w:jc w:val="center"/>
        <w:rPr>
          <w:rFonts w:ascii="Arial Narrow" w:hAnsi="Arial Narrow"/>
        </w:rPr>
      </w:pPr>
    </w:p>
    <w:p w14:paraId="6E96A068" w14:textId="77777777" w:rsidR="00185DFA" w:rsidRDefault="00185DFA" w:rsidP="00185DFA">
      <w:pPr>
        <w:tabs>
          <w:tab w:val="left" w:pos="3646"/>
        </w:tabs>
        <w:jc w:val="center"/>
        <w:rPr>
          <w:rFonts w:ascii="Arial Narrow" w:hAnsi="Arial Narrow"/>
        </w:rPr>
      </w:pPr>
      <w:r>
        <w:rPr>
          <w:rFonts w:ascii="Arial" w:eastAsia="Times New Roman" w:hAnsi="Arial" w:cs="Arial"/>
          <w:b/>
          <w:sz w:val="44"/>
          <w:szCs w:val="40"/>
          <w:u w:val="single"/>
        </w:rPr>
        <w:t>Rapport Final</w:t>
      </w:r>
    </w:p>
    <w:p w14:paraId="55992F7E" w14:textId="77777777" w:rsidR="00535B03" w:rsidRDefault="00535B03" w:rsidP="003D3F61">
      <w:pPr>
        <w:spacing w:before="120"/>
        <w:jc w:val="center"/>
        <w:rPr>
          <w:rFonts w:ascii="Arial Narrow" w:hAnsi="Arial Narrow"/>
        </w:rPr>
      </w:pPr>
    </w:p>
    <w:p w14:paraId="30E88AB8" w14:textId="77777777" w:rsidR="003D3F61" w:rsidRPr="00535B03" w:rsidRDefault="00535B03" w:rsidP="00535B03">
      <w:pPr>
        <w:spacing w:before="120"/>
        <w:jc w:val="right"/>
        <w:rPr>
          <w:rFonts w:ascii="Arial" w:hAnsi="Arial" w:cs="Arial"/>
          <w:b/>
          <w:sz w:val="28"/>
          <w:szCs w:val="28"/>
        </w:rPr>
      </w:pPr>
      <w:r w:rsidRPr="00535B03">
        <w:rPr>
          <w:rFonts w:ascii="Arial" w:hAnsi="Arial" w:cs="Arial"/>
          <w:b/>
          <w:sz w:val="28"/>
          <w:szCs w:val="28"/>
        </w:rPr>
        <w:t>Mars</w:t>
      </w:r>
      <w:r w:rsidR="000644F8" w:rsidRPr="00535B03">
        <w:rPr>
          <w:rFonts w:ascii="Arial" w:hAnsi="Arial" w:cs="Arial"/>
          <w:b/>
          <w:sz w:val="28"/>
          <w:szCs w:val="28"/>
        </w:rPr>
        <w:t xml:space="preserve"> </w:t>
      </w:r>
      <w:r w:rsidR="003D3F61" w:rsidRPr="00535B03">
        <w:rPr>
          <w:rFonts w:ascii="Arial" w:hAnsi="Arial" w:cs="Arial"/>
          <w:b/>
          <w:sz w:val="28"/>
          <w:szCs w:val="28"/>
        </w:rPr>
        <w:t>202</w:t>
      </w:r>
      <w:r w:rsidRPr="00535B03">
        <w:rPr>
          <w:rFonts w:ascii="Arial" w:hAnsi="Arial" w:cs="Arial"/>
          <w:b/>
          <w:sz w:val="28"/>
          <w:szCs w:val="28"/>
        </w:rPr>
        <w:t>2</w:t>
      </w:r>
    </w:p>
    <w:p w14:paraId="70D3A141" w14:textId="5613C855" w:rsidR="00F344B8" w:rsidRDefault="00F344B8" w:rsidP="003D3F61">
      <w:pPr>
        <w:pStyle w:val="Sansinterligne"/>
        <w:jc w:val="center"/>
        <w:rPr>
          <w:rFonts w:ascii="Arial" w:hAnsi="Arial" w:cs="Arial"/>
          <w:b/>
          <w:sz w:val="16"/>
          <w:szCs w:val="16"/>
        </w:rPr>
      </w:pPr>
    </w:p>
    <w:p w14:paraId="45B6F358" w14:textId="16A259E1" w:rsidR="00F344B8" w:rsidRDefault="00F344B8" w:rsidP="003D3F61">
      <w:pPr>
        <w:pStyle w:val="Sansinterligne"/>
        <w:jc w:val="center"/>
        <w:rPr>
          <w:rFonts w:ascii="Arial" w:hAnsi="Arial" w:cs="Arial"/>
          <w:b/>
          <w:sz w:val="16"/>
          <w:szCs w:val="16"/>
        </w:rPr>
      </w:pPr>
    </w:p>
    <w:p w14:paraId="6D5ECE39" w14:textId="691A5777" w:rsidR="00F344B8" w:rsidRDefault="00F344B8" w:rsidP="003D3F61">
      <w:pPr>
        <w:pStyle w:val="Sansinterligne"/>
        <w:jc w:val="center"/>
        <w:rPr>
          <w:rFonts w:ascii="Arial" w:hAnsi="Arial" w:cs="Arial"/>
          <w:b/>
          <w:sz w:val="16"/>
          <w:szCs w:val="16"/>
        </w:rPr>
      </w:pPr>
    </w:p>
    <w:p w14:paraId="329A6CB0" w14:textId="4FF941A4" w:rsidR="00F344B8" w:rsidRDefault="00185DFA" w:rsidP="003D3F61">
      <w:pPr>
        <w:pStyle w:val="Sansinterligne"/>
        <w:jc w:val="center"/>
        <w:rPr>
          <w:rFonts w:ascii="Arial" w:hAnsi="Arial" w:cs="Arial"/>
          <w:b/>
          <w:sz w:val="16"/>
          <w:szCs w:val="16"/>
        </w:rPr>
      </w:pPr>
      <w:r w:rsidRPr="00E80FF3">
        <w:rPr>
          <w:rFonts w:ascii="Bookman Old Style" w:eastAsia="Times New Roman" w:hAnsi="Bookman Old Style" w:cs="Arial"/>
          <w:b/>
          <w:noProof/>
        </w:rPr>
        <w:drawing>
          <wp:anchor distT="0" distB="0" distL="114300" distR="114300" simplePos="0" relativeHeight="251667456" behindDoc="0" locked="0" layoutInCell="1" allowOverlap="1" wp14:anchorId="046ADED5" wp14:editId="28580579">
            <wp:simplePos x="0" y="0"/>
            <wp:positionH relativeFrom="margin">
              <wp:align>right</wp:align>
            </wp:positionH>
            <wp:positionV relativeFrom="margin">
              <wp:posOffset>7913205</wp:posOffset>
            </wp:positionV>
            <wp:extent cx="5760720" cy="1196975"/>
            <wp:effectExtent l="0" t="0" r="0" b="317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07E72" w14:textId="77777777" w:rsidR="00F344B8" w:rsidRDefault="00F344B8" w:rsidP="003D3F61">
      <w:pPr>
        <w:pStyle w:val="Sansinterligne"/>
        <w:jc w:val="center"/>
        <w:rPr>
          <w:rFonts w:ascii="Arial" w:hAnsi="Arial" w:cs="Arial"/>
          <w:b/>
          <w:sz w:val="16"/>
          <w:szCs w:val="16"/>
        </w:rPr>
        <w:sectPr w:rsidR="00F344B8" w:rsidSect="00F344B8">
          <w:footerReference w:type="default" r:id="rId10"/>
          <w:pgSz w:w="11906" w:h="16838"/>
          <w:pgMar w:top="1417" w:right="1417" w:bottom="851" w:left="1417" w:header="708" w:footer="708" w:gutter="0"/>
          <w:cols w:space="708"/>
          <w:docGrid w:linePitch="360"/>
        </w:sectPr>
      </w:pPr>
    </w:p>
    <w:sdt>
      <w:sdtPr>
        <w:rPr>
          <w:rFonts w:ascii="Arial Narrow" w:eastAsia="Calibri" w:hAnsi="Arial Narrow" w:cs="Times New Roman"/>
          <w:color w:val="auto"/>
          <w:sz w:val="28"/>
          <w:szCs w:val="22"/>
        </w:rPr>
        <w:id w:val="2352325"/>
        <w:docPartObj>
          <w:docPartGallery w:val="Table of Contents"/>
          <w:docPartUnique/>
        </w:docPartObj>
      </w:sdtPr>
      <w:sdtEndPr>
        <w:rPr>
          <w:sz w:val="20"/>
          <w:szCs w:val="20"/>
        </w:rPr>
      </w:sdtEndPr>
      <w:sdtContent>
        <w:p w14:paraId="26942C8D" w14:textId="1A2F1CAE" w:rsidR="002D6C87" w:rsidRDefault="002D6C87" w:rsidP="00185DFA">
          <w:pPr>
            <w:pStyle w:val="En-ttedetabledesmatires"/>
            <w:rPr>
              <w:rFonts w:ascii="Arial Narrow" w:hAnsi="Arial Narrow"/>
              <w:b/>
              <w:color w:val="auto"/>
              <w:sz w:val="28"/>
            </w:rPr>
          </w:pPr>
          <w:r w:rsidRPr="00903EBA">
            <w:rPr>
              <w:rFonts w:ascii="Arial Narrow" w:hAnsi="Arial Narrow"/>
              <w:b/>
              <w:color w:val="auto"/>
              <w:sz w:val="28"/>
            </w:rPr>
            <w:t>TABLE DES MATIERES</w:t>
          </w:r>
        </w:p>
        <w:p w14:paraId="1C6BF084" w14:textId="77777777" w:rsidR="00AC2108" w:rsidRPr="00AC2108" w:rsidRDefault="00AC2108" w:rsidP="00AC2108"/>
        <w:p w14:paraId="09EDFA9A" w14:textId="3C5F3283" w:rsidR="008E1607" w:rsidRDefault="00B64071">
          <w:pPr>
            <w:pStyle w:val="TM1"/>
            <w:rPr>
              <w:rFonts w:asciiTheme="minorHAnsi" w:eastAsiaTheme="minorEastAsia" w:hAnsiTheme="minorHAnsi" w:cstheme="minorBidi"/>
              <w:b w:val="0"/>
              <w:bCs w:val="0"/>
              <w:sz w:val="24"/>
              <w:szCs w:val="24"/>
              <w:lang w:val="fr-BJ"/>
            </w:rPr>
          </w:pPr>
          <w:r w:rsidRPr="001F7CD7">
            <w:rPr>
              <w:rFonts w:ascii="Arial Narrow" w:hAnsi="Arial Narrow"/>
              <w:b w:val="0"/>
              <w:sz w:val="20"/>
              <w:szCs w:val="20"/>
            </w:rPr>
            <w:fldChar w:fldCharType="begin"/>
          </w:r>
          <w:r w:rsidR="002D6C87" w:rsidRPr="001F7CD7">
            <w:rPr>
              <w:rFonts w:ascii="Arial Narrow" w:hAnsi="Arial Narrow"/>
              <w:b w:val="0"/>
              <w:sz w:val="20"/>
              <w:szCs w:val="20"/>
            </w:rPr>
            <w:instrText xml:space="preserve"> TOC \o "1-3" \h \z \u </w:instrText>
          </w:r>
          <w:r w:rsidRPr="001F7CD7">
            <w:rPr>
              <w:rFonts w:ascii="Arial Narrow" w:hAnsi="Arial Narrow"/>
              <w:b w:val="0"/>
              <w:sz w:val="20"/>
              <w:szCs w:val="20"/>
            </w:rPr>
            <w:fldChar w:fldCharType="separate"/>
          </w:r>
          <w:hyperlink w:anchor="_Toc102145690" w:history="1">
            <w:r w:rsidR="008E1607" w:rsidRPr="000B6E87">
              <w:rPr>
                <w:rStyle w:val="Lienhypertexte"/>
                <w:rFonts w:ascii="Arial Narrow" w:hAnsi="Arial Narrow"/>
              </w:rPr>
              <w:t>LISTE DES TABLEAUX</w:t>
            </w:r>
            <w:r w:rsidR="008E1607">
              <w:rPr>
                <w:webHidden/>
              </w:rPr>
              <w:tab/>
            </w:r>
            <w:r w:rsidR="008E1607">
              <w:rPr>
                <w:webHidden/>
              </w:rPr>
              <w:fldChar w:fldCharType="begin"/>
            </w:r>
            <w:r w:rsidR="008E1607">
              <w:rPr>
                <w:webHidden/>
              </w:rPr>
              <w:instrText xml:space="preserve"> PAGEREF _Toc102145690 \h </w:instrText>
            </w:r>
            <w:r w:rsidR="008E1607">
              <w:rPr>
                <w:webHidden/>
              </w:rPr>
            </w:r>
            <w:r w:rsidR="008E1607">
              <w:rPr>
                <w:webHidden/>
              </w:rPr>
              <w:fldChar w:fldCharType="separate"/>
            </w:r>
            <w:r w:rsidR="00AC2108">
              <w:rPr>
                <w:webHidden/>
              </w:rPr>
              <w:t>5</w:t>
            </w:r>
            <w:r w:rsidR="008E1607">
              <w:rPr>
                <w:webHidden/>
              </w:rPr>
              <w:fldChar w:fldCharType="end"/>
            </w:r>
          </w:hyperlink>
        </w:p>
        <w:p w14:paraId="09B3A44A" w14:textId="258BAAED" w:rsidR="008E1607" w:rsidRDefault="006C1EE8">
          <w:pPr>
            <w:pStyle w:val="TM1"/>
            <w:rPr>
              <w:rFonts w:asciiTheme="minorHAnsi" w:eastAsiaTheme="minorEastAsia" w:hAnsiTheme="minorHAnsi" w:cstheme="minorBidi"/>
              <w:b w:val="0"/>
              <w:bCs w:val="0"/>
              <w:sz w:val="24"/>
              <w:szCs w:val="24"/>
              <w:lang w:val="fr-BJ"/>
            </w:rPr>
          </w:pPr>
          <w:hyperlink w:anchor="_Toc102145691" w:history="1">
            <w:r w:rsidR="008E1607" w:rsidRPr="000B6E87">
              <w:rPr>
                <w:rStyle w:val="Lienhypertexte"/>
                <w:rFonts w:ascii="Arial Narrow" w:hAnsi="Arial Narrow"/>
              </w:rPr>
              <w:t>LISTE DES GRAPHIQUES</w:t>
            </w:r>
            <w:r w:rsidR="008E1607">
              <w:rPr>
                <w:webHidden/>
              </w:rPr>
              <w:tab/>
            </w:r>
            <w:r w:rsidR="008E1607">
              <w:rPr>
                <w:webHidden/>
              </w:rPr>
              <w:fldChar w:fldCharType="begin"/>
            </w:r>
            <w:r w:rsidR="008E1607">
              <w:rPr>
                <w:webHidden/>
              </w:rPr>
              <w:instrText xml:space="preserve"> PAGEREF _Toc102145691 \h </w:instrText>
            </w:r>
            <w:r w:rsidR="008E1607">
              <w:rPr>
                <w:webHidden/>
              </w:rPr>
            </w:r>
            <w:r w:rsidR="008E1607">
              <w:rPr>
                <w:webHidden/>
              </w:rPr>
              <w:fldChar w:fldCharType="separate"/>
            </w:r>
            <w:r w:rsidR="00AC2108">
              <w:rPr>
                <w:webHidden/>
              </w:rPr>
              <w:t>6</w:t>
            </w:r>
            <w:r w:rsidR="008E1607">
              <w:rPr>
                <w:webHidden/>
              </w:rPr>
              <w:fldChar w:fldCharType="end"/>
            </w:r>
          </w:hyperlink>
        </w:p>
        <w:p w14:paraId="4BB26327" w14:textId="116C92C6" w:rsidR="008E1607" w:rsidRDefault="006C1EE8">
          <w:pPr>
            <w:pStyle w:val="TM1"/>
            <w:rPr>
              <w:rFonts w:asciiTheme="minorHAnsi" w:eastAsiaTheme="minorEastAsia" w:hAnsiTheme="minorHAnsi" w:cstheme="minorBidi"/>
              <w:b w:val="0"/>
              <w:bCs w:val="0"/>
              <w:sz w:val="24"/>
              <w:szCs w:val="24"/>
              <w:lang w:val="fr-BJ"/>
            </w:rPr>
          </w:pPr>
          <w:hyperlink w:anchor="_Toc102145692" w:history="1">
            <w:r w:rsidR="008E1607" w:rsidRPr="000B6E87">
              <w:rPr>
                <w:rStyle w:val="Lienhypertexte"/>
                <w:rFonts w:ascii="Arial Narrow" w:hAnsi="Arial Narrow"/>
              </w:rPr>
              <w:t>LISTE DES PHOTOS</w:t>
            </w:r>
            <w:r w:rsidR="008E1607">
              <w:rPr>
                <w:webHidden/>
              </w:rPr>
              <w:tab/>
            </w:r>
            <w:r w:rsidR="008E1607">
              <w:rPr>
                <w:webHidden/>
              </w:rPr>
              <w:fldChar w:fldCharType="begin"/>
            </w:r>
            <w:r w:rsidR="008E1607">
              <w:rPr>
                <w:webHidden/>
              </w:rPr>
              <w:instrText xml:space="preserve"> PAGEREF _Toc102145692 \h </w:instrText>
            </w:r>
            <w:r w:rsidR="008E1607">
              <w:rPr>
                <w:webHidden/>
              </w:rPr>
            </w:r>
            <w:r w:rsidR="008E1607">
              <w:rPr>
                <w:webHidden/>
              </w:rPr>
              <w:fldChar w:fldCharType="separate"/>
            </w:r>
            <w:r w:rsidR="00AC2108">
              <w:rPr>
                <w:webHidden/>
              </w:rPr>
              <w:t>6</w:t>
            </w:r>
            <w:r w:rsidR="008E1607">
              <w:rPr>
                <w:webHidden/>
              </w:rPr>
              <w:fldChar w:fldCharType="end"/>
            </w:r>
          </w:hyperlink>
        </w:p>
        <w:p w14:paraId="1592B8D2" w14:textId="403ACE42" w:rsidR="008E1607" w:rsidRDefault="006C1EE8">
          <w:pPr>
            <w:pStyle w:val="TM1"/>
            <w:rPr>
              <w:rFonts w:asciiTheme="minorHAnsi" w:eastAsiaTheme="minorEastAsia" w:hAnsiTheme="minorHAnsi" w:cstheme="minorBidi"/>
              <w:b w:val="0"/>
              <w:bCs w:val="0"/>
              <w:sz w:val="24"/>
              <w:szCs w:val="24"/>
              <w:lang w:val="fr-BJ"/>
            </w:rPr>
          </w:pPr>
          <w:hyperlink w:anchor="_Toc102145693" w:history="1">
            <w:r w:rsidR="008E1607" w:rsidRPr="000B6E87">
              <w:rPr>
                <w:rStyle w:val="Lienhypertexte"/>
                <w:rFonts w:ascii="Arial Narrow" w:hAnsi="Arial Narrow"/>
              </w:rPr>
              <w:t>RESUME EXECUTIF</w:t>
            </w:r>
            <w:r w:rsidR="008E1607">
              <w:rPr>
                <w:webHidden/>
              </w:rPr>
              <w:tab/>
            </w:r>
            <w:r w:rsidR="008E1607">
              <w:rPr>
                <w:webHidden/>
              </w:rPr>
              <w:fldChar w:fldCharType="begin"/>
            </w:r>
            <w:r w:rsidR="008E1607">
              <w:rPr>
                <w:webHidden/>
              </w:rPr>
              <w:instrText xml:space="preserve"> PAGEREF _Toc102145693 \h </w:instrText>
            </w:r>
            <w:r w:rsidR="008E1607">
              <w:rPr>
                <w:webHidden/>
              </w:rPr>
            </w:r>
            <w:r w:rsidR="008E1607">
              <w:rPr>
                <w:webHidden/>
              </w:rPr>
              <w:fldChar w:fldCharType="separate"/>
            </w:r>
            <w:r w:rsidR="00AC2108">
              <w:rPr>
                <w:webHidden/>
              </w:rPr>
              <w:t>9</w:t>
            </w:r>
            <w:r w:rsidR="008E1607">
              <w:rPr>
                <w:webHidden/>
              </w:rPr>
              <w:fldChar w:fldCharType="end"/>
            </w:r>
          </w:hyperlink>
        </w:p>
        <w:p w14:paraId="38C9081D" w14:textId="6172ED99" w:rsidR="008E1607" w:rsidRDefault="006C1EE8">
          <w:pPr>
            <w:pStyle w:val="TM1"/>
            <w:tabs>
              <w:tab w:val="left" w:pos="660"/>
            </w:tabs>
            <w:rPr>
              <w:rFonts w:asciiTheme="minorHAnsi" w:eastAsiaTheme="minorEastAsia" w:hAnsiTheme="minorHAnsi" w:cstheme="minorBidi"/>
              <w:b w:val="0"/>
              <w:bCs w:val="0"/>
              <w:sz w:val="24"/>
              <w:szCs w:val="24"/>
              <w:lang w:val="fr-BJ"/>
            </w:rPr>
          </w:pPr>
          <w:hyperlink w:anchor="_Toc102145694" w:history="1">
            <w:r w:rsidR="008E1607" w:rsidRPr="000B6E87">
              <w:rPr>
                <w:rStyle w:val="Lienhypertexte"/>
                <w:rFonts w:ascii="Arial Narrow" w:hAnsi="Arial Narrow" w:cs="Arial"/>
              </w:rPr>
              <w:t>1.</w:t>
            </w:r>
            <w:r w:rsidR="008E1607">
              <w:rPr>
                <w:rFonts w:asciiTheme="minorHAnsi" w:eastAsiaTheme="minorEastAsia" w:hAnsiTheme="minorHAnsi" w:cstheme="minorBidi"/>
                <w:b w:val="0"/>
                <w:bCs w:val="0"/>
                <w:sz w:val="24"/>
                <w:szCs w:val="24"/>
                <w:lang w:val="fr-BJ"/>
              </w:rPr>
              <w:tab/>
            </w:r>
            <w:r w:rsidR="008E1607" w:rsidRPr="000B6E87">
              <w:rPr>
                <w:rStyle w:val="Lienhypertexte"/>
                <w:rFonts w:ascii="Arial Narrow" w:hAnsi="Arial Narrow" w:cs="Arial"/>
              </w:rPr>
              <w:t>INTRODUCTION</w:t>
            </w:r>
            <w:r w:rsidR="008E1607">
              <w:rPr>
                <w:webHidden/>
              </w:rPr>
              <w:tab/>
            </w:r>
            <w:r w:rsidR="008E1607">
              <w:rPr>
                <w:webHidden/>
              </w:rPr>
              <w:fldChar w:fldCharType="begin"/>
            </w:r>
            <w:r w:rsidR="008E1607">
              <w:rPr>
                <w:webHidden/>
              </w:rPr>
              <w:instrText xml:space="preserve"> PAGEREF _Toc102145694 \h </w:instrText>
            </w:r>
            <w:r w:rsidR="008E1607">
              <w:rPr>
                <w:webHidden/>
              </w:rPr>
            </w:r>
            <w:r w:rsidR="008E1607">
              <w:rPr>
                <w:webHidden/>
              </w:rPr>
              <w:fldChar w:fldCharType="separate"/>
            </w:r>
            <w:r w:rsidR="00AC2108">
              <w:rPr>
                <w:webHidden/>
              </w:rPr>
              <w:t>11</w:t>
            </w:r>
            <w:r w:rsidR="008E1607">
              <w:rPr>
                <w:webHidden/>
              </w:rPr>
              <w:fldChar w:fldCharType="end"/>
            </w:r>
          </w:hyperlink>
        </w:p>
        <w:p w14:paraId="13490061" w14:textId="368677C3" w:rsidR="008E1607" w:rsidRDefault="006C1EE8" w:rsidP="00AC2108">
          <w:pPr>
            <w:pStyle w:val="TM2"/>
            <w:rPr>
              <w:rFonts w:asciiTheme="minorHAnsi" w:eastAsiaTheme="minorEastAsia" w:hAnsiTheme="minorHAnsi" w:cstheme="minorBidi"/>
              <w:noProof/>
              <w:lang w:val="fr-BJ"/>
            </w:rPr>
          </w:pPr>
          <w:hyperlink w:anchor="_Toc102145695" w:history="1">
            <w:r w:rsidR="008E1607" w:rsidRPr="000B6E87">
              <w:rPr>
                <w:rStyle w:val="Lienhypertexte"/>
                <w:rFonts w:ascii="Arial Narrow" w:eastAsia="Times New Roman" w:hAnsi="Arial Narrow" w:cs="Arial"/>
                <w:iCs/>
                <w:noProof/>
              </w:rPr>
              <w:t>1.1.</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Contexte et justification</w:t>
            </w:r>
            <w:r w:rsidR="008E1607">
              <w:rPr>
                <w:noProof/>
                <w:webHidden/>
              </w:rPr>
              <w:tab/>
            </w:r>
            <w:r w:rsidR="008E1607">
              <w:rPr>
                <w:noProof/>
                <w:webHidden/>
              </w:rPr>
              <w:fldChar w:fldCharType="begin"/>
            </w:r>
            <w:r w:rsidR="008E1607">
              <w:rPr>
                <w:noProof/>
                <w:webHidden/>
              </w:rPr>
              <w:instrText xml:space="preserve"> PAGEREF _Toc102145695 \h </w:instrText>
            </w:r>
            <w:r w:rsidR="008E1607">
              <w:rPr>
                <w:noProof/>
                <w:webHidden/>
              </w:rPr>
            </w:r>
            <w:r w:rsidR="008E1607">
              <w:rPr>
                <w:noProof/>
                <w:webHidden/>
              </w:rPr>
              <w:fldChar w:fldCharType="separate"/>
            </w:r>
            <w:r w:rsidR="00AC2108">
              <w:rPr>
                <w:noProof/>
                <w:webHidden/>
              </w:rPr>
              <w:t>11</w:t>
            </w:r>
            <w:r w:rsidR="008E1607">
              <w:rPr>
                <w:noProof/>
                <w:webHidden/>
              </w:rPr>
              <w:fldChar w:fldCharType="end"/>
            </w:r>
          </w:hyperlink>
        </w:p>
        <w:p w14:paraId="72A0336C" w14:textId="577A419F" w:rsidR="008E1607" w:rsidRDefault="006C1EE8" w:rsidP="00AC2108">
          <w:pPr>
            <w:pStyle w:val="TM2"/>
            <w:rPr>
              <w:rFonts w:asciiTheme="minorHAnsi" w:eastAsiaTheme="minorEastAsia" w:hAnsiTheme="minorHAnsi" w:cstheme="minorBidi"/>
              <w:noProof/>
              <w:lang w:val="fr-BJ"/>
            </w:rPr>
          </w:pPr>
          <w:hyperlink w:anchor="_Toc102145696" w:history="1">
            <w:r w:rsidR="008E1607" w:rsidRPr="000B6E87">
              <w:rPr>
                <w:rStyle w:val="Lienhypertexte"/>
                <w:rFonts w:ascii="Arial Narrow" w:eastAsia="Times New Roman" w:hAnsi="Arial Narrow" w:cs="Arial"/>
                <w:iCs/>
                <w:noProof/>
              </w:rPr>
              <w:t>1.2.</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Objectifs et résultats attendus de la mission</w:t>
            </w:r>
            <w:r w:rsidR="008E1607">
              <w:rPr>
                <w:noProof/>
                <w:webHidden/>
              </w:rPr>
              <w:tab/>
            </w:r>
            <w:r w:rsidR="008E1607">
              <w:rPr>
                <w:noProof/>
                <w:webHidden/>
              </w:rPr>
              <w:fldChar w:fldCharType="begin"/>
            </w:r>
            <w:r w:rsidR="008E1607">
              <w:rPr>
                <w:noProof/>
                <w:webHidden/>
              </w:rPr>
              <w:instrText xml:space="preserve"> PAGEREF _Toc102145696 \h </w:instrText>
            </w:r>
            <w:r w:rsidR="008E1607">
              <w:rPr>
                <w:noProof/>
                <w:webHidden/>
              </w:rPr>
            </w:r>
            <w:r w:rsidR="008E1607">
              <w:rPr>
                <w:noProof/>
                <w:webHidden/>
              </w:rPr>
              <w:fldChar w:fldCharType="separate"/>
            </w:r>
            <w:r w:rsidR="00AC2108">
              <w:rPr>
                <w:noProof/>
                <w:webHidden/>
              </w:rPr>
              <w:t>12</w:t>
            </w:r>
            <w:r w:rsidR="008E1607">
              <w:rPr>
                <w:noProof/>
                <w:webHidden/>
              </w:rPr>
              <w:fldChar w:fldCharType="end"/>
            </w:r>
          </w:hyperlink>
        </w:p>
        <w:p w14:paraId="06E19A31" w14:textId="2670325E" w:rsidR="008E1607" w:rsidRDefault="006C1EE8" w:rsidP="00AC2108">
          <w:pPr>
            <w:pStyle w:val="TM2"/>
            <w:rPr>
              <w:rFonts w:asciiTheme="minorHAnsi" w:eastAsiaTheme="minorEastAsia" w:hAnsiTheme="minorHAnsi" w:cstheme="minorBidi"/>
              <w:noProof/>
              <w:lang w:val="fr-BJ"/>
            </w:rPr>
          </w:pPr>
          <w:hyperlink w:anchor="_Toc102145697" w:history="1">
            <w:r w:rsidR="008E1607" w:rsidRPr="000B6E87">
              <w:rPr>
                <w:rStyle w:val="Lienhypertexte"/>
                <w:rFonts w:ascii="Arial Narrow" w:eastAsia="Times New Roman" w:hAnsi="Arial Narrow" w:cs="Arial"/>
                <w:iCs/>
                <w:noProof/>
              </w:rPr>
              <w:t>1.3.</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Démarche méthodologique de la mission</w:t>
            </w:r>
            <w:r w:rsidR="008E1607">
              <w:rPr>
                <w:noProof/>
                <w:webHidden/>
              </w:rPr>
              <w:tab/>
            </w:r>
            <w:r w:rsidR="008E1607">
              <w:rPr>
                <w:noProof/>
                <w:webHidden/>
              </w:rPr>
              <w:fldChar w:fldCharType="begin"/>
            </w:r>
            <w:r w:rsidR="008E1607">
              <w:rPr>
                <w:noProof/>
                <w:webHidden/>
              </w:rPr>
              <w:instrText xml:space="preserve"> PAGEREF _Toc102145697 \h </w:instrText>
            </w:r>
            <w:r w:rsidR="008E1607">
              <w:rPr>
                <w:noProof/>
                <w:webHidden/>
              </w:rPr>
            </w:r>
            <w:r w:rsidR="008E1607">
              <w:rPr>
                <w:noProof/>
                <w:webHidden/>
              </w:rPr>
              <w:fldChar w:fldCharType="separate"/>
            </w:r>
            <w:r w:rsidR="00AC2108">
              <w:rPr>
                <w:noProof/>
                <w:webHidden/>
              </w:rPr>
              <w:t>12</w:t>
            </w:r>
            <w:r w:rsidR="008E1607">
              <w:rPr>
                <w:noProof/>
                <w:webHidden/>
              </w:rPr>
              <w:fldChar w:fldCharType="end"/>
            </w:r>
          </w:hyperlink>
        </w:p>
        <w:p w14:paraId="17E50945" w14:textId="586B835C" w:rsidR="008E1607" w:rsidRDefault="006C1EE8">
          <w:pPr>
            <w:pStyle w:val="TM3"/>
            <w:rPr>
              <w:rFonts w:asciiTheme="minorHAnsi" w:eastAsiaTheme="minorEastAsia" w:hAnsiTheme="minorHAnsi" w:cstheme="minorBidi"/>
              <w:noProof/>
              <w:sz w:val="24"/>
              <w:szCs w:val="24"/>
              <w:lang w:val="fr-BJ"/>
            </w:rPr>
          </w:pPr>
          <w:hyperlink w:anchor="_Toc102145698" w:history="1">
            <w:r w:rsidR="008E1607" w:rsidRPr="000B6E87">
              <w:rPr>
                <w:rStyle w:val="Lienhypertexte"/>
                <w:rFonts w:ascii="Arial Narrow" w:eastAsia="Times New Roman" w:hAnsi="Arial Narrow" w:cs="Arial"/>
                <w:bCs/>
                <w:noProof/>
              </w:rPr>
              <w:t>1.3.1.</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Phase préparatoire</w:t>
            </w:r>
            <w:r w:rsidR="008E1607">
              <w:rPr>
                <w:noProof/>
                <w:webHidden/>
              </w:rPr>
              <w:tab/>
            </w:r>
            <w:r w:rsidR="008E1607">
              <w:rPr>
                <w:noProof/>
                <w:webHidden/>
              </w:rPr>
              <w:fldChar w:fldCharType="begin"/>
            </w:r>
            <w:r w:rsidR="008E1607">
              <w:rPr>
                <w:noProof/>
                <w:webHidden/>
              </w:rPr>
              <w:instrText xml:space="preserve"> PAGEREF _Toc102145698 \h </w:instrText>
            </w:r>
            <w:r w:rsidR="008E1607">
              <w:rPr>
                <w:noProof/>
                <w:webHidden/>
              </w:rPr>
            </w:r>
            <w:r w:rsidR="008E1607">
              <w:rPr>
                <w:noProof/>
                <w:webHidden/>
              </w:rPr>
              <w:fldChar w:fldCharType="separate"/>
            </w:r>
            <w:r w:rsidR="00AC2108">
              <w:rPr>
                <w:noProof/>
                <w:webHidden/>
              </w:rPr>
              <w:t>12</w:t>
            </w:r>
            <w:r w:rsidR="008E1607">
              <w:rPr>
                <w:noProof/>
                <w:webHidden/>
              </w:rPr>
              <w:fldChar w:fldCharType="end"/>
            </w:r>
          </w:hyperlink>
        </w:p>
        <w:p w14:paraId="48A149C6" w14:textId="08214AA7" w:rsidR="008E1607" w:rsidRDefault="006C1EE8">
          <w:pPr>
            <w:pStyle w:val="TM3"/>
            <w:rPr>
              <w:rFonts w:asciiTheme="minorHAnsi" w:eastAsiaTheme="minorEastAsia" w:hAnsiTheme="minorHAnsi" w:cstheme="minorBidi"/>
              <w:noProof/>
              <w:sz w:val="24"/>
              <w:szCs w:val="24"/>
              <w:lang w:val="fr-BJ"/>
            </w:rPr>
          </w:pPr>
          <w:hyperlink w:anchor="_Toc102145699" w:history="1">
            <w:r w:rsidR="008E1607" w:rsidRPr="000B6E87">
              <w:rPr>
                <w:rStyle w:val="Lienhypertexte"/>
                <w:rFonts w:ascii="Arial Narrow" w:eastAsia="Times New Roman" w:hAnsi="Arial Narrow" w:cs="Arial"/>
                <w:bCs/>
                <w:noProof/>
              </w:rPr>
              <w:t>1.3.2.</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Phase de collecte de données sur le terrain</w:t>
            </w:r>
            <w:r w:rsidR="008E1607">
              <w:rPr>
                <w:noProof/>
                <w:webHidden/>
              </w:rPr>
              <w:tab/>
            </w:r>
            <w:r w:rsidR="008E1607">
              <w:rPr>
                <w:noProof/>
                <w:webHidden/>
              </w:rPr>
              <w:fldChar w:fldCharType="begin"/>
            </w:r>
            <w:r w:rsidR="008E1607">
              <w:rPr>
                <w:noProof/>
                <w:webHidden/>
              </w:rPr>
              <w:instrText xml:space="preserve"> PAGEREF _Toc102145699 \h </w:instrText>
            </w:r>
            <w:r w:rsidR="008E1607">
              <w:rPr>
                <w:noProof/>
                <w:webHidden/>
              </w:rPr>
            </w:r>
            <w:r w:rsidR="008E1607">
              <w:rPr>
                <w:noProof/>
                <w:webHidden/>
              </w:rPr>
              <w:fldChar w:fldCharType="separate"/>
            </w:r>
            <w:r w:rsidR="00AC2108">
              <w:rPr>
                <w:noProof/>
                <w:webHidden/>
              </w:rPr>
              <w:t>14</w:t>
            </w:r>
            <w:r w:rsidR="008E1607">
              <w:rPr>
                <w:noProof/>
                <w:webHidden/>
              </w:rPr>
              <w:fldChar w:fldCharType="end"/>
            </w:r>
          </w:hyperlink>
        </w:p>
        <w:p w14:paraId="6E980320" w14:textId="3E3DCABC" w:rsidR="008E1607" w:rsidRDefault="006C1EE8">
          <w:pPr>
            <w:pStyle w:val="TM3"/>
            <w:rPr>
              <w:rFonts w:asciiTheme="minorHAnsi" w:eastAsiaTheme="minorEastAsia" w:hAnsiTheme="minorHAnsi" w:cstheme="minorBidi"/>
              <w:noProof/>
              <w:sz w:val="24"/>
              <w:szCs w:val="24"/>
              <w:lang w:val="fr-BJ"/>
            </w:rPr>
          </w:pPr>
          <w:hyperlink w:anchor="_Toc102145700" w:history="1">
            <w:r w:rsidR="008E1607" w:rsidRPr="000B6E87">
              <w:rPr>
                <w:rStyle w:val="Lienhypertexte"/>
                <w:rFonts w:ascii="Arial Narrow" w:eastAsia="Times New Roman" w:hAnsi="Arial Narrow" w:cs="Arial"/>
                <w:bCs/>
                <w:noProof/>
              </w:rPr>
              <w:t>1.3.3.</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Phase d’élaboration du rapport</w:t>
            </w:r>
            <w:r w:rsidR="008E1607">
              <w:rPr>
                <w:noProof/>
                <w:webHidden/>
              </w:rPr>
              <w:tab/>
            </w:r>
            <w:r w:rsidR="008E1607">
              <w:rPr>
                <w:noProof/>
                <w:webHidden/>
              </w:rPr>
              <w:fldChar w:fldCharType="begin"/>
            </w:r>
            <w:r w:rsidR="008E1607">
              <w:rPr>
                <w:noProof/>
                <w:webHidden/>
              </w:rPr>
              <w:instrText xml:space="preserve"> PAGEREF _Toc102145700 \h </w:instrText>
            </w:r>
            <w:r w:rsidR="008E1607">
              <w:rPr>
                <w:noProof/>
                <w:webHidden/>
              </w:rPr>
            </w:r>
            <w:r w:rsidR="008E1607">
              <w:rPr>
                <w:noProof/>
                <w:webHidden/>
              </w:rPr>
              <w:fldChar w:fldCharType="separate"/>
            </w:r>
            <w:r w:rsidR="00AC2108">
              <w:rPr>
                <w:noProof/>
                <w:webHidden/>
              </w:rPr>
              <w:t>17</w:t>
            </w:r>
            <w:r w:rsidR="008E1607">
              <w:rPr>
                <w:noProof/>
                <w:webHidden/>
              </w:rPr>
              <w:fldChar w:fldCharType="end"/>
            </w:r>
          </w:hyperlink>
        </w:p>
        <w:p w14:paraId="58BCC66E" w14:textId="112DE060" w:rsidR="008E1607" w:rsidRDefault="006C1EE8">
          <w:pPr>
            <w:pStyle w:val="TM1"/>
            <w:tabs>
              <w:tab w:val="left" w:pos="660"/>
            </w:tabs>
            <w:rPr>
              <w:rFonts w:asciiTheme="minorHAnsi" w:eastAsiaTheme="minorEastAsia" w:hAnsiTheme="minorHAnsi" w:cstheme="minorBidi"/>
              <w:b w:val="0"/>
              <w:bCs w:val="0"/>
              <w:sz w:val="24"/>
              <w:szCs w:val="24"/>
              <w:lang w:val="fr-BJ"/>
            </w:rPr>
          </w:pPr>
          <w:hyperlink w:anchor="_Toc102145701" w:history="1">
            <w:r w:rsidR="008E1607" w:rsidRPr="000B6E87">
              <w:rPr>
                <w:rStyle w:val="Lienhypertexte"/>
                <w:rFonts w:ascii="Arial Narrow" w:hAnsi="Arial Narrow" w:cs="Arial"/>
              </w:rPr>
              <w:t>2.</w:t>
            </w:r>
            <w:r w:rsidR="008E1607">
              <w:rPr>
                <w:rFonts w:asciiTheme="minorHAnsi" w:eastAsiaTheme="minorEastAsia" w:hAnsiTheme="minorHAnsi" w:cstheme="minorBidi"/>
                <w:b w:val="0"/>
                <w:bCs w:val="0"/>
                <w:sz w:val="24"/>
                <w:szCs w:val="24"/>
                <w:lang w:val="fr-BJ"/>
              </w:rPr>
              <w:tab/>
            </w:r>
            <w:r w:rsidR="008E1607" w:rsidRPr="000B6E87">
              <w:rPr>
                <w:rStyle w:val="Lienhypertexte"/>
                <w:rFonts w:ascii="Arial Narrow" w:hAnsi="Arial Narrow" w:cs="Arial"/>
              </w:rPr>
              <w:t>CONTEXTE PHYSIQUE ET SOCIOECONOMIQUE DE LA PORTION NIGERIENNE DU BASSIN DE LA MEKROU</w:t>
            </w:r>
            <w:r w:rsidR="008E1607">
              <w:rPr>
                <w:webHidden/>
              </w:rPr>
              <w:tab/>
            </w:r>
            <w:r w:rsidR="008E1607">
              <w:rPr>
                <w:webHidden/>
              </w:rPr>
              <w:fldChar w:fldCharType="begin"/>
            </w:r>
            <w:r w:rsidR="008E1607">
              <w:rPr>
                <w:webHidden/>
              </w:rPr>
              <w:instrText xml:space="preserve"> PAGEREF _Toc102145701 \h </w:instrText>
            </w:r>
            <w:r w:rsidR="008E1607">
              <w:rPr>
                <w:webHidden/>
              </w:rPr>
            </w:r>
            <w:r w:rsidR="008E1607">
              <w:rPr>
                <w:webHidden/>
              </w:rPr>
              <w:fldChar w:fldCharType="separate"/>
            </w:r>
            <w:r w:rsidR="00AC2108">
              <w:rPr>
                <w:webHidden/>
              </w:rPr>
              <w:t>18</w:t>
            </w:r>
            <w:r w:rsidR="008E1607">
              <w:rPr>
                <w:webHidden/>
              </w:rPr>
              <w:fldChar w:fldCharType="end"/>
            </w:r>
          </w:hyperlink>
        </w:p>
        <w:p w14:paraId="5D1541B3" w14:textId="77636B90" w:rsidR="008E1607" w:rsidRDefault="006C1EE8" w:rsidP="00AC2108">
          <w:pPr>
            <w:pStyle w:val="TM2"/>
            <w:rPr>
              <w:rFonts w:asciiTheme="minorHAnsi" w:eastAsiaTheme="minorEastAsia" w:hAnsiTheme="minorHAnsi" w:cstheme="minorBidi"/>
              <w:noProof/>
              <w:lang w:val="fr-BJ"/>
            </w:rPr>
          </w:pPr>
          <w:hyperlink w:anchor="_Toc102145702" w:history="1">
            <w:r w:rsidR="008E1607" w:rsidRPr="000B6E87">
              <w:rPr>
                <w:rStyle w:val="Lienhypertexte"/>
                <w:rFonts w:ascii="Arial Narrow" w:eastAsia="Times New Roman" w:hAnsi="Arial Narrow" w:cs="Arial"/>
                <w:iCs/>
                <w:noProof/>
              </w:rPr>
              <w:t>2.1.</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Situation physique du sous-bassin de la Mékrou au Niger</w:t>
            </w:r>
            <w:r w:rsidR="008E1607">
              <w:rPr>
                <w:noProof/>
                <w:webHidden/>
              </w:rPr>
              <w:tab/>
            </w:r>
            <w:r w:rsidR="008E1607">
              <w:rPr>
                <w:noProof/>
                <w:webHidden/>
              </w:rPr>
              <w:fldChar w:fldCharType="begin"/>
            </w:r>
            <w:r w:rsidR="008E1607">
              <w:rPr>
                <w:noProof/>
                <w:webHidden/>
              </w:rPr>
              <w:instrText xml:space="preserve"> PAGEREF _Toc102145702 \h </w:instrText>
            </w:r>
            <w:r w:rsidR="008E1607">
              <w:rPr>
                <w:noProof/>
                <w:webHidden/>
              </w:rPr>
            </w:r>
            <w:r w:rsidR="008E1607">
              <w:rPr>
                <w:noProof/>
                <w:webHidden/>
              </w:rPr>
              <w:fldChar w:fldCharType="separate"/>
            </w:r>
            <w:r w:rsidR="00AC2108">
              <w:rPr>
                <w:noProof/>
                <w:webHidden/>
              </w:rPr>
              <w:t>18</w:t>
            </w:r>
            <w:r w:rsidR="008E1607">
              <w:rPr>
                <w:noProof/>
                <w:webHidden/>
              </w:rPr>
              <w:fldChar w:fldCharType="end"/>
            </w:r>
          </w:hyperlink>
        </w:p>
        <w:p w14:paraId="138664C5" w14:textId="0AD92862" w:rsidR="008E1607" w:rsidRDefault="006C1EE8">
          <w:pPr>
            <w:pStyle w:val="TM3"/>
            <w:rPr>
              <w:rFonts w:asciiTheme="minorHAnsi" w:eastAsiaTheme="minorEastAsia" w:hAnsiTheme="minorHAnsi" w:cstheme="minorBidi"/>
              <w:noProof/>
              <w:sz w:val="24"/>
              <w:szCs w:val="24"/>
              <w:lang w:val="fr-BJ"/>
            </w:rPr>
          </w:pPr>
          <w:hyperlink w:anchor="_Toc102145703" w:history="1">
            <w:r w:rsidR="008E1607" w:rsidRPr="000B6E87">
              <w:rPr>
                <w:rStyle w:val="Lienhypertexte"/>
                <w:rFonts w:ascii="Arial Narrow" w:eastAsia="Times New Roman" w:hAnsi="Arial Narrow" w:cs="Arial"/>
                <w:noProof/>
              </w:rPr>
              <w:t>2.1.1.</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Situation géographique du sous bassin de la Mékrou au Niger</w:t>
            </w:r>
            <w:r w:rsidR="008E1607">
              <w:rPr>
                <w:noProof/>
                <w:webHidden/>
              </w:rPr>
              <w:tab/>
            </w:r>
            <w:r w:rsidR="008E1607">
              <w:rPr>
                <w:noProof/>
                <w:webHidden/>
              </w:rPr>
              <w:fldChar w:fldCharType="begin"/>
            </w:r>
            <w:r w:rsidR="008E1607">
              <w:rPr>
                <w:noProof/>
                <w:webHidden/>
              </w:rPr>
              <w:instrText xml:space="preserve"> PAGEREF _Toc102145703 \h </w:instrText>
            </w:r>
            <w:r w:rsidR="008E1607">
              <w:rPr>
                <w:noProof/>
                <w:webHidden/>
              </w:rPr>
            </w:r>
            <w:r w:rsidR="008E1607">
              <w:rPr>
                <w:noProof/>
                <w:webHidden/>
              </w:rPr>
              <w:fldChar w:fldCharType="separate"/>
            </w:r>
            <w:r w:rsidR="00AC2108">
              <w:rPr>
                <w:noProof/>
                <w:webHidden/>
              </w:rPr>
              <w:t>18</w:t>
            </w:r>
            <w:r w:rsidR="008E1607">
              <w:rPr>
                <w:noProof/>
                <w:webHidden/>
              </w:rPr>
              <w:fldChar w:fldCharType="end"/>
            </w:r>
          </w:hyperlink>
        </w:p>
        <w:p w14:paraId="25D48CE5" w14:textId="17BC7F8B" w:rsidR="008E1607" w:rsidRDefault="006C1EE8">
          <w:pPr>
            <w:pStyle w:val="TM3"/>
            <w:rPr>
              <w:rFonts w:asciiTheme="minorHAnsi" w:eastAsiaTheme="minorEastAsia" w:hAnsiTheme="minorHAnsi" w:cstheme="minorBidi"/>
              <w:noProof/>
              <w:sz w:val="24"/>
              <w:szCs w:val="24"/>
              <w:lang w:val="fr-BJ"/>
            </w:rPr>
          </w:pPr>
          <w:hyperlink w:anchor="_Toc102145704" w:history="1">
            <w:r w:rsidR="008E1607" w:rsidRPr="000B6E87">
              <w:rPr>
                <w:rStyle w:val="Lienhypertexte"/>
                <w:rFonts w:ascii="Arial Narrow" w:eastAsia="Times New Roman" w:hAnsi="Arial Narrow" w:cs="Arial"/>
                <w:noProof/>
              </w:rPr>
              <w:t>2.1.2.</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Relief du sous bassin de la Mékrou au Niger</w:t>
            </w:r>
            <w:r w:rsidR="008E1607">
              <w:rPr>
                <w:noProof/>
                <w:webHidden/>
              </w:rPr>
              <w:tab/>
            </w:r>
            <w:r w:rsidR="008E1607">
              <w:rPr>
                <w:noProof/>
                <w:webHidden/>
              </w:rPr>
              <w:fldChar w:fldCharType="begin"/>
            </w:r>
            <w:r w:rsidR="008E1607">
              <w:rPr>
                <w:noProof/>
                <w:webHidden/>
              </w:rPr>
              <w:instrText xml:space="preserve"> PAGEREF _Toc102145704 \h </w:instrText>
            </w:r>
            <w:r w:rsidR="008E1607">
              <w:rPr>
                <w:noProof/>
                <w:webHidden/>
              </w:rPr>
            </w:r>
            <w:r w:rsidR="008E1607">
              <w:rPr>
                <w:noProof/>
                <w:webHidden/>
              </w:rPr>
              <w:fldChar w:fldCharType="separate"/>
            </w:r>
            <w:r w:rsidR="00AC2108">
              <w:rPr>
                <w:noProof/>
                <w:webHidden/>
              </w:rPr>
              <w:t>21</w:t>
            </w:r>
            <w:r w:rsidR="008E1607">
              <w:rPr>
                <w:noProof/>
                <w:webHidden/>
              </w:rPr>
              <w:fldChar w:fldCharType="end"/>
            </w:r>
          </w:hyperlink>
        </w:p>
        <w:p w14:paraId="662DF0ED" w14:textId="7B741E2D" w:rsidR="008E1607" w:rsidRDefault="006C1EE8">
          <w:pPr>
            <w:pStyle w:val="TM3"/>
            <w:rPr>
              <w:rFonts w:asciiTheme="minorHAnsi" w:eastAsiaTheme="minorEastAsia" w:hAnsiTheme="minorHAnsi" w:cstheme="minorBidi"/>
              <w:noProof/>
              <w:sz w:val="24"/>
              <w:szCs w:val="24"/>
              <w:lang w:val="fr-BJ"/>
            </w:rPr>
          </w:pPr>
          <w:hyperlink w:anchor="_Toc102145705" w:history="1">
            <w:r w:rsidR="008E1607" w:rsidRPr="000B6E87">
              <w:rPr>
                <w:rStyle w:val="Lienhypertexte"/>
                <w:rFonts w:ascii="Arial Narrow" w:eastAsia="Times New Roman" w:hAnsi="Arial Narrow" w:cs="Arial"/>
                <w:noProof/>
              </w:rPr>
              <w:t>2.1.3.</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Climat du sous bassin de la Mékrou au Niger</w:t>
            </w:r>
            <w:r w:rsidR="008E1607">
              <w:rPr>
                <w:noProof/>
                <w:webHidden/>
              </w:rPr>
              <w:tab/>
            </w:r>
            <w:r w:rsidR="008E1607">
              <w:rPr>
                <w:noProof/>
                <w:webHidden/>
              </w:rPr>
              <w:fldChar w:fldCharType="begin"/>
            </w:r>
            <w:r w:rsidR="008E1607">
              <w:rPr>
                <w:noProof/>
                <w:webHidden/>
              </w:rPr>
              <w:instrText xml:space="preserve"> PAGEREF _Toc102145705 \h </w:instrText>
            </w:r>
            <w:r w:rsidR="008E1607">
              <w:rPr>
                <w:noProof/>
                <w:webHidden/>
              </w:rPr>
            </w:r>
            <w:r w:rsidR="008E1607">
              <w:rPr>
                <w:noProof/>
                <w:webHidden/>
              </w:rPr>
              <w:fldChar w:fldCharType="separate"/>
            </w:r>
            <w:r w:rsidR="00AC2108">
              <w:rPr>
                <w:noProof/>
                <w:webHidden/>
              </w:rPr>
              <w:t>21</w:t>
            </w:r>
            <w:r w:rsidR="008E1607">
              <w:rPr>
                <w:noProof/>
                <w:webHidden/>
              </w:rPr>
              <w:fldChar w:fldCharType="end"/>
            </w:r>
          </w:hyperlink>
        </w:p>
        <w:p w14:paraId="0B8095BC" w14:textId="02A14D65" w:rsidR="008E1607" w:rsidRDefault="006C1EE8">
          <w:pPr>
            <w:pStyle w:val="TM3"/>
            <w:rPr>
              <w:rFonts w:asciiTheme="minorHAnsi" w:eastAsiaTheme="minorEastAsia" w:hAnsiTheme="minorHAnsi" w:cstheme="minorBidi"/>
              <w:noProof/>
              <w:sz w:val="24"/>
              <w:szCs w:val="24"/>
              <w:lang w:val="fr-BJ"/>
            </w:rPr>
          </w:pPr>
          <w:hyperlink w:anchor="_Toc102145706" w:history="1">
            <w:r w:rsidR="008E1607" w:rsidRPr="000B6E87">
              <w:rPr>
                <w:rStyle w:val="Lienhypertexte"/>
                <w:rFonts w:ascii="Arial Narrow" w:eastAsia="Times New Roman" w:hAnsi="Arial Narrow" w:cs="Arial"/>
                <w:noProof/>
              </w:rPr>
              <w:t>2.1.4.</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Végétation du sous bassin de la Mékrou au Niger</w:t>
            </w:r>
            <w:r w:rsidR="008E1607">
              <w:rPr>
                <w:noProof/>
                <w:webHidden/>
              </w:rPr>
              <w:tab/>
            </w:r>
            <w:r w:rsidR="008E1607">
              <w:rPr>
                <w:noProof/>
                <w:webHidden/>
              </w:rPr>
              <w:fldChar w:fldCharType="begin"/>
            </w:r>
            <w:r w:rsidR="008E1607">
              <w:rPr>
                <w:noProof/>
                <w:webHidden/>
              </w:rPr>
              <w:instrText xml:space="preserve"> PAGEREF _Toc102145706 \h </w:instrText>
            </w:r>
            <w:r w:rsidR="008E1607">
              <w:rPr>
                <w:noProof/>
                <w:webHidden/>
              </w:rPr>
            </w:r>
            <w:r w:rsidR="008E1607">
              <w:rPr>
                <w:noProof/>
                <w:webHidden/>
              </w:rPr>
              <w:fldChar w:fldCharType="separate"/>
            </w:r>
            <w:r w:rsidR="00AC2108">
              <w:rPr>
                <w:noProof/>
                <w:webHidden/>
              </w:rPr>
              <w:t>22</w:t>
            </w:r>
            <w:r w:rsidR="008E1607">
              <w:rPr>
                <w:noProof/>
                <w:webHidden/>
              </w:rPr>
              <w:fldChar w:fldCharType="end"/>
            </w:r>
          </w:hyperlink>
        </w:p>
        <w:p w14:paraId="5EFCF468" w14:textId="2DF0174A" w:rsidR="008E1607" w:rsidRDefault="006C1EE8">
          <w:pPr>
            <w:pStyle w:val="TM3"/>
            <w:rPr>
              <w:rFonts w:asciiTheme="minorHAnsi" w:eastAsiaTheme="minorEastAsia" w:hAnsiTheme="minorHAnsi" w:cstheme="minorBidi"/>
              <w:noProof/>
              <w:sz w:val="24"/>
              <w:szCs w:val="24"/>
              <w:lang w:val="fr-BJ"/>
            </w:rPr>
          </w:pPr>
          <w:hyperlink w:anchor="_Toc102145707" w:history="1">
            <w:r w:rsidR="008E1607" w:rsidRPr="000B6E87">
              <w:rPr>
                <w:rStyle w:val="Lienhypertexte"/>
                <w:rFonts w:ascii="Arial Narrow" w:eastAsia="Times New Roman" w:hAnsi="Arial Narrow" w:cs="Arial"/>
                <w:noProof/>
              </w:rPr>
              <w:t>2.1.5.</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Faune du sous bassin de la Mékrou au Niger</w:t>
            </w:r>
            <w:r w:rsidR="008E1607">
              <w:rPr>
                <w:noProof/>
                <w:webHidden/>
              </w:rPr>
              <w:tab/>
            </w:r>
            <w:r w:rsidR="008E1607">
              <w:rPr>
                <w:noProof/>
                <w:webHidden/>
              </w:rPr>
              <w:fldChar w:fldCharType="begin"/>
            </w:r>
            <w:r w:rsidR="008E1607">
              <w:rPr>
                <w:noProof/>
                <w:webHidden/>
              </w:rPr>
              <w:instrText xml:space="preserve"> PAGEREF _Toc102145707 \h </w:instrText>
            </w:r>
            <w:r w:rsidR="008E1607">
              <w:rPr>
                <w:noProof/>
                <w:webHidden/>
              </w:rPr>
            </w:r>
            <w:r w:rsidR="008E1607">
              <w:rPr>
                <w:noProof/>
                <w:webHidden/>
              </w:rPr>
              <w:fldChar w:fldCharType="separate"/>
            </w:r>
            <w:r w:rsidR="00AC2108">
              <w:rPr>
                <w:noProof/>
                <w:webHidden/>
              </w:rPr>
              <w:t>24</w:t>
            </w:r>
            <w:r w:rsidR="008E1607">
              <w:rPr>
                <w:noProof/>
                <w:webHidden/>
              </w:rPr>
              <w:fldChar w:fldCharType="end"/>
            </w:r>
          </w:hyperlink>
        </w:p>
        <w:p w14:paraId="293932F1" w14:textId="4166BFA4" w:rsidR="008E1607" w:rsidRDefault="006C1EE8">
          <w:pPr>
            <w:pStyle w:val="TM3"/>
            <w:rPr>
              <w:rFonts w:asciiTheme="minorHAnsi" w:eastAsiaTheme="minorEastAsia" w:hAnsiTheme="minorHAnsi" w:cstheme="minorBidi"/>
              <w:noProof/>
              <w:sz w:val="24"/>
              <w:szCs w:val="24"/>
              <w:lang w:val="fr-BJ"/>
            </w:rPr>
          </w:pPr>
          <w:hyperlink w:anchor="_Toc102145708" w:history="1">
            <w:r w:rsidR="008E1607" w:rsidRPr="000B6E87">
              <w:rPr>
                <w:rStyle w:val="Lienhypertexte"/>
                <w:rFonts w:ascii="Arial Narrow" w:eastAsia="Times New Roman" w:hAnsi="Arial Narrow" w:cs="Arial"/>
                <w:noProof/>
              </w:rPr>
              <w:t>2.1.6.</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Réseau hydrographique du sous bassin de la Mékrou au Niger</w:t>
            </w:r>
            <w:r w:rsidR="008E1607">
              <w:rPr>
                <w:noProof/>
                <w:webHidden/>
              </w:rPr>
              <w:tab/>
            </w:r>
            <w:r w:rsidR="008E1607">
              <w:rPr>
                <w:noProof/>
                <w:webHidden/>
              </w:rPr>
              <w:fldChar w:fldCharType="begin"/>
            </w:r>
            <w:r w:rsidR="008E1607">
              <w:rPr>
                <w:noProof/>
                <w:webHidden/>
              </w:rPr>
              <w:instrText xml:space="preserve"> PAGEREF _Toc102145708 \h </w:instrText>
            </w:r>
            <w:r w:rsidR="008E1607">
              <w:rPr>
                <w:noProof/>
                <w:webHidden/>
              </w:rPr>
            </w:r>
            <w:r w:rsidR="008E1607">
              <w:rPr>
                <w:noProof/>
                <w:webHidden/>
              </w:rPr>
              <w:fldChar w:fldCharType="separate"/>
            </w:r>
            <w:r w:rsidR="00AC2108">
              <w:rPr>
                <w:noProof/>
                <w:webHidden/>
              </w:rPr>
              <w:t>24</w:t>
            </w:r>
            <w:r w:rsidR="008E1607">
              <w:rPr>
                <w:noProof/>
                <w:webHidden/>
              </w:rPr>
              <w:fldChar w:fldCharType="end"/>
            </w:r>
          </w:hyperlink>
        </w:p>
        <w:p w14:paraId="12641661" w14:textId="53CD3B8A" w:rsidR="008E1607" w:rsidRDefault="006C1EE8">
          <w:pPr>
            <w:pStyle w:val="TM3"/>
            <w:rPr>
              <w:rFonts w:asciiTheme="minorHAnsi" w:eastAsiaTheme="minorEastAsia" w:hAnsiTheme="minorHAnsi" w:cstheme="minorBidi"/>
              <w:noProof/>
              <w:sz w:val="24"/>
              <w:szCs w:val="24"/>
              <w:lang w:val="fr-BJ"/>
            </w:rPr>
          </w:pPr>
          <w:hyperlink w:anchor="_Toc102145709" w:history="1">
            <w:r w:rsidR="008E1607" w:rsidRPr="000B6E87">
              <w:rPr>
                <w:rStyle w:val="Lienhypertexte"/>
                <w:rFonts w:ascii="Arial Narrow" w:eastAsia="Times New Roman" w:hAnsi="Arial Narrow" w:cs="Arial"/>
                <w:noProof/>
              </w:rPr>
              <w:t>2.1.7.</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Géologie – hydrogéologie du sous bassin de la Mékrou au Niger</w:t>
            </w:r>
            <w:r w:rsidR="008E1607">
              <w:rPr>
                <w:noProof/>
                <w:webHidden/>
              </w:rPr>
              <w:tab/>
            </w:r>
            <w:r w:rsidR="008E1607">
              <w:rPr>
                <w:noProof/>
                <w:webHidden/>
              </w:rPr>
              <w:fldChar w:fldCharType="begin"/>
            </w:r>
            <w:r w:rsidR="008E1607">
              <w:rPr>
                <w:noProof/>
                <w:webHidden/>
              </w:rPr>
              <w:instrText xml:space="preserve"> PAGEREF _Toc102145709 \h </w:instrText>
            </w:r>
            <w:r w:rsidR="008E1607">
              <w:rPr>
                <w:noProof/>
                <w:webHidden/>
              </w:rPr>
            </w:r>
            <w:r w:rsidR="008E1607">
              <w:rPr>
                <w:noProof/>
                <w:webHidden/>
              </w:rPr>
              <w:fldChar w:fldCharType="separate"/>
            </w:r>
            <w:r w:rsidR="00AC2108">
              <w:rPr>
                <w:noProof/>
                <w:webHidden/>
              </w:rPr>
              <w:t>25</w:t>
            </w:r>
            <w:r w:rsidR="008E1607">
              <w:rPr>
                <w:noProof/>
                <w:webHidden/>
              </w:rPr>
              <w:fldChar w:fldCharType="end"/>
            </w:r>
          </w:hyperlink>
        </w:p>
        <w:p w14:paraId="24BB3E03" w14:textId="5259309D" w:rsidR="008E1607" w:rsidRDefault="006C1EE8">
          <w:pPr>
            <w:pStyle w:val="TM3"/>
            <w:rPr>
              <w:rFonts w:asciiTheme="minorHAnsi" w:eastAsiaTheme="minorEastAsia" w:hAnsiTheme="minorHAnsi" w:cstheme="minorBidi"/>
              <w:noProof/>
              <w:sz w:val="24"/>
              <w:szCs w:val="24"/>
              <w:lang w:val="fr-BJ"/>
            </w:rPr>
          </w:pPr>
          <w:hyperlink w:anchor="_Toc102145710" w:history="1">
            <w:r w:rsidR="008E1607" w:rsidRPr="000B6E87">
              <w:rPr>
                <w:rStyle w:val="Lienhypertexte"/>
                <w:rFonts w:ascii="Arial Narrow" w:eastAsia="Times New Roman" w:hAnsi="Arial Narrow" w:cs="Arial"/>
                <w:noProof/>
              </w:rPr>
              <w:t>2.1.8.</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Zones humides et sites RAMSAR du sous bassin de la Mékrou au Niger</w:t>
            </w:r>
            <w:r w:rsidR="008E1607">
              <w:rPr>
                <w:noProof/>
                <w:webHidden/>
              </w:rPr>
              <w:tab/>
            </w:r>
            <w:r w:rsidR="008E1607">
              <w:rPr>
                <w:noProof/>
                <w:webHidden/>
              </w:rPr>
              <w:fldChar w:fldCharType="begin"/>
            </w:r>
            <w:r w:rsidR="008E1607">
              <w:rPr>
                <w:noProof/>
                <w:webHidden/>
              </w:rPr>
              <w:instrText xml:space="preserve"> PAGEREF _Toc102145710 \h </w:instrText>
            </w:r>
            <w:r w:rsidR="008E1607">
              <w:rPr>
                <w:noProof/>
                <w:webHidden/>
              </w:rPr>
            </w:r>
            <w:r w:rsidR="008E1607">
              <w:rPr>
                <w:noProof/>
                <w:webHidden/>
              </w:rPr>
              <w:fldChar w:fldCharType="separate"/>
            </w:r>
            <w:r w:rsidR="00AC2108">
              <w:rPr>
                <w:noProof/>
                <w:webHidden/>
              </w:rPr>
              <w:t>27</w:t>
            </w:r>
            <w:r w:rsidR="008E1607">
              <w:rPr>
                <w:noProof/>
                <w:webHidden/>
              </w:rPr>
              <w:fldChar w:fldCharType="end"/>
            </w:r>
          </w:hyperlink>
        </w:p>
        <w:p w14:paraId="3E46CA76" w14:textId="504649DE" w:rsidR="008E1607" w:rsidRDefault="006C1EE8">
          <w:pPr>
            <w:pStyle w:val="TM3"/>
            <w:rPr>
              <w:rFonts w:asciiTheme="minorHAnsi" w:eastAsiaTheme="minorEastAsia" w:hAnsiTheme="minorHAnsi" w:cstheme="minorBidi"/>
              <w:noProof/>
              <w:sz w:val="24"/>
              <w:szCs w:val="24"/>
              <w:lang w:val="fr-BJ"/>
            </w:rPr>
          </w:pPr>
          <w:hyperlink w:anchor="_Toc102145711" w:history="1">
            <w:r w:rsidR="008E1607" w:rsidRPr="000B6E87">
              <w:rPr>
                <w:rStyle w:val="Lienhypertexte"/>
                <w:rFonts w:ascii="Arial Narrow" w:eastAsia="Times New Roman" w:hAnsi="Arial Narrow" w:cs="Arial"/>
                <w:noProof/>
              </w:rPr>
              <w:t>2.1.9.</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Évolution de l’occupation du sol dans le sous-bassin</w:t>
            </w:r>
            <w:r w:rsidR="008E1607">
              <w:rPr>
                <w:noProof/>
                <w:webHidden/>
              </w:rPr>
              <w:tab/>
            </w:r>
            <w:r w:rsidR="008E1607">
              <w:rPr>
                <w:noProof/>
                <w:webHidden/>
              </w:rPr>
              <w:fldChar w:fldCharType="begin"/>
            </w:r>
            <w:r w:rsidR="008E1607">
              <w:rPr>
                <w:noProof/>
                <w:webHidden/>
              </w:rPr>
              <w:instrText xml:space="preserve"> PAGEREF _Toc102145711 \h </w:instrText>
            </w:r>
            <w:r w:rsidR="008E1607">
              <w:rPr>
                <w:noProof/>
                <w:webHidden/>
              </w:rPr>
            </w:r>
            <w:r w:rsidR="008E1607">
              <w:rPr>
                <w:noProof/>
                <w:webHidden/>
              </w:rPr>
              <w:fldChar w:fldCharType="separate"/>
            </w:r>
            <w:r w:rsidR="00AC2108">
              <w:rPr>
                <w:noProof/>
                <w:webHidden/>
              </w:rPr>
              <w:t>28</w:t>
            </w:r>
            <w:r w:rsidR="008E1607">
              <w:rPr>
                <w:noProof/>
                <w:webHidden/>
              </w:rPr>
              <w:fldChar w:fldCharType="end"/>
            </w:r>
          </w:hyperlink>
        </w:p>
        <w:p w14:paraId="3CD1F4BF" w14:textId="6F34779B" w:rsidR="008E1607" w:rsidRDefault="006C1EE8" w:rsidP="00AC2108">
          <w:pPr>
            <w:pStyle w:val="TM2"/>
            <w:rPr>
              <w:rFonts w:asciiTheme="minorHAnsi" w:eastAsiaTheme="minorEastAsia" w:hAnsiTheme="minorHAnsi" w:cstheme="minorBidi"/>
              <w:noProof/>
              <w:lang w:val="fr-BJ"/>
            </w:rPr>
          </w:pPr>
          <w:hyperlink w:anchor="_Toc102145712" w:history="1">
            <w:r w:rsidR="008E1607" w:rsidRPr="000B6E87">
              <w:rPr>
                <w:rStyle w:val="Lienhypertexte"/>
                <w:rFonts w:ascii="Arial Narrow" w:eastAsia="Times New Roman" w:hAnsi="Arial Narrow" w:cs="Arial"/>
                <w:iCs/>
                <w:noProof/>
              </w:rPr>
              <w:t>2.2.</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Démographie et situation socioéconomique du sous-bassin de la Mékrou au Niger</w:t>
            </w:r>
            <w:r w:rsidR="008E1607">
              <w:rPr>
                <w:noProof/>
                <w:webHidden/>
              </w:rPr>
              <w:tab/>
            </w:r>
            <w:r w:rsidR="008E1607">
              <w:rPr>
                <w:noProof/>
                <w:webHidden/>
              </w:rPr>
              <w:fldChar w:fldCharType="begin"/>
            </w:r>
            <w:r w:rsidR="008E1607">
              <w:rPr>
                <w:noProof/>
                <w:webHidden/>
              </w:rPr>
              <w:instrText xml:space="preserve"> PAGEREF _Toc102145712 \h </w:instrText>
            </w:r>
            <w:r w:rsidR="008E1607">
              <w:rPr>
                <w:noProof/>
                <w:webHidden/>
              </w:rPr>
            </w:r>
            <w:r w:rsidR="008E1607">
              <w:rPr>
                <w:noProof/>
                <w:webHidden/>
              </w:rPr>
              <w:fldChar w:fldCharType="separate"/>
            </w:r>
            <w:r w:rsidR="00AC2108">
              <w:rPr>
                <w:noProof/>
                <w:webHidden/>
              </w:rPr>
              <w:t>30</w:t>
            </w:r>
            <w:r w:rsidR="008E1607">
              <w:rPr>
                <w:noProof/>
                <w:webHidden/>
              </w:rPr>
              <w:fldChar w:fldCharType="end"/>
            </w:r>
          </w:hyperlink>
        </w:p>
        <w:p w14:paraId="5DA72218" w14:textId="4E0C496E" w:rsidR="008E1607" w:rsidRDefault="006C1EE8">
          <w:pPr>
            <w:pStyle w:val="TM3"/>
            <w:rPr>
              <w:rFonts w:asciiTheme="minorHAnsi" w:eastAsiaTheme="minorEastAsia" w:hAnsiTheme="minorHAnsi" w:cstheme="minorBidi"/>
              <w:noProof/>
              <w:sz w:val="24"/>
              <w:szCs w:val="24"/>
              <w:lang w:val="fr-BJ"/>
            </w:rPr>
          </w:pPr>
          <w:hyperlink w:anchor="_Toc102145713" w:history="1">
            <w:r w:rsidR="008E1607" w:rsidRPr="000B6E87">
              <w:rPr>
                <w:rStyle w:val="Lienhypertexte"/>
                <w:rFonts w:ascii="Arial Narrow" w:eastAsia="Times New Roman" w:hAnsi="Arial Narrow" w:cs="Arial"/>
                <w:noProof/>
              </w:rPr>
              <w:t>2.2.1.</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Démographie du sous bassin de la Mékrou au Niger</w:t>
            </w:r>
            <w:r w:rsidR="008E1607">
              <w:rPr>
                <w:noProof/>
                <w:webHidden/>
              </w:rPr>
              <w:tab/>
            </w:r>
            <w:r w:rsidR="008E1607">
              <w:rPr>
                <w:noProof/>
                <w:webHidden/>
              </w:rPr>
              <w:fldChar w:fldCharType="begin"/>
            </w:r>
            <w:r w:rsidR="008E1607">
              <w:rPr>
                <w:noProof/>
                <w:webHidden/>
              </w:rPr>
              <w:instrText xml:space="preserve"> PAGEREF _Toc102145713 \h </w:instrText>
            </w:r>
            <w:r w:rsidR="008E1607">
              <w:rPr>
                <w:noProof/>
                <w:webHidden/>
              </w:rPr>
            </w:r>
            <w:r w:rsidR="008E1607">
              <w:rPr>
                <w:noProof/>
                <w:webHidden/>
              </w:rPr>
              <w:fldChar w:fldCharType="separate"/>
            </w:r>
            <w:r w:rsidR="00AC2108">
              <w:rPr>
                <w:noProof/>
                <w:webHidden/>
              </w:rPr>
              <w:t>30</w:t>
            </w:r>
            <w:r w:rsidR="008E1607">
              <w:rPr>
                <w:noProof/>
                <w:webHidden/>
              </w:rPr>
              <w:fldChar w:fldCharType="end"/>
            </w:r>
          </w:hyperlink>
        </w:p>
        <w:p w14:paraId="6FD3E355" w14:textId="1D225D06" w:rsidR="008E1607" w:rsidRDefault="006C1EE8">
          <w:pPr>
            <w:pStyle w:val="TM3"/>
            <w:rPr>
              <w:rFonts w:asciiTheme="minorHAnsi" w:eastAsiaTheme="minorEastAsia" w:hAnsiTheme="minorHAnsi" w:cstheme="minorBidi"/>
              <w:noProof/>
              <w:sz w:val="24"/>
              <w:szCs w:val="24"/>
              <w:lang w:val="fr-BJ"/>
            </w:rPr>
          </w:pPr>
          <w:hyperlink w:anchor="_Toc102145714" w:history="1">
            <w:r w:rsidR="008E1607" w:rsidRPr="000B6E87">
              <w:rPr>
                <w:rStyle w:val="Lienhypertexte"/>
                <w:rFonts w:ascii="Arial Narrow" w:eastAsia="Times New Roman" w:hAnsi="Arial Narrow" w:cs="Arial"/>
                <w:noProof/>
              </w:rPr>
              <w:t>2.2.2.</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Principaux secteurs d’activités économiques  du sous bassin de la Mékrou au Niger</w:t>
            </w:r>
            <w:r w:rsidR="008E1607">
              <w:rPr>
                <w:noProof/>
                <w:webHidden/>
              </w:rPr>
              <w:tab/>
            </w:r>
            <w:r w:rsidR="008E1607">
              <w:rPr>
                <w:noProof/>
                <w:webHidden/>
              </w:rPr>
              <w:fldChar w:fldCharType="begin"/>
            </w:r>
            <w:r w:rsidR="008E1607">
              <w:rPr>
                <w:noProof/>
                <w:webHidden/>
              </w:rPr>
              <w:instrText xml:space="preserve"> PAGEREF _Toc102145714 \h </w:instrText>
            </w:r>
            <w:r w:rsidR="008E1607">
              <w:rPr>
                <w:noProof/>
                <w:webHidden/>
              </w:rPr>
            </w:r>
            <w:r w:rsidR="008E1607">
              <w:rPr>
                <w:noProof/>
                <w:webHidden/>
              </w:rPr>
              <w:fldChar w:fldCharType="separate"/>
            </w:r>
            <w:r w:rsidR="00AC2108">
              <w:rPr>
                <w:noProof/>
                <w:webHidden/>
              </w:rPr>
              <w:t>31</w:t>
            </w:r>
            <w:r w:rsidR="008E1607">
              <w:rPr>
                <w:noProof/>
                <w:webHidden/>
              </w:rPr>
              <w:fldChar w:fldCharType="end"/>
            </w:r>
          </w:hyperlink>
        </w:p>
        <w:p w14:paraId="2EC5344F" w14:textId="73844AAF" w:rsidR="008E1607" w:rsidRDefault="006C1EE8">
          <w:pPr>
            <w:pStyle w:val="TM3"/>
            <w:rPr>
              <w:rFonts w:asciiTheme="minorHAnsi" w:eastAsiaTheme="minorEastAsia" w:hAnsiTheme="minorHAnsi" w:cstheme="minorBidi"/>
              <w:noProof/>
              <w:sz w:val="24"/>
              <w:szCs w:val="24"/>
              <w:lang w:val="fr-BJ"/>
            </w:rPr>
          </w:pPr>
          <w:hyperlink w:anchor="_Toc102145715" w:history="1">
            <w:r w:rsidR="008E1607" w:rsidRPr="000B6E87">
              <w:rPr>
                <w:rStyle w:val="Lienhypertexte"/>
                <w:rFonts w:ascii="Arial Narrow" w:eastAsia="Times New Roman" w:hAnsi="Arial Narrow" w:cs="Arial"/>
                <w:noProof/>
              </w:rPr>
              <w:t>2.2.3.</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Profil socio-économique des régions et des communes du sous-bassin</w:t>
            </w:r>
            <w:r w:rsidR="008E1607">
              <w:rPr>
                <w:noProof/>
                <w:webHidden/>
              </w:rPr>
              <w:tab/>
            </w:r>
            <w:r w:rsidR="008E1607">
              <w:rPr>
                <w:noProof/>
                <w:webHidden/>
              </w:rPr>
              <w:fldChar w:fldCharType="begin"/>
            </w:r>
            <w:r w:rsidR="008E1607">
              <w:rPr>
                <w:noProof/>
                <w:webHidden/>
              </w:rPr>
              <w:instrText xml:space="preserve"> PAGEREF _Toc102145715 \h </w:instrText>
            </w:r>
            <w:r w:rsidR="008E1607">
              <w:rPr>
                <w:noProof/>
                <w:webHidden/>
              </w:rPr>
            </w:r>
            <w:r w:rsidR="008E1607">
              <w:rPr>
                <w:noProof/>
                <w:webHidden/>
              </w:rPr>
              <w:fldChar w:fldCharType="separate"/>
            </w:r>
            <w:r w:rsidR="00AC2108">
              <w:rPr>
                <w:noProof/>
                <w:webHidden/>
              </w:rPr>
              <w:t>31</w:t>
            </w:r>
            <w:r w:rsidR="008E1607">
              <w:rPr>
                <w:noProof/>
                <w:webHidden/>
              </w:rPr>
              <w:fldChar w:fldCharType="end"/>
            </w:r>
          </w:hyperlink>
        </w:p>
        <w:p w14:paraId="5E747B10" w14:textId="74B32962" w:rsidR="008E1607" w:rsidRDefault="006C1EE8">
          <w:pPr>
            <w:pStyle w:val="TM1"/>
            <w:tabs>
              <w:tab w:val="left" w:pos="660"/>
            </w:tabs>
            <w:rPr>
              <w:rFonts w:asciiTheme="minorHAnsi" w:eastAsiaTheme="minorEastAsia" w:hAnsiTheme="minorHAnsi" w:cstheme="minorBidi"/>
              <w:b w:val="0"/>
              <w:bCs w:val="0"/>
              <w:sz w:val="24"/>
              <w:szCs w:val="24"/>
              <w:lang w:val="fr-BJ"/>
            </w:rPr>
          </w:pPr>
          <w:hyperlink w:anchor="_Toc102145716" w:history="1">
            <w:r w:rsidR="008E1607" w:rsidRPr="000B6E87">
              <w:rPr>
                <w:rStyle w:val="Lienhypertexte"/>
                <w:rFonts w:ascii="Arial Narrow" w:hAnsi="Arial Narrow" w:cs="Arial"/>
              </w:rPr>
              <w:t>3.</w:t>
            </w:r>
            <w:r w:rsidR="008E1607">
              <w:rPr>
                <w:rFonts w:asciiTheme="minorHAnsi" w:eastAsiaTheme="minorEastAsia" w:hAnsiTheme="minorHAnsi" w:cstheme="minorBidi"/>
                <w:b w:val="0"/>
                <w:bCs w:val="0"/>
                <w:sz w:val="24"/>
                <w:szCs w:val="24"/>
                <w:lang w:val="fr-BJ"/>
              </w:rPr>
              <w:tab/>
            </w:r>
            <w:r w:rsidR="008E1607" w:rsidRPr="000B6E87">
              <w:rPr>
                <w:rStyle w:val="Lienhypertexte"/>
                <w:rFonts w:ascii="Arial Narrow" w:hAnsi="Arial Narrow" w:cs="Arial"/>
              </w:rPr>
              <w:t>ETAT DES LIEUX DES PRATIQUES DE GESTION DES RESSOURCES EN EAU ET ANALYSE DES PRINCIPALES PREOCCUPATIONS DE DEVELOPPEMENT</w:t>
            </w:r>
            <w:r w:rsidR="008E1607">
              <w:rPr>
                <w:webHidden/>
              </w:rPr>
              <w:tab/>
            </w:r>
            <w:r w:rsidR="00AC2108">
              <w:rPr>
                <w:webHidden/>
              </w:rPr>
              <w:tab/>
            </w:r>
            <w:r w:rsidR="008E1607">
              <w:rPr>
                <w:webHidden/>
              </w:rPr>
              <w:fldChar w:fldCharType="begin"/>
            </w:r>
            <w:r w:rsidR="008E1607">
              <w:rPr>
                <w:webHidden/>
              </w:rPr>
              <w:instrText xml:space="preserve"> PAGEREF _Toc102145716 \h </w:instrText>
            </w:r>
            <w:r w:rsidR="008E1607">
              <w:rPr>
                <w:webHidden/>
              </w:rPr>
            </w:r>
            <w:r w:rsidR="008E1607">
              <w:rPr>
                <w:webHidden/>
              </w:rPr>
              <w:fldChar w:fldCharType="separate"/>
            </w:r>
            <w:r w:rsidR="00AC2108">
              <w:rPr>
                <w:webHidden/>
              </w:rPr>
              <w:t>37</w:t>
            </w:r>
            <w:r w:rsidR="008E1607">
              <w:rPr>
                <w:webHidden/>
              </w:rPr>
              <w:fldChar w:fldCharType="end"/>
            </w:r>
          </w:hyperlink>
        </w:p>
        <w:p w14:paraId="35A1EFC7" w14:textId="38FEDF7C" w:rsidR="008E1607" w:rsidRDefault="006C1EE8" w:rsidP="00AC2108">
          <w:pPr>
            <w:pStyle w:val="TM2"/>
            <w:rPr>
              <w:rFonts w:asciiTheme="minorHAnsi" w:eastAsiaTheme="minorEastAsia" w:hAnsiTheme="minorHAnsi" w:cstheme="minorBidi"/>
              <w:noProof/>
              <w:lang w:val="fr-BJ"/>
            </w:rPr>
          </w:pPr>
          <w:hyperlink w:anchor="_Toc102145717" w:history="1">
            <w:r w:rsidR="008E1607" w:rsidRPr="000B6E87">
              <w:rPr>
                <w:rStyle w:val="Lienhypertexte"/>
                <w:rFonts w:ascii="Arial Narrow" w:eastAsia="Times New Roman" w:hAnsi="Arial Narrow" w:cs="Arial"/>
                <w:iCs/>
                <w:noProof/>
              </w:rPr>
              <w:t>3.1.</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Etat des lieux des usages des ressources en eau par secteur dans le bassin de la Mékrou</w:t>
            </w:r>
            <w:r w:rsidR="008E1607">
              <w:rPr>
                <w:noProof/>
                <w:webHidden/>
              </w:rPr>
              <w:tab/>
            </w:r>
            <w:r w:rsidR="00AC2108">
              <w:rPr>
                <w:noProof/>
                <w:webHidden/>
              </w:rPr>
              <w:tab/>
            </w:r>
            <w:r w:rsidR="008E1607">
              <w:rPr>
                <w:noProof/>
                <w:webHidden/>
              </w:rPr>
              <w:fldChar w:fldCharType="begin"/>
            </w:r>
            <w:r w:rsidR="008E1607">
              <w:rPr>
                <w:noProof/>
                <w:webHidden/>
              </w:rPr>
              <w:instrText xml:space="preserve"> PAGEREF _Toc102145717 \h </w:instrText>
            </w:r>
            <w:r w:rsidR="008E1607">
              <w:rPr>
                <w:noProof/>
                <w:webHidden/>
              </w:rPr>
            </w:r>
            <w:r w:rsidR="008E1607">
              <w:rPr>
                <w:noProof/>
                <w:webHidden/>
              </w:rPr>
              <w:fldChar w:fldCharType="separate"/>
            </w:r>
            <w:r w:rsidR="00AC2108">
              <w:rPr>
                <w:noProof/>
                <w:webHidden/>
              </w:rPr>
              <w:t>37</w:t>
            </w:r>
            <w:r w:rsidR="008E1607">
              <w:rPr>
                <w:noProof/>
                <w:webHidden/>
              </w:rPr>
              <w:fldChar w:fldCharType="end"/>
            </w:r>
          </w:hyperlink>
        </w:p>
        <w:p w14:paraId="20786C67" w14:textId="47FC1D12" w:rsidR="008E1607" w:rsidRDefault="006C1EE8">
          <w:pPr>
            <w:pStyle w:val="TM3"/>
            <w:rPr>
              <w:rFonts w:asciiTheme="minorHAnsi" w:eastAsiaTheme="minorEastAsia" w:hAnsiTheme="minorHAnsi" w:cstheme="minorBidi"/>
              <w:noProof/>
              <w:sz w:val="24"/>
              <w:szCs w:val="24"/>
              <w:lang w:val="fr-BJ"/>
            </w:rPr>
          </w:pPr>
          <w:hyperlink w:anchor="_Toc102145718" w:history="1">
            <w:r w:rsidR="008E1607" w:rsidRPr="000B6E87">
              <w:rPr>
                <w:rStyle w:val="Lienhypertexte"/>
                <w:rFonts w:ascii="Arial Narrow" w:eastAsia="Times New Roman" w:hAnsi="Arial Narrow" w:cs="Arial"/>
                <w:noProof/>
              </w:rPr>
              <w:t>3.1.1.</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Agriculture</w:t>
            </w:r>
            <w:r w:rsidR="008E1607">
              <w:rPr>
                <w:noProof/>
                <w:webHidden/>
              </w:rPr>
              <w:tab/>
            </w:r>
            <w:r w:rsidR="008E1607">
              <w:rPr>
                <w:noProof/>
                <w:webHidden/>
              </w:rPr>
              <w:fldChar w:fldCharType="begin"/>
            </w:r>
            <w:r w:rsidR="008E1607">
              <w:rPr>
                <w:noProof/>
                <w:webHidden/>
              </w:rPr>
              <w:instrText xml:space="preserve"> PAGEREF _Toc102145718 \h </w:instrText>
            </w:r>
            <w:r w:rsidR="008E1607">
              <w:rPr>
                <w:noProof/>
                <w:webHidden/>
              </w:rPr>
            </w:r>
            <w:r w:rsidR="008E1607">
              <w:rPr>
                <w:noProof/>
                <w:webHidden/>
              </w:rPr>
              <w:fldChar w:fldCharType="separate"/>
            </w:r>
            <w:r w:rsidR="00AC2108">
              <w:rPr>
                <w:noProof/>
                <w:webHidden/>
              </w:rPr>
              <w:t>37</w:t>
            </w:r>
            <w:r w:rsidR="008E1607">
              <w:rPr>
                <w:noProof/>
                <w:webHidden/>
              </w:rPr>
              <w:fldChar w:fldCharType="end"/>
            </w:r>
          </w:hyperlink>
        </w:p>
        <w:p w14:paraId="46E36D5B" w14:textId="6857CDBB" w:rsidR="008E1607" w:rsidRDefault="006C1EE8">
          <w:pPr>
            <w:pStyle w:val="TM3"/>
            <w:rPr>
              <w:rFonts w:asciiTheme="minorHAnsi" w:eastAsiaTheme="minorEastAsia" w:hAnsiTheme="minorHAnsi" w:cstheme="minorBidi"/>
              <w:noProof/>
              <w:sz w:val="24"/>
              <w:szCs w:val="24"/>
              <w:lang w:val="fr-BJ"/>
            </w:rPr>
          </w:pPr>
          <w:hyperlink w:anchor="_Toc102145719" w:history="1">
            <w:r w:rsidR="008E1607" w:rsidRPr="000B6E87">
              <w:rPr>
                <w:rStyle w:val="Lienhypertexte"/>
                <w:rFonts w:ascii="Arial Narrow" w:eastAsia="Times New Roman" w:hAnsi="Arial Narrow" w:cs="Arial"/>
                <w:noProof/>
              </w:rPr>
              <w:t>3.1.2.</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Elevage</w:t>
            </w:r>
            <w:r w:rsidR="008E1607">
              <w:rPr>
                <w:noProof/>
                <w:webHidden/>
              </w:rPr>
              <w:tab/>
            </w:r>
            <w:r w:rsidR="008E1607">
              <w:rPr>
                <w:noProof/>
                <w:webHidden/>
              </w:rPr>
              <w:fldChar w:fldCharType="begin"/>
            </w:r>
            <w:r w:rsidR="008E1607">
              <w:rPr>
                <w:noProof/>
                <w:webHidden/>
              </w:rPr>
              <w:instrText xml:space="preserve"> PAGEREF _Toc102145719 \h </w:instrText>
            </w:r>
            <w:r w:rsidR="008E1607">
              <w:rPr>
                <w:noProof/>
                <w:webHidden/>
              </w:rPr>
            </w:r>
            <w:r w:rsidR="008E1607">
              <w:rPr>
                <w:noProof/>
                <w:webHidden/>
              </w:rPr>
              <w:fldChar w:fldCharType="separate"/>
            </w:r>
            <w:r w:rsidR="00AC2108">
              <w:rPr>
                <w:noProof/>
                <w:webHidden/>
              </w:rPr>
              <w:t>42</w:t>
            </w:r>
            <w:r w:rsidR="008E1607">
              <w:rPr>
                <w:noProof/>
                <w:webHidden/>
              </w:rPr>
              <w:fldChar w:fldCharType="end"/>
            </w:r>
          </w:hyperlink>
        </w:p>
        <w:p w14:paraId="1DE70FE8" w14:textId="1C0306BC" w:rsidR="008E1607" w:rsidRDefault="006C1EE8">
          <w:pPr>
            <w:pStyle w:val="TM3"/>
            <w:rPr>
              <w:rFonts w:asciiTheme="minorHAnsi" w:eastAsiaTheme="minorEastAsia" w:hAnsiTheme="minorHAnsi" w:cstheme="minorBidi"/>
              <w:noProof/>
              <w:sz w:val="24"/>
              <w:szCs w:val="24"/>
              <w:lang w:val="fr-BJ"/>
            </w:rPr>
          </w:pPr>
          <w:hyperlink w:anchor="_Toc102145720" w:history="1">
            <w:r w:rsidR="008E1607" w:rsidRPr="000B6E87">
              <w:rPr>
                <w:rStyle w:val="Lienhypertexte"/>
                <w:rFonts w:ascii="Arial Narrow" w:eastAsia="Times New Roman" w:hAnsi="Arial Narrow" w:cs="Arial"/>
                <w:noProof/>
              </w:rPr>
              <w:t>3.1.3.</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Pêche et pisciculture</w:t>
            </w:r>
            <w:r w:rsidR="008E1607">
              <w:rPr>
                <w:noProof/>
                <w:webHidden/>
              </w:rPr>
              <w:tab/>
            </w:r>
            <w:r w:rsidR="008E1607">
              <w:rPr>
                <w:noProof/>
                <w:webHidden/>
              </w:rPr>
              <w:fldChar w:fldCharType="begin"/>
            </w:r>
            <w:r w:rsidR="008E1607">
              <w:rPr>
                <w:noProof/>
                <w:webHidden/>
              </w:rPr>
              <w:instrText xml:space="preserve"> PAGEREF _Toc102145720 \h </w:instrText>
            </w:r>
            <w:r w:rsidR="008E1607">
              <w:rPr>
                <w:noProof/>
                <w:webHidden/>
              </w:rPr>
            </w:r>
            <w:r w:rsidR="008E1607">
              <w:rPr>
                <w:noProof/>
                <w:webHidden/>
              </w:rPr>
              <w:fldChar w:fldCharType="separate"/>
            </w:r>
            <w:r w:rsidR="00AC2108">
              <w:rPr>
                <w:noProof/>
                <w:webHidden/>
              </w:rPr>
              <w:t>44</w:t>
            </w:r>
            <w:r w:rsidR="008E1607">
              <w:rPr>
                <w:noProof/>
                <w:webHidden/>
              </w:rPr>
              <w:fldChar w:fldCharType="end"/>
            </w:r>
          </w:hyperlink>
        </w:p>
        <w:p w14:paraId="4459F493" w14:textId="758FA03E" w:rsidR="008E1607" w:rsidRDefault="006C1EE8">
          <w:pPr>
            <w:pStyle w:val="TM3"/>
            <w:rPr>
              <w:rFonts w:asciiTheme="minorHAnsi" w:eastAsiaTheme="minorEastAsia" w:hAnsiTheme="minorHAnsi" w:cstheme="minorBidi"/>
              <w:noProof/>
              <w:sz w:val="24"/>
              <w:szCs w:val="24"/>
              <w:lang w:val="fr-BJ"/>
            </w:rPr>
          </w:pPr>
          <w:hyperlink w:anchor="_Toc102145721" w:history="1">
            <w:r w:rsidR="008E1607" w:rsidRPr="000B6E87">
              <w:rPr>
                <w:rStyle w:val="Lienhypertexte"/>
                <w:rFonts w:ascii="Arial Narrow" w:eastAsia="Times New Roman" w:hAnsi="Arial Narrow" w:cs="Arial"/>
                <w:noProof/>
              </w:rPr>
              <w:t>3.1.4.</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Approvisionnement en eau potable</w:t>
            </w:r>
            <w:r w:rsidR="008E1607">
              <w:rPr>
                <w:noProof/>
                <w:webHidden/>
              </w:rPr>
              <w:tab/>
            </w:r>
            <w:r w:rsidR="008E1607">
              <w:rPr>
                <w:noProof/>
                <w:webHidden/>
              </w:rPr>
              <w:fldChar w:fldCharType="begin"/>
            </w:r>
            <w:r w:rsidR="008E1607">
              <w:rPr>
                <w:noProof/>
                <w:webHidden/>
              </w:rPr>
              <w:instrText xml:space="preserve"> PAGEREF _Toc102145721 \h </w:instrText>
            </w:r>
            <w:r w:rsidR="008E1607">
              <w:rPr>
                <w:noProof/>
                <w:webHidden/>
              </w:rPr>
            </w:r>
            <w:r w:rsidR="008E1607">
              <w:rPr>
                <w:noProof/>
                <w:webHidden/>
              </w:rPr>
              <w:fldChar w:fldCharType="separate"/>
            </w:r>
            <w:r w:rsidR="00AC2108">
              <w:rPr>
                <w:noProof/>
                <w:webHidden/>
              </w:rPr>
              <w:t>46</w:t>
            </w:r>
            <w:r w:rsidR="008E1607">
              <w:rPr>
                <w:noProof/>
                <w:webHidden/>
              </w:rPr>
              <w:fldChar w:fldCharType="end"/>
            </w:r>
          </w:hyperlink>
        </w:p>
        <w:p w14:paraId="4A087535" w14:textId="3B6DEE24" w:rsidR="008E1607" w:rsidRDefault="006C1EE8">
          <w:pPr>
            <w:pStyle w:val="TM3"/>
            <w:rPr>
              <w:rFonts w:asciiTheme="minorHAnsi" w:eastAsiaTheme="minorEastAsia" w:hAnsiTheme="minorHAnsi" w:cstheme="minorBidi"/>
              <w:noProof/>
              <w:sz w:val="24"/>
              <w:szCs w:val="24"/>
              <w:lang w:val="fr-BJ"/>
            </w:rPr>
          </w:pPr>
          <w:hyperlink w:anchor="_Toc102145722" w:history="1">
            <w:r w:rsidR="008E1607" w:rsidRPr="000B6E87">
              <w:rPr>
                <w:rStyle w:val="Lienhypertexte"/>
                <w:rFonts w:ascii="Arial Narrow" w:eastAsia="Times New Roman" w:hAnsi="Arial Narrow" w:cs="Arial"/>
                <w:noProof/>
              </w:rPr>
              <w:t>3.1.5.</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Environnement</w:t>
            </w:r>
            <w:r w:rsidR="008E1607">
              <w:rPr>
                <w:noProof/>
                <w:webHidden/>
              </w:rPr>
              <w:tab/>
            </w:r>
            <w:r w:rsidR="008E1607">
              <w:rPr>
                <w:noProof/>
                <w:webHidden/>
              </w:rPr>
              <w:fldChar w:fldCharType="begin"/>
            </w:r>
            <w:r w:rsidR="008E1607">
              <w:rPr>
                <w:noProof/>
                <w:webHidden/>
              </w:rPr>
              <w:instrText xml:space="preserve"> PAGEREF _Toc102145722 \h </w:instrText>
            </w:r>
            <w:r w:rsidR="008E1607">
              <w:rPr>
                <w:noProof/>
                <w:webHidden/>
              </w:rPr>
            </w:r>
            <w:r w:rsidR="008E1607">
              <w:rPr>
                <w:noProof/>
                <w:webHidden/>
              </w:rPr>
              <w:fldChar w:fldCharType="separate"/>
            </w:r>
            <w:r w:rsidR="00AC2108">
              <w:rPr>
                <w:noProof/>
                <w:webHidden/>
              </w:rPr>
              <w:t>48</w:t>
            </w:r>
            <w:r w:rsidR="008E1607">
              <w:rPr>
                <w:noProof/>
                <w:webHidden/>
              </w:rPr>
              <w:fldChar w:fldCharType="end"/>
            </w:r>
          </w:hyperlink>
        </w:p>
        <w:p w14:paraId="418548DF" w14:textId="0C50E092" w:rsidR="008E1607" w:rsidRDefault="006C1EE8">
          <w:pPr>
            <w:pStyle w:val="TM3"/>
            <w:rPr>
              <w:rFonts w:asciiTheme="minorHAnsi" w:eastAsiaTheme="minorEastAsia" w:hAnsiTheme="minorHAnsi" w:cstheme="minorBidi"/>
              <w:noProof/>
              <w:sz w:val="24"/>
              <w:szCs w:val="24"/>
              <w:lang w:val="fr-BJ"/>
            </w:rPr>
          </w:pPr>
          <w:hyperlink w:anchor="_Toc102145723" w:history="1">
            <w:r w:rsidR="008E1607" w:rsidRPr="000B6E87">
              <w:rPr>
                <w:rStyle w:val="Lienhypertexte"/>
                <w:rFonts w:ascii="Arial Narrow" w:eastAsia="Times New Roman" w:hAnsi="Arial Narrow" w:cs="Arial"/>
                <w:noProof/>
              </w:rPr>
              <w:t>3.1.6.</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Hygiène et assainissement</w:t>
            </w:r>
            <w:r w:rsidR="008E1607">
              <w:rPr>
                <w:noProof/>
                <w:webHidden/>
              </w:rPr>
              <w:tab/>
            </w:r>
            <w:r w:rsidR="008E1607">
              <w:rPr>
                <w:noProof/>
                <w:webHidden/>
              </w:rPr>
              <w:fldChar w:fldCharType="begin"/>
            </w:r>
            <w:r w:rsidR="008E1607">
              <w:rPr>
                <w:noProof/>
                <w:webHidden/>
              </w:rPr>
              <w:instrText xml:space="preserve"> PAGEREF _Toc102145723 \h </w:instrText>
            </w:r>
            <w:r w:rsidR="008E1607">
              <w:rPr>
                <w:noProof/>
                <w:webHidden/>
              </w:rPr>
            </w:r>
            <w:r w:rsidR="008E1607">
              <w:rPr>
                <w:noProof/>
                <w:webHidden/>
              </w:rPr>
              <w:fldChar w:fldCharType="separate"/>
            </w:r>
            <w:r w:rsidR="00AC2108">
              <w:rPr>
                <w:noProof/>
                <w:webHidden/>
              </w:rPr>
              <w:t>49</w:t>
            </w:r>
            <w:r w:rsidR="008E1607">
              <w:rPr>
                <w:noProof/>
                <w:webHidden/>
              </w:rPr>
              <w:fldChar w:fldCharType="end"/>
            </w:r>
          </w:hyperlink>
        </w:p>
        <w:p w14:paraId="31496BF4" w14:textId="2C2C5869" w:rsidR="008E1607" w:rsidRDefault="006C1EE8">
          <w:pPr>
            <w:pStyle w:val="TM3"/>
            <w:rPr>
              <w:rFonts w:asciiTheme="minorHAnsi" w:eastAsiaTheme="minorEastAsia" w:hAnsiTheme="minorHAnsi" w:cstheme="minorBidi"/>
              <w:noProof/>
              <w:sz w:val="24"/>
              <w:szCs w:val="24"/>
              <w:lang w:val="fr-BJ"/>
            </w:rPr>
          </w:pPr>
          <w:hyperlink w:anchor="_Toc102145724" w:history="1">
            <w:r w:rsidR="008E1607" w:rsidRPr="000B6E87">
              <w:rPr>
                <w:rStyle w:val="Lienhypertexte"/>
                <w:rFonts w:ascii="Arial Narrow" w:eastAsia="Times New Roman" w:hAnsi="Arial Narrow" w:cs="Arial"/>
                <w:noProof/>
              </w:rPr>
              <w:t>3.1.7.</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Tourisme</w:t>
            </w:r>
            <w:r w:rsidR="008E1607">
              <w:rPr>
                <w:noProof/>
                <w:webHidden/>
              </w:rPr>
              <w:tab/>
            </w:r>
            <w:r w:rsidR="008E1607">
              <w:rPr>
                <w:noProof/>
                <w:webHidden/>
              </w:rPr>
              <w:fldChar w:fldCharType="begin"/>
            </w:r>
            <w:r w:rsidR="008E1607">
              <w:rPr>
                <w:noProof/>
                <w:webHidden/>
              </w:rPr>
              <w:instrText xml:space="preserve"> PAGEREF _Toc102145724 \h </w:instrText>
            </w:r>
            <w:r w:rsidR="008E1607">
              <w:rPr>
                <w:noProof/>
                <w:webHidden/>
              </w:rPr>
            </w:r>
            <w:r w:rsidR="008E1607">
              <w:rPr>
                <w:noProof/>
                <w:webHidden/>
              </w:rPr>
              <w:fldChar w:fldCharType="separate"/>
            </w:r>
            <w:r w:rsidR="00AC2108">
              <w:rPr>
                <w:noProof/>
                <w:webHidden/>
              </w:rPr>
              <w:t>50</w:t>
            </w:r>
            <w:r w:rsidR="008E1607">
              <w:rPr>
                <w:noProof/>
                <w:webHidden/>
              </w:rPr>
              <w:fldChar w:fldCharType="end"/>
            </w:r>
          </w:hyperlink>
        </w:p>
        <w:p w14:paraId="68BF3A6B" w14:textId="1C95FA24" w:rsidR="008E1607" w:rsidRDefault="006C1EE8">
          <w:pPr>
            <w:pStyle w:val="TM3"/>
            <w:rPr>
              <w:rFonts w:asciiTheme="minorHAnsi" w:eastAsiaTheme="minorEastAsia" w:hAnsiTheme="minorHAnsi" w:cstheme="minorBidi"/>
              <w:noProof/>
              <w:sz w:val="24"/>
              <w:szCs w:val="24"/>
              <w:lang w:val="fr-BJ"/>
            </w:rPr>
          </w:pPr>
          <w:hyperlink w:anchor="_Toc102145725" w:history="1">
            <w:r w:rsidR="008E1607" w:rsidRPr="000B6E87">
              <w:rPr>
                <w:rStyle w:val="Lienhypertexte"/>
                <w:rFonts w:ascii="Arial Narrow" w:eastAsia="Times New Roman" w:hAnsi="Arial Narrow" w:cs="Arial"/>
                <w:noProof/>
              </w:rPr>
              <w:t>3.1.8.</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Infrastructures routières</w:t>
            </w:r>
            <w:r w:rsidR="008E1607">
              <w:rPr>
                <w:noProof/>
                <w:webHidden/>
              </w:rPr>
              <w:tab/>
            </w:r>
            <w:r w:rsidR="008E1607">
              <w:rPr>
                <w:noProof/>
                <w:webHidden/>
              </w:rPr>
              <w:fldChar w:fldCharType="begin"/>
            </w:r>
            <w:r w:rsidR="008E1607">
              <w:rPr>
                <w:noProof/>
                <w:webHidden/>
              </w:rPr>
              <w:instrText xml:space="preserve"> PAGEREF _Toc102145725 \h </w:instrText>
            </w:r>
            <w:r w:rsidR="008E1607">
              <w:rPr>
                <w:noProof/>
                <w:webHidden/>
              </w:rPr>
            </w:r>
            <w:r w:rsidR="008E1607">
              <w:rPr>
                <w:noProof/>
                <w:webHidden/>
              </w:rPr>
              <w:fldChar w:fldCharType="separate"/>
            </w:r>
            <w:r w:rsidR="00AC2108">
              <w:rPr>
                <w:noProof/>
                <w:webHidden/>
              </w:rPr>
              <w:t>51</w:t>
            </w:r>
            <w:r w:rsidR="008E1607">
              <w:rPr>
                <w:noProof/>
                <w:webHidden/>
              </w:rPr>
              <w:fldChar w:fldCharType="end"/>
            </w:r>
          </w:hyperlink>
        </w:p>
        <w:p w14:paraId="0B30FF5A" w14:textId="394AB75C" w:rsidR="008E1607" w:rsidRDefault="006C1EE8">
          <w:pPr>
            <w:pStyle w:val="TM3"/>
            <w:rPr>
              <w:rFonts w:asciiTheme="minorHAnsi" w:eastAsiaTheme="minorEastAsia" w:hAnsiTheme="minorHAnsi" w:cstheme="minorBidi"/>
              <w:noProof/>
              <w:sz w:val="24"/>
              <w:szCs w:val="24"/>
              <w:lang w:val="fr-BJ"/>
            </w:rPr>
          </w:pPr>
          <w:hyperlink w:anchor="_Toc102145726" w:history="1">
            <w:r w:rsidR="008E1607" w:rsidRPr="000B6E87">
              <w:rPr>
                <w:rStyle w:val="Lienhypertexte"/>
                <w:rFonts w:ascii="Arial Narrow" w:eastAsia="Times New Roman" w:hAnsi="Arial Narrow" w:cs="Arial"/>
                <w:noProof/>
              </w:rPr>
              <w:t>3.1.9.</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Energie</w:t>
            </w:r>
            <w:r w:rsidR="008E1607">
              <w:rPr>
                <w:noProof/>
                <w:webHidden/>
              </w:rPr>
              <w:tab/>
            </w:r>
            <w:r w:rsidR="008E1607">
              <w:rPr>
                <w:noProof/>
                <w:webHidden/>
              </w:rPr>
              <w:fldChar w:fldCharType="begin"/>
            </w:r>
            <w:r w:rsidR="008E1607">
              <w:rPr>
                <w:noProof/>
                <w:webHidden/>
              </w:rPr>
              <w:instrText xml:space="preserve"> PAGEREF _Toc102145726 \h </w:instrText>
            </w:r>
            <w:r w:rsidR="008E1607">
              <w:rPr>
                <w:noProof/>
                <w:webHidden/>
              </w:rPr>
            </w:r>
            <w:r w:rsidR="008E1607">
              <w:rPr>
                <w:noProof/>
                <w:webHidden/>
              </w:rPr>
              <w:fldChar w:fldCharType="separate"/>
            </w:r>
            <w:r w:rsidR="00AC2108">
              <w:rPr>
                <w:noProof/>
                <w:webHidden/>
              </w:rPr>
              <w:t>51</w:t>
            </w:r>
            <w:r w:rsidR="008E1607">
              <w:rPr>
                <w:noProof/>
                <w:webHidden/>
              </w:rPr>
              <w:fldChar w:fldCharType="end"/>
            </w:r>
          </w:hyperlink>
        </w:p>
        <w:p w14:paraId="71C0E96C" w14:textId="5818F05C" w:rsidR="008E1607" w:rsidRDefault="006C1EE8" w:rsidP="00AC2108">
          <w:pPr>
            <w:pStyle w:val="TM2"/>
            <w:rPr>
              <w:rFonts w:asciiTheme="minorHAnsi" w:eastAsiaTheme="minorEastAsia" w:hAnsiTheme="minorHAnsi" w:cstheme="minorBidi"/>
              <w:noProof/>
              <w:lang w:val="fr-BJ"/>
            </w:rPr>
          </w:pPr>
          <w:hyperlink w:anchor="_Toc102145727" w:history="1">
            <w:r w:rsidR="008E1607" w:rsidRPr="000B6E87">
              <w:rPr>
                <w:rStyle w:val="Lienhypertexte"/>
                <w:rFonts w:ascii="Arial Narrow" w:eastAsia="Times New Roman" w:hAnsi="Arial Narrow" w:cs="Arial"/>
                <w:iCs/>
                <w:noProof/>
              </w:rPr>
              <w:t>3.2.</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Mouvement de la population résidente (phénomène d'exode rural)</w:t>
            </w:r>
            <w:r w:rsidR="008E1607">
              <w:rPr>
                <w:noProof/>
                <w:webHidden/>
              </w:rPr>
              <w:tab/>
            </w:r>
            <w:r w:rsidR="008E1607">
              <w:rPr>
                <w:noProof/>
                <w:webHidden/>
              </w:rPr>
              <w:fldChar w:fldCharType="begin"/>
            </w:r>
            <w:r w:rsidR="008E1607">
              <w:rPr>
                <w:noProof/>
                <w:webHidden/>
              </w:rPr>
              <w:instrText xml:space="preserve"> PAGEREF _Toc102145727 \h </w:instrText>
            </w:r>
            <w:r w:rsidR="008E1607">
              <w:rPr>
                <w:noProof/>
                <w:webHidden/>
              </w:rPr>
            </w:r>
            <w:r w:rsidR="008E1607">
              <w:rPr>
                <w:noProof/>
                <w:webHidden/>
              </w:rPr>
              <w:fldChar w:fldCharType="separate"/>
            </w:r>
            <w:r w:rsidR="00AC2108">
              <w:rPr>
                <w:noProof/>
                <w:webHidden/>
              </w:rPr>
              <w:t>52</w:t>
            </w:r>
            <w:r w:rsidR="008E1607">
              <w:rPr>
                <w:noProof/>
                <w:webHidden/>
              </w:rPr>
              <w:fldChar w:fldCharType="end"/>
            </w:r>
          </w:hyperlink>
        </w:p>
        <w:p w14:paraId="10C7CA40" w14:textId="743FCC39" w:rsidR="008E1607" w:rsidRDefault="006C1EE8" w:rsidP="00AC2108">
          <w:pPr>
            <w:pStyle w:val="TM2"/>
            <w:rPr>
              <w:rFonts w:asciiTheme="minorHAnsi" w:eastAsiaTheme="minorEastAsia" w:hAnsiTheme="minorHAnsi" w:cstheme="minorBidi"/>
              <w:noProof/>
              <w:lang w:val="fr-BJ"/>
            </w:rPr>
          </w:pPr>
          <w:hyperlink w:anchor="_Toc102145728" w:history="1">
            <w:r w:rsidR="008E1607" w:rsidRPr="000B6E87">
              <w:rPr>
                <w:rStyle w:val="Lienhypertexte"/>
                <w:rFonts w:ascii="Arial Narrow" w:eastAsia="Times New Roman" w:hAnsi="Arial Narrow" w:cs="Arial"/>
                <w:iCs/>
                <w:noProof/>
              </w:rPr>
              <w:t>3.3.</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Effets des changements climatiques dans les communes</w:t>
            </w:r>
            <w:r w:rsidR="008E1607">
              <w:rPr>
                <w:noProof/>
                <w:webHidden/>
              </w:rPr>
              <w:tab/>
            </w:r>
            <w:r w:rsidR="008E1607">
              <w:rPr>
                <w:noProof/>
                <w:webHidden/>
              </w:rPr>
              <w:fldChar w:fldCharType="begin"/>
            </w:r>
            <w:r w:rsidR="008E1607">
              <w:rPr>
                <w:noProof/>
                <w:webHidden/>
              </w:rPr>
              <w:instrText xml:space="preserve"> PAGEREF _Toc102145728 \h </w:instrText>
            </w:r>
            <w:r w:rsidR="008E1607">
              <w:rPr>
                <w:noProof/>
                <w:webHidden/>
              </w:rPr>
            </w:r>
            <w:r w:rsidR="008E1607">
              <w:rPr>
                <w:noProof/>
                <w:webHidden/>
              </w:rPr>
              <w:fldChar w:fldCharType="separate"/>
            </w:r>
            <w:r w:rsidR="00AC2108">
              <w:rPr>
                <w:noProof/>
                <w:webHidden/>
              </w:rPr>
              <w:t>52</w:t>
            </w:r>
            <w:r w:rsidR="008E1607">
              <w:rPr>
                <w:noProof/>
                <w:webHidden/>
              </w:rPr>
              <w:fldChar w:fldCharType="end"/>
            </w:r>
          </w:hyperlink>
        </w:p>
        <w:p w14:paraId="5BA6B005" w14:textId="6CEED584" w:rsidR="008E1607" w:rsidRDefault="006C1EE8" w:rsidP="00AC2108">
          <w:pPr>
            <w:pStyle w:val="TM2"/>
            <w:rPr>
              <w:rFonts w:asciiTheme="minorHAnsi" w:eastAsiaTheme="minorEastAsia" w:hAnsiTheme="minorHAnsi" w:cstheme="minorBidi"/>
              <w:noProof/>
              <w:lang w:val="fr-BJ"/>
            </w:rPr>
          </w:pPr>
          <w:hyperlink w:anchor="_Toc102145729" w:history="1">
            <w:r w:rsidR="008E1607" w:rsidRPr="000B6E87">
              <w:rPr>
                <w:rStyle w:val="Lienhypertexte"/>
                <w:rFonts w:ascii="Arial Narrow" w:eastAsia="Times New Roman" w:hAnsi="Arial Narrow" w:cs="Arial"/>
                <w:iCs/>
                <w:noProof/>
              </w:rPr>
              <w:t>3.4.</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Analyse des conflits liés à l’utilisation des ressources en eau</w:t>
            </w:r>
            <w:r w:rsidR="008E1607">
              <w:rPr>
                <w:noProof/>
                <w:webHidden/>
              </w:rPr>
              <w:tab/>
            </w:r>
            <w:r w:rsidR="008E1607">
              <w:rPr>
                <w:noProof/>
                <w:webHidden/>
              </w:rPr>
              <w:fldChar w:fldCharType="begin"/>
            </w:r>
            <w:r w:rsidR="008E1607">
              <w:rPr>
                <w:noProof/>
                <w:webHidden/>
              </w:rPr>
              <w:instrText xml:space="preserve"> PAGEREF _Toc102145729 \h </w:instrText>
            </w:r>
            <w:r w:rsidR="008E1607">
              <w:rPr>
                <w:noProof/>
                <w:webHidden/>
              </w:rPr>
            </w:r>
            <w:r w:rsidR="008E1607">
              <w:rPr>
                <w:noProof/>
                <w:webHidden/>
              </w:rPr>
              <w:fldChar w:fldCharType="separate"/>
            </w:r>
            <w:r w:rsidR="00AC2108">
              <w:rPr>
                <w:noProof/>
                <w:webHidden/>
              </w:rPr>
              <w:t>53</w:t>
            </w:r>
            <w:r w:rsidR="008E1607">
              <w:rPr>
                <w:noProof/>
                <w:webHidden/>
              </w:rPr>
              <w:fldChar w:fldCharType="end"/>
            </w:r>
          </w:hyperlink>
        </w:p>
        <w:p w14:paraId="24BBA78E" w14:textId="587F399B" w:rsidR="008E1607" w:rsidRDefault="006C1EE8" w:rsidP="00AC2108">
          <w:pPr>
            <w:pStyle w:val="TM2"/>
            <w:rPr>
              <w:rFonts w:asciiTheme="minorHAnsi" w:eastAsiaTheme="minorEastAsia" w:hAnsiTheme="minorHAnsi" w:cstheme="minorBidi"/>
              <w:noProof/>
              <w:lang w:val="fr-BJ"/>
            </w:rPr>
          </w:pPr>
          <w:hyperlink w:anchor="_Toc102145730" w:history="1">
            <w:r w:rsidR="008E1607" w:rsidRPr="000B6E87">
              <w:rPr>
                <w:rStyle w:val="Lienhypertexte"/>
                <w:rFonts w:ascii="Arial Narrow" w:eastAsia="Times New Roman" w:hAnsi="Arial Narrow" w:cs="Arial"/>
                <w:iCs/>
                <w:noProof/>
              </w:rPr>
              <w:t>3.5.</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Etat des lieux des usages et de la gouvernance des ressources en eau dans le bassin de la Mékrou</w:t>
            </w:r>
            <w:r w:rsidR="008E1607">
              <w:rPr>
                <w:noProof/>
                <w:webHidden/>
              </w:rPr>
              <w:tab/>
            </w:r>
            <w:r w:rsidR="008E1607">
              <w:rPr>
                <w:noProof/>
                <w:webHidden/>
              </w:rPr>
              <w:fldChar w:fldCharType="begin"/>
            </w:r>
            <w:r w:rsidR="008E1607">
              <w:rPr>
                <w:noProof/>
                <w:webHidden/>
              </w:rPr>
              <w:instrText xml:space="preserve"> PAGEREF _Toc102145730 \h </w:instrText>
            </w:r>
            <w:r w:rsidR="008E1607">
              <w:rPr>
                <w:noProof/>
                <w:webHidden/>
              </w:rPr>
            </w:r>
            <w:r w:rsidR="008E1607">
              <w:rPr>
                <w:noProof/>
                <w:webHidden/>
              </w:rPr>
              <w:fldChar w:fldCharType="separate"/>
            </w:r>
            <w:r w:rsidR="00AC2108">
              <w:rPr>
                <w:noProof/>
                <w:webHidden/>
              </w:rPr>
              <w:t>56</w:t>
            </w:r>
            <w:r w:rsidR="008E1607">
              <w:rPr>
                <w:noProof/>
                <w:webHidden/>
              </w:rPr>
              <w:fldChar w:fldCharType="end"/>
            </w:r>
          </w:hyperlink>
        </w:p>
        <w:p w14:paraId="4E17B01A" w14:textId="7D199305" w:rsidR="008E1607" w:rsidRDefault="006C1EE8">
          <w:pPr>
            <w:pStyle w:val="TM3"/>
            <w:rPr>
              <w:rFonts w:asciiTheme="minorHAnsi" w:eastAsiaTheme="minorEastAsia" w:hAnsiTheme="minorHAnsi" w:cstheme="minorBidi"/>
              <w:noProof/>
              <w:sz w:val="24"/>
              <w:szCs w:val="24"/>
              <w:lang w:val="fr-BJ"/>
            </w:rPr>
          </w:pPr>
          <w:hyperlink w:anchor="_Toc102145731" w:history="1">
            <w:r w:rsidR="008E1607" w:rsidRPr="000B6E87">
              <w:rPr>
                <w:rStyle w:val="Lienhypertexte"/>
                <w:rFonts w:ascii="Arial Narrow" w:eastAsia="Times New Roman" w:hAnsi="Arial Narrow" w:cs="Arial"/>
                <w:noProof/>
              </w:rPr>
              <w:t>3.5.1.</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Gouvernance des ressources en eau</w:t>
            </w:r>
            <w:r w:rsidR="008E1607">
              <w:rPr>
                <w:noProof/>
                <w:webHidden/>
              </w:rPr>
              <w:tab/>
            </w:r>
            <w:r w:rsidR="008E1607">
              <w:rPr>
                <w:noProof/>
                <w:webHidden/>
              </w:rPr>
              <w:fldChar w:fldCharType="begin"/>
            </w:r>
            <w:r w:rsidR="008E1607">
              <w:rPr>
                <w:noProof/>
                <w:webHidden/>
              </w:rPr>
              <w:instrText xml:space="preserve"> PAGEREF _Toc102145731 \h </w:instrText>
            </w:r>
            <w:r w:rsidR="008E1607">
              <w:rPr>
                <w:noProof/>
                <w:webHidden/>
              </w:rPr>
            </w:r>
            <w:r w:rsidR="008E1607">
              <w:rPr>
                <w:noProof/>
                <w:webHidden/>
              </w:rPr>
              <w:fldChar w:fldCharType="separate"/>
            </w:r>
            <w:r w:rsidR="00AC2108">
              <w:rPr>
                <w:noProof/>
                <w:webHidden/>
              </w:rPr>
              <w:t>56</w:t>
            </w:r>
            <w:r w:rsidR="008E1607">
              <w:rPr>
                <w:noProof/>
                <w:webHidden/>
              </w:rPr>
              <w:fldChar w:fldCharType="end"/>
            </w:r>
          </w:hyperlink>
        </w:p>
        <w:p w14:paraId="7DCBB427" w14:textId="0F53F24F" w:rsidR="008E1607" w:rsidRDefault="006C1EE8">
          <w:pPr>
            <w:pStyle w:val="TM3"/>
            <w:rPr>
              <w:rFonts w:asciiTheme="minorHAnsi" w:eastAsiaTheme="minorEastAsia" w:hAnsiTheme="minorHAnsi" w:cstheme="minorBidi"/>
              <w:noProof/>
              <w:sz w:val="24"/>
              <w:szCs w:val="24"/>
              <w:lang w:val="fr-BJ"/>
            </w:rPr>
          </w:pPr>
          <w:hyperlink w:anchor="_Toc102145732" w:history="1">
            <w:r w:rsidR="008E1607" w:rsidRPr="000B6E87">
              <w:rPr>
                <w:rStyle w:val="Lienhypertexte"/>
                <w:rFonts w:ascii="Arial Narrow" w:eastAsia="Times New Roman" w:hAnsi="Arial Narrow" w:cs="Arial"/>
                <w:noProof/>
              </w:rPr>
              <w:t>3.5.2.</w:t>
            </w:r>
            <w:r w:rsidR="008E1607">
              <w:rPr>
                <w:rFonts w:asciiTheme="minorHAnsi" w:eastAsiaTheme="minorEastAsia" w:hAnsiTheme="minorHAnsi" w:cstheme="minorBidi"/>
                <w:noProof/>
                <w:sz w:val="24"/>
                <w:szCs w:val="24"/>
                <w:lang w:val="fr-BJ"/>
              </w:rPr>
              <w:tab/>
            </w:r>
            <w:r w:rsidR="008E1607" w:rsidRPr="000B6E87">
              <w:rPr>
                <w:rStyle w:val="Lienhypertexte"/>
                <w:rFonts w:ascii="Arial Narrow" w:eastAsia="Times New Roman" w:hAnsi="Arial Narrow" w:cs="Arial"/>
                <w:noProof/>
              </w:rPr>
              <w:t>Analyse diachronique de l’occupation des sols</w:t>
            </w:r>
            <w:r w:rsidR="008E1607">
              <w:rPr>
                <w:noProof/>
                <w:webHidden/>
              </w:rPr>
              <w:tab/>
            </w:r>
            <w:r w:rsidR="008E1607">
              <w:rPr>
                <w:noProof/>
                <w:webHidden/>
              </w:rPr>
              <w:fldChar w:fldCharType="begin"/>
            </w:r>
            <w:r w:rsidR="008E1607">
              <w:rPr>
                <w:noProof/>
                <w:webHidden/>
              </w:rPr>
              <w:instrText xml:space="preserve"> PAGEREF _Toc102145732 \h </w:instrText>
            </w:r>
            <w:r w:rsidR="008E1607">
              <w:rPr>
                <w:noProof/>
                <w:webHidden/>
              </w:rPr>
            </w:r>
            <w:r w:rsidR="008E1607">
              <w:rPr>
                <w:noProof/>
                <w:webHidden/>
              </w:rPr>
              <w:fldChar w:fldCharType="separate"/>
            </w:r>
            <w:r w:rsidR="00AC2108">
              <w:rPr>
                <w:noProof/>
                <w:webHidden/>
              </w:rPr>
              <w:t>58</w:t>
            </w:r>
            <w:r w:rsidR="008E1607">
              <w:rPr>
                <w:noProof/>
                <w:webHidden/>
              </w:rPr>
              <w:fldChar w:fldCharType="end"/>
            </w:r>
          </w:hyperlink>
        </w:p>
        <w:p w14:paraId="0ACB2CCA" w14:textId="5A8D8FBF" w:rsidR="008E1607" w:rsidRDefault="006C1EE8">
          <w:pPr>
            <w:pStyle w:val="TM1"/>
            <w:tabs>
              <w:tab w:val="left" w:pos="660"/>
            </w:tabs>
            <w:rPr>
              <w:rFonts w:asciiTheme="minorHAnsi" w:eastAsiaTheme="minorEastAsia" w:hAnsiTheme="minorHAnsi" w:cstheme="minorBidi"/>
              <w:b w:val="0"/>
              <w:bCs w:val="0"/>
              <w:sz w:val="24"/>
              <w:szCs w:val="24"/>
              <w:lang w:val="fr-BJ"/>
            </w:rPr>
          </w:pPr>
          <w:hyperlink w:anchor="_Toc102145733" w:history="1">
            <w:r w:rsidR="008E1607" w:rsidRPr="000B6E87">
              <w:rPr>
                <w:rStyle w:val="Lienhypertexte"/>
                <w:rFonts w:ascii="Arial Narrow" w:hAnsi="Arial Narrow" w:cs="Arial"/>
              </w:rPr>
              <w:t>4.</w:t>
            </w:r>
            <w:r w:rsidR="008E1607">
              <w:rPr>
                <w:rFonts w:asciiTheme="minorHAnsi" w:eastAsiaTheme="minorEastAsia" w:hAnsiTheme="minorHAnsi" w:cstheme="minorBidi"/>
                <w:b w:val="0"/>
                <w:bCs w:val="0"/>
                <w:sz w:val="24"/>
                <w:szCs w:val="24"/>
                <w:lang w:val="fr-BJ"/>
              </w:rPr>
              <w:tab/>
            </w:r>
            <w:r w:rsidR="008E1607" w:rsidRPr="000B6E87">
              <w:rPr>
                <w:rStyle w:val="Lienhypertexte"/>
                <w:rFonts w:ascii="Arial Narrow" w:hAnsi="Arial Narrow" w:cs="Arial"/>
              </w:rPr>
              <w:t>PROBLEMATIQUE ET DEFIS MAJEURS DE GESTION DES RESSOURCES EN EAU DANS LE SOUS BASSIN</w:t>
            </w:r>
            <w:r w:rsidR="008E1607">
              <w:rPr>
                <w:webHidden/>
              </w:rPr>
              <w:tab/>
            </w:r>
            <w:r w:rsidR="008E1607">
              <w:rPr>
                <w:webHidden/>
              </w:rPr>
              <w:fldChar w:fldCharType="begin"/>
            </w:r>
            <w:r w:rsidR="008E1607">
              <w:rPr>
                <w:webHidden/>
              </w:rPr>
              <w:instrText xml:space="preserve"> PAGEREF _Toc102145733 \h </w:instrText>
            </w:r>
            <w:r w:rsidR="008E1607">
              <w:rPr>
                <w:webHidden/>
              </w:rPr>
            </w:r>
            <w:r w:rsidR="008E1607">
              <w:rPr>
                <w:webHidden/>
              </w:rPr>
              <w:fldChar w:fldCharType="separate"/>
            </w:r>
            <w:r w:rsidR="00AC2108">
              <w:rPr>
                <w:webHidden/>
              </w:rPr>
              <w:t>67</w:t>
            </w:r>
            <w:r w:rsidR="008E1607">
              <w:rPr>
                <w:webHidden/>
              </w:rPr>
              <w:fldChar w:fldCharType="end"/>
            </w:r>
          </w:hyperlink>
        </w:p>
        <w:p w14:paraId="2F81F529" w14:textId="48318809" w:rsidR="008E1607" w:rsidRDefault="006C1EE8" w:rsidP="00AC2108">
          <w:pPr>
            <w:pStyle w:val="TM2"/>
            <w:rPr>
              <w:rFonts w:asciiTheme="minorHAnsi" w:eastAsiaTheme="minorEastAsia" w:hAnsiTheme="minorHAnsi" w:cstheme="minorBidi"/>
              <w:noProof/>
              <w:lang w:val="fr-BJ"/>
            </w:rPr>
          </w:pPr>
          <w:hyperlink w:anchor="_Toc102145734" w:history="1">
            <w:r w:rsidR="008E1607" w:rsidRPr="000B6E87">
              <w:rPr>
                <w:rStyle w:val="Lienhypertexte"/>
                <w:rFonts w:ascii="Arial Narrow" w:eastAsia="Times New Roman" w:hAnsi="Arial Narrow" w:cs="Arial"/>
                <w:iCs/>
                <w:noProof/>
              </w:rPr>
              <w:t>4.1.</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Faible gouvernance des ressources en eau</w:t>
            </w:r>
            <w:r w:rsidR="008E1607">
              <w:rPr>
                <w:noProof/>
                <w:webHidden/>
              </w:rPr>
              <w:tab/>
            </w:r>
            <w:r w:rsidR="008E1607">
              <w:rPr>
                <w:noProof/>
                <w:webHidden/>
              </w:rPr>
              <w:fldChar w:fldCharType="begin"/>
            </w:r>
            <w:r w:rsidR="008E1607">
              <w:rPr>
                <w:noProof/>
                <w:webHidden/>
              </w:rPr>
              <w:instrText xml:space="preserve"> PAGEREF _Toc102145734 \h </w:instrText>
            </w:r>
            <w:r w:rsidR="008E1607">
              <w:rPr>
                <w:noProof/>
                <w:webHidden/>
              </w:rPr>
            </w:r>
            <w:r w:rsidR="008E1607">
              <w:rPr>
                <w:noProof/>
                <w:webHidden/>
              </w:rPr>
              <w:fldChar w:fldCharType="separate"/>
            </w:r>
            <w:r w:rsidR="00AC2108">
              <w:rPr>
                <w:noProof/>
                <w:webHidden/>
              </w:rPr>
              <w:t>67</w:t>
            </w:r>
            <w:r w:rsidR="008E1607">
              <w:rPr>
                <w:noProof/>
                <w:webHidden/>
              </w:rPr>
              <w:fldChar w:fldCharType="end"/>
            </w:r>
          </w:hyperlink>
        </w:p>
        <w:p w14:paraId="27A6ED14" w14:textId="026C7ADD" w:rsidR="008E1607" w:rsidRDefault="006C1EE8" w:rsidP="00AC2108">
          <w:pPr>
            <w:pStyle w:val="TM2"/>
            <w:rPr>
              <w:rFonts w:asciiTheme="minorHAnsi" w:eastAsiaTheme="minorEastAsia" w:hAnsiTheme="minorHAnsi" w:cstheme="minorBidi"/>
              <w:noProof/>
              <w:lang w:val="fr-BJ"/>
            </w:rPr>
          </w:pPr>
          <w:hyperlink w:anchor="_Toc102145735" w:history="1">
            <w:r w:rsidR="008E1607" w:rsidRPr="000B6E87">
              <w:rPr>
                <w:rStyle w:val="Lienhypertexte"/>
                <w:rFonts w:ascii="Arial Narrow" w:eastAsia="Times New Roman" w:hAnsi="Arial Narrow" w:cs="Arial"/>
                <w:iCs/>
                <w:noProof/>
              </w:rPr>
              <w:t>4.2.</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Problématique de la variabilité et du changement climatiques et les impacts sur les ressources en eau dans le sous bassin</w:t>
            </w:r>
            <w:r w:rsidR="008E1607">
              <w:rPr>
                <w:noProof/>
                <w:webHidden/>
              </w:rPr>
              <w:tab/>
            </w:r>
            <w:r w:rsidR="008E1607">
              <w:rPr>
                <w:noProof/>
                <w:webHidden/>
              </w:rPr>
              <w:fldChar w:fldCharType="begin"/>
            </w:r>
            <w:r w:rsidR="008E1607">
              <w:rPr>
                <w:noProof/>
                <w:webHidden/>
              </w:rPr>
              <w:instrText xml:space="preserve"> PAGEREF _Toc102145735 \h </w:instrText>
            </w:r>
            <w:r w:rsidR="008E1607">
              <w:rPr>
                <w:noProof/>
                <w:webHidden/>
              </w:rPr>
            </w:r>
            <w:r w:rsidR="008E1607">
              <w:rPr>
                <w:noProof/>
                <w:webHidden/>
              </w:rPr>
              <w:fldChar w:fldCharType="separate"/>
            </w:r>
            <w:r w:rsidR="00AC2108">
              <w:rPr>
                <w:noProof/>
                <w:webHidden/>
              </w:rPr>
              <w:t>67</w:t>
            </w:r>
            <w:r w:rsidR="008E1607">
              <w:rPr>
                <w:noProof/>
                <w:webHidden/>
              </w:rPr>
              <w:fldChar w:fldCharType="end"/>
            </w:r>
          </w:hyperlink>
        </w:p>
        <w:p w14:paraId="49E1E12C" w14:textId="3CF8EEF1" w:rsidR="008E1607" w:rsidRDefault="006C1EE8" w:rsidP="00AC2108">
          <w:pPr>
            <w:pStyle w:val="TM2"/>
            <w:rPr>
              <w:rFonts w:asciiTheme="minorHAnsi" w:eastAsiaTheme="minorEastAsia" w:hAnsiTheme="minorHAnsi" w:cstheme="minorBidi"/>
              <w:noProof/>
              <w:lang w:val="fr-BJ"/>
            </w:rPr>
          </w:pPr>
          <w:hyperlink w:anchor="_Toc102145736" w:history="1">
            <w:r w:rsidR="008E1607" w:rsidRPr="000B6E87">
              <w:rPr>
                <w:rStyle w:val="Lienhypertexte"/>
                <w:rFonts w:ascii="Arial Narrow" w:eastAsia="Times New Roman" w:hAnsi="Arial Narrow" w:cs="Arial"/>
                <w:iCs/>
                <w:noProof/>
              </w:rPr>
              <w:t>4.3.</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Faible connaissance de la ressource eau</w:t>
            </w:r>
            <w:r w:rsidR="008E1607">
              <w:rPr>
                <w:noProof/>
                <w:webHidden/>
              </w:rPr>
              <w:tab/>
            </w:r>
            <w:r w:rsidR="008E1607">
              <w:rPr>
                <w:noProof/>
                <w:webHidden/>
              </w:rPr>
              <w:fldChar w:fldCharType="begin"/>
            </w:r>
            <w:r w:rsidR="008E1607">
              <w:rPr>
                <w:noProof/>
                <w:webHidden/>
              </w:rPr>
              <w:instrText xml:space="preserve"> PAGEREF _Toc102145736 \h </w:instrText>
            </w:r>
            <w:r w:rsidR="008E1607">
              <w:rPr>
                <w:noProof/>
                <w:webHidden/>
              </w:rPr>
            </w:r>
            <w:r w:rsidR="008E1607">
              <w:rPr>
                <w:noProof/>
                <w:webHidden/>
              </w:rPr>
              <w:fldChar w:fldCharType="separate"/>
            </w:r>
            <w:r w:rsidR="00AC2108">
              <w:rPr>
                <w:noProof/>
                <w:webHidden/>
              </w:rPr>
              <w:t>69</w:t>
            </w:r>
            <w:r w:rsidR="008E1607">
              <w:rPr>
                <w:noProof/>
                <w:webHidden/>
              </w:rPr>
              <w:fldChar w:fldCharType="end"/>
            </w:r>
          </w:hyperlink>
        </w:p>
        <w:p w14:paraId="798824B4" w14:textId="22819259" w:rsidR="008E1607" w:rsidRDefault="006C1EE8" w:rsidP="00AC2108">
          <w:pPr>
            <w:pStyle w:val="TM2"/>
            <w:rPr>
              <w:rFonts w:asciiTheme="minorHAnsi" w:eastAsiaTheme="minorEastAsia" w:hAnsiTheme="minorHAnsi" w:cstheme="minorBidi"/>
              <w:noProof/>
              <w:lang w:val="fr-BJ"/>
            </w:rPr>
          </w:pPr>
          <w:hyperlink w:anchor="_Toc102145737" w:history="1">
            <w:r w:rsidR="008E1607" w:rsidRPr="000B6E87">
              <w:rPr>
                <w:rStyle w:val="Lienhypertexte"/>
                <w:rFonts w:ascii="Arial Narrow" w:eastAsia="Times New Roman" w:hAnsi="Arial Narrow" w:cs="Arial"/>
                <w:iCs/>
                <w:noProof/>
              </w:rPr>
              <w:t>4.4.</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Faible mobilisation et valorisation des ressources en eau pour divers usages</w:t>
            </w:r>
            <w:r w:rsidR="008E1607">
              <w:rPr>
                <w:noProof/>
                <w:webHidden/>
              </w:rPr>
              <w:tab/>
            </w:r>
            <w:r w:rsidR="008E1607">
              <w:rPr>
                <w:noProof/>
                <w:webHidden/>
              </w:rPr>
              <w:fldChar w:fldCharType="begin"/>
            </w:r>
            <w:r w:rsidR="008E1607">
              <w:rPr>
                <w:noProof/>
                <w:webHidden/>
              </w:rPr>
              <w:instrText xml:space="preserve"> PAGEREF _Toc102145737 \h </w:instrText>
            </w:r>
            <w:r w:rsidR="008E1607">
              <w:rPr>
                <w:noProof/>
                <w:webHidden/>
              </w:rPr>
            </w:r>
            <w:r w:rsidR="008E1607">
              <w:rPr>
                <w:noProof/>
                <w:webHidden/>
              </w:rPr>
              <w:fldChar w:fldCharType="separate"/>
            </w:r>
            <w:r w:rsidR="00AC2108">
              <w:rPr>
                <w:noProof/>
                <w:webHidden/>
              </w:rPr>
              <w:t>69</w:t>
            </w:r>
            <w:r w:rsidR="008E1607">
              <w:rPr>
                <w:noProof/>
                <w:webHidden/>
              </w:rPr>
              <w:fldChar w:fldCharType="end"/>
            </w:r>
          </w:hyperlink>
        </w:p>
        <w:p w14:paraId="76F517C8" w14:textId="385A29E7" w:rsidR="008E1607" w:rsidRDefault="006C1EE8" w:rsidP="00AC2108">
          <w:pPr>
            <w:pStyle w:val="TM2"/>
            <w:rPr>
              <w:rFonts w:asciiTheme="minorHAnsi" w:eastAsiaTheme="minorEastAsia" w:hAnsiTheme="minorHAnsi" w:cstheme="minorBidi"/>
              <w:noProof/>
              <w:lang w:val="fr-BJ"/>
            </w:rPr>
          </w:pPr>
          <w:hyperlink w:anchor="_Toc102145738" w:history="1">
            <w:r w:rsidR="008E1607" w:rsidRPr="000B6E87">
              <w:rPr>
                <w:rStyle w:val="Lienhypertexte"/>
                <w:rFonts w:ascii="Arial Narrow" w:eastAsia="Times New Roman" w:hAnsi="Arial Narrow" w:cs="Arial"/>
                <w:iCs/>
                <w:noProof/>
              </w:rPr>
              <w:t>4.5.</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Sècheresse et inondations</w:t>
            </w:r>
            <w:r w:rsidR="008E1607">
              <w:rPr>
                <w:noProof/>
                <w:webHidden/>
              </w:rPr>
              <w:tab/>
            </w:r>
            <w:r w:rsidR="008E1607">
              <w:rPr>
                <w:noProof/>
                <w:webHidden/>
              </w:rPr>
              <w:fldChar w:fldCharType="begin"/>
            </w:r>
            <w:r w:rsidR="008E1607">
              <w:rPr>
                <w:noProof/>
                <w:webHidden/>
              </w:rPr>
              <w:instrText xml:space="preserve"> PAGEREF _Toc102145738 \h </w:instrText>
            </w:r>
            <w:r w:rsidR="008E1607">
              <w:rPr>
                <w:noProof/>
                <w:webHidden/>
              </w:rPr>
            </w:r>
            <w:r w:rsidR="008E1607">
              <w:rPr>
                <w:noProof/>
                <w:webHidden/>
              </w:rPr>
              <w:fldChar w:fldCharType="separate"/>
            </w:r>
            <w:r w:rsidR="00AC2108">
              <w:rPr>
                <w:noProof/>
                <w:webHidden/>
              </w:rPr>
              <w:t>70</w:t>
            </w:r>
            <w:r w:rsidR="008E1607">
              <w:rPr>
                <w:noProof/>
                <w:webHidden/>
              </w:rPr>
              <w:fldChar w:fldCharType="end"/>
            </w:r>
          </w:hyperlink>
        </w:p>
        <w:p w14:paraId="339E4061" w14:textId="47B3168A" w:rsidR="008E1607" w:rsidRDefault="006C1EE8" w:rsidP="00AC2108">
          <w:pPr>
            <w:pStyle w:val="TM2"/>
            <w:rPr>
              <w:rFonts w:asciiTheme="minorHAnsi" w:eastAsiaTheme="minorEastAsia" w:hAnsiTheme="minorHAnsi" w:cstheme="minorBidi"/>
              <w:noProof/>
              <w:lang w:val="fr-BJ"/>
            </w:rPr>
          </w:pPr>
          <w:hyperlink w:anchor="_Toc102145739" w:history="1">
            <w:r w:rsidR="008E1607" w:rsidRPr="000B6E87">
              <w:rPr>
                <w:rStyle w:val="Lienhypertexte"/>
                <w:rFonts w:ascii="Arial Narrow" w:eastAsia="Times New Roman" w:hAnsi="Arial Narrow" w:cs="Arial"/>
                <w:iCs/>
                <w:noProof/>
              </w:rPr>
              <w:t>4.6.</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Pollution des ressources en eau</w:t>
            </w:r>
            <w:r w:rsidR="008E1607">
              <w:rPr>
                <w:noProof/>
                <w:webHidden/>
              </w:rPr>
              <w:tab/>
            </w:r>
            <w:r w:rsidR="008E1607">
              <w:rPr>
                <w:noProof/>
                <w:webHidden/>
              </w:rPr>
              <w:fldChar w:fldCharType="begin"/>
            </w:r>
            <w:r w:rsidR="008E1607">
              <w:rPr>
                <w:noProof/>
                <w:webHidden/>
              </w:rPr>
              <w:instrText xml:space="preserve"> PAGEREF _Toc102145739 \h </w:instrText>
            </w:r>
            <w:r w:rsidR="008E1607">
              <w:rPr>
                <w:noProof/>
                <w:webHidden/>
              </w:rPr>
            </w:r>
            <w:r w:rsidR="008E1607">
              <w:rPr>
                <w:noProof/>
                <w:webHidden/>
              </w:rPr>
              <w:fldChar w:fldCharType="separate"/>
            </w:r>
            <w:r w:rsidR="00AC2108">
              <w:rPr>
                <w:noProof/>
                <w:webHidden/>
              </w:rPr>
              <w:t>71</w:t>
            </w:r>
            <w:r w:rsidR="008E1607">
              <w:rPr>
                <w:noProof/>
                <w:webHidden/>
              </w:rPr>
              <w:fldChar w:fldCharType="end"/>
            </w:r>
          </w:hyperlink>
        </w:p>
        <w:p w14:paraId="5918924B" w14:textId="3BE647F0" w:rsidR="008E1607" w:rsidRDefault="006C1EE8" w:rsidP="00AC2108">
          <w:pPr>
            <w:pStyle w:val="TM2"/>
            <w:rPr>
              <w:rFonts w:asciiTheme="minorHAnsi" w:eastAsiaTheme="minorEastAsia" w:hAnsiTheme="minorHAnsi" w:cstheme="minorBidi"/>
              <w:noProof/>
              <w:lang w:val="fr-BJ"/>
            </w:rPr>
          </w:pPr>
          <w:hyperlink w:anchor="_Toc102145740" w:history="1">
            <w:r w:rsidR="008E1607" w:rsidRPr="000B6E87">
              <w:rPr>
                <w:rStyle w:val="Lienhypertexte"/>
                <w:rFonts w:ascii="Arial Narrow" w:eastAsia="Times New Roman" w:hAnsi="Arial Narrow" w:cs="Arial"/>
                <w:iCs/>
                <w:noProof/>
              </w:rPr>
              <w:t>4.7.</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Érosion des terres et comblement des cours et plans d’eau</w:t>
            </w:r>
            <w:r w:rsidR="008E1607">
              <w:rPr>
                <w:noProof/>
                <w:webHidden/>
              </w:rPr>
              <w:tab/>
            </w:r>
            <w:r w:rsidR="008E1607">
              <w:rPr>
                <w:noProof/>
                <w:webHidden/>
              </w:rPr>
              <w:fldChar w:fldCharType="begin"/>
            </w:r>
            <w:r w:rsidR="008E1607">
              <w:rPr>
                <w:noProof/>
                <w:webHidden/>
              </w:rPr>
              <w:instrText xml:space="preserve"> PAGEREF _Toc102145740 \h </w:instrText>
            </w:r>
            <w:r w:rsidR="008E1607">
              <w:rPr>
                <w:noProof/>
                <w:webHidden/>
              </w:rPr>
            </w:r>
            <w:r w:rsidR="008E1607">
              <w:rPr>
                <w:noProof/>
                <w:webHidden/>
              </w:rPr>
              <w:fldChar w:fldCharType="separate"/>
            </w:r>
            <w:r w:rsidR="00AC2108">
              <w:rPr>
                <w:noProof/>
                <w:webHidden/>
              </w:rPr>
              <w:t>71</w:t>
            </w:r>
            <w:r w:rsidR="008E1607">
              <w:rPr>
                <w:noProof/>
                <w:webHidden/>
              </w:rPr>
              <w:fldChar w:fldCharType="end"/>
            </w:r>
          </w:hyperlink>
        </w:p>
        <w:p w14:paraId="1EB124E9" w14:textId="1E547021" w:rsidR="008E1607" w:rsidRDefault="006C1EE8" w:rsidP="00AC2108">
          <w:pPr>
            <w:pStyle w:val="TM2"/>
            <w:rPr>
              <w:rFonts w:asciiTheme="minorHAnsi" w:eastAsiaTheme="minorEastAsia" w:hAnsiTheme="minorHAnsi" w:cstheme="minorBidi"/>
              <w:noProof/>
              <w:lang w:val="fr-BJ"/>
            </w:rPr>
          </w:pPr>
          <w:hyperlink w:anchor="_Toc102145741" w:history="1">
            <w:r w:rsidR="008E1607" w:rsidRPr="000B6E87">
              <w:rPr>
                <w:rStyle w:val="Lienhypertexte"/>
                <w:rFonts w:ascii="Arial Narrow" w:eastAsia="Times New Roman" w:hAnsi="Arial Narrow" w:cs="Arial"/>
                <w:iCs/>
                <w:noProof/>
              </w:rPr>
              <w:t>4.8.</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Les problèmes socio-économiques</w:t>
            </w:r>
            <w:r w:rsidR="008E1607">
              <w:rPr>
                <w:noProof/>
                <w:webHidden/>
              </w:rPr>
              <w:tab/>
            </w:r>
            <w:r w:rsidR="008E1607">
              <w:rPr>
                <w:noProof/>
                <w:webHidden/>
              </w:rPr>
              <w:fldChar w:fldCharType="begin"/>
            </w:r>
            <w:r w:rsidR="008E1607">
              <w:rPr>
                <w:noProof/>
                <w:webHidden/>
              </w:rPr>
              <w:instrText xml:space="preserve"> PAGEREF _Toc102145741 \h </w:instrText>
            </w:r>
            <w:r w:rsidR="008E1607">
              <w:rPr>
                <w:noProof/>
                <w:webHidden/>
              </w:rPr>
            </w:r>
            <w:r w:rsidR="008E1607">
              <w:rPr>
                <w:noProof/>
                <w:webHidden/>
              </w:rPr>
              <w:fldChar w:fldCharType="separate"/>
            </w:r>
            <w:r w:rsidR="00AC2108">
              <w:rPr>
                <w:noProof/>
                <w:webHidden/>
              </w:rPr>
              <w:t>72</w:t>
            </w:r>
            <w:r w:rsidR="008E1607">
              <w:rPr>
                <w:noProof/>
                <w:webHidden/>
              </w:rPr>
              <w:fldChar w:fldCharType="end"/>
            </w:r>
          </w:hyperlink>
        </w:p>
        <w:p w14:paraId="0CE1B412" w14:textId="31EECF18" w:rsidR="008E1607" w:rsidRDefault="006C1EE8">
          <w:pPr>
            <w:pStyle w:val="TM1"/>
            <w:tabs>
              <w:tab w:val="left" w:pos="660"/>
            </w:tabs>
            <w:rPr>
              <w:rFonts w:asciiTheme="minorHAnsi" w:eastAsiaTheme="minorEastAsia" w:hAnsiTheme="minorHAnsi" w:cstheme="minorBidi"/>
              <w:b w:val="0"/>
              <w:bCs w:val="0"/>
              <w:sz w:val="24"/>
              <w:szCs w:val="24"/>
              <w:lang w:val="fr-BJ"/>
            </w:rPr>
          </w:pPr>
          <w:hyperlink w:anchor="_Toc102145742" w:history="1">
            <w:r w:rsidR="008E1607" w:rsidRPr="000B6E87">
              <w:rPr>
                <w:rStyle w:val="Lienhypertexte"/>
                <w:rFonts w:ascii="Arial Narrow" w:hAnsi="Arial Narrow" w:cs="Arial"/>
              </w:rPr>
              <w:t>5.</w:t>
            </w:r>
            <w:r w:rsidR="008E1607">
              <w:rPr>
                <w:rFonts w:asciiTheme="minorHAnsi" w:eastAsiaTheme="minorEastAsia" w:hAnsiTheme="minorHAnsi" w:cstheme="minorBidi"/>
                <w:b w:val="0"/>
                <w:bCs w:val="0"/>
                <w:sz w:val="24"/>
                <w:szCs w:val="24"/>
                <w:lang w:val="fr-BJ"/>
              </w:rPr>
              <w:tab/>
            </w:r>
            <w:r w:rsidR="008E1607" w:rsidRPr="000B6E87">
              <w:rPr>
                <w:rStyle w:val="Lienhypertexte"/>
                <w:rFonts w:ascii="Arial Narrow" w:hAnsi="Arial Narrow" w:cs="Arial"/>
              </w:rPr>
              <w:t>PRIORITES DE PLANIFICATION DE LA GESTION ET DU DEVELOPPEMENT DES RESSOURCES EN EAU AU NIGER ET DANS LE SOUS-BASSIN</w:t>
            </w:r>
            <w:r w:rsidR="008E1607">
              <w:rPr>
                <w:webHidden/>
              </w:rPr>
              <w:tab/>
            </w:r>
            <w:r w:rsidR="008E1607">
              <w:rPr>
                <w:webHidden/>
              </w:rPr>
              <w:fldChar w:fldCharType="begin"/>
            </w:r>
            <w:r w:rsidR="008E1607">
              <w:rPr>
                <w:webHidden/>
              </w:rPr>
              <w:instrText xml:space="preserve"> PAGEREF _Toc102145742 \h </w:instrText>
            </w:r>
            <w:r w:rsidR="008E1607">
              <w:rPr>
                <w:webHidden/>
              </w:rPr>
            </w:r>
            <w:r w:rsidR="008E1607">
              <w:rPr>
                <w:webHidden/>
              </w:rPr>
              <w:fldChar w:fldCharType="separate"/>
            </w:r>
            <w:r w:rsidR="00AC2108">
              <w:rPr>
                <w:webHidden/>
              </w:rPr>
              <w:t>74</w:t>
            </w:r>
            <w:r w:rsidR="008E1607">
              <w:rPr>
                <w:webHidden/>
              </w:rPr>
              <w:fldChar w:fldCharType="end"/>
            </w:r>
          </w:hyperlink>
        </w:p>
        <w:p w14:paraId="49C5DD92" w14:textId="7BB3B7FF" w:rsidR="008E1607" w:rsidRDefault="006C1EE8" w:rsidP="00AC2108">
          <w:pPr>
            <w:pStyle w:val="TM2"/>
            <w:rPr>
              <w:rFonts w:asciiTheme="minorHAnsi" w:eastAsiaTheme="minorEastAsia" w:hAnsiTheme="minorHAnsi" w:cstheme="minorBidi"/>
              <w:noProof/>
              <w:lang w:val="fr-BJ"/>
            </w:rPr>
          </w:pPr>
          <w:hyperlink w:anchor="_Toc102145743" w:history="1">
            <w:r w:rsidR="008E1607" w:rsidRPr="000B6E87">
              <w:rPr>
                <w:rStyle w:val="Lienhypertexte"/>
                <w:rFonts w:ascii="Arial Narrow" w:eastAsia="Times New Roman" w:hAnsi="Arial Narrow" w:cs="Arial"/>
                <w:iCs/>
                <w:noProof/>
              </w:rPr>
              <w:t>5.1.</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Priorités de développement au niveau national</w:t>
            </w:r>
            <w:r w:rsidR="008E1607">
              <w:rPr>
                <w:noProof/>
                <w:webHidden/>
              </w:rPr>
              <w:tab/>
            </w:r>
            <w:r w:rsidR="008E1607">
              <w:rPr>
                <w:noProof/>
                <w:webHidden/>
              </w:rPr>
              <w:fldChar w:fldCharType="begin"/>
            </w:r>
            <w:r w:rsidR="008E1607">
              <w:rPr>
                <w:noProof/>
                <w:webHidden/>
              </w:rPr>
              <w:instrText xml:space="preserve"> PAGEREF _Toc102145743 \h </w:instrText>
            </w:r>
            <w:r w:rsidR="008E1607">
              <w:rPr>
                <w:noProof/>
                <w:webHidden/>
              </w:rPr>
            </w:r>
            <w:r w:rsidR="008E1607">
              <w:rPr>
                <w:noProof/>
                <w:webHidden/>
              </w:rPr>
              <w:fldChar w:fldCharType="separate"/>
            </w:r>
            <w:r w:rsidR="00AC2108">
              <w:rPr>
                <w:noProof/>
                <w:webHidden/>
              </w:rPr>
              <w:t>74</w:t>
            </w:r>
            <w:r w:rsidR="008E1607">
              <w:rPr>
                <w:noProof/>
                <w:webHidden/>
              </w:rPr>
              <w:fldChar w:fldCharType="end"/>
            </w:r>
          </w:hyperlink>
        </w:p>
        <w:p w14:paraId="46D20B5F" w14:textId="50D00ACA" w:rsidR="008E1607" w:rsidRDefault="006C1EE8">
          <w:pPr>
            <w:pStyle w:val="TM3"/>
            <w:rPr>
              <w:rFonts w:asciiTheme="minorHAnsi" w:eastAsiaTheme="minorEastAsia" w:hAnsiTheme="minorHAnsi" w:cstheme="minorBidi"/>
              <w:noProof/>
              <w:sz w:val="24"/>
              <w:szCs w:val="24"/>
              <w:lang w:val="fr-BJ"/>
            </w:rPr>
          </w:pPr>
          <w:hyperlink w:anchor="_Toc102145744" w:history="1">
            <w:r w:rsidR="008E1607" w:rsidRPr="000B6E87">
              <w:rPr>
                <w:rStyle w:val="Lienhypertexte"/>
                <w:rFonts w:ascii="Arial" w:hAnsi="Arial" w:cs="Arial"/>
                <w:noProof/>
              </w:rPr>
              <w:t>5.1.1.</w:t>
            </w:r>
            <w:r w:rsidR="008E1607">
              <w:rPr>
                <w:rFonts w:asciiTheme="minorHAnsi" w:eastAsiaTheme="minorEastAsia" w:hAnsiTheme="minorHAnsi" w:cstheme="minorBidi"/>
                <w:noProof/>
                <w:sz w:val="24"/>
                <w:szCs w:val="24"/>
                <w:lang w:val="fr-BJ"/>
              </w:rPr>
              <w:tab/>
            </w:r>
            <w:r w:rsidR="008E1607" w:rsidRPr="000B6E87">
              <w:rPr>
                <w:rStyle w:val="Lienhypertexte"/>
                <w:rFonts w:ascii="Arial" w:hAnsi="Arial" w:cs="Arial"/>
                <w:noProof/>
              </w:rPr>
              <w:t>Principaux documents de politiques et stratégies sectorielles au niveau national</w:t>
            </w:r>
            <w:r w:rsidR="008E1607">
              <w:rPr>
                <w:noProof/>
                <w:webHidden/>
              </w:rPr>
              <w:tab/>
            </w:r>
            <w:r w:rsidR="00AC2108">
              <w:rPr>
                <w:noProof/>
                <w:webHidden/>
              </w:rPr>
              <w:tab/>
            </w:r>
            <w:r w:rsidR="008E1607">
              <w:rPr>
                <w:noProof/>
                <w:webHidden/>
              </w:rPr>
              <w:fldChar w:fldCharType="begin"/>
            </w:r>
            <w:r w:rsidR="008E1607">
              <w:rPr>
                <w:noProof/>
                <w:webHidden/>
              </w:rPr>
              <w:instrText xml:space="preserve"> PAGEREF _Toc102145744 \h </w:instrText>
            </w:r>
            <w:r w:rsidR="008E1607">
              <w:rPr>
                <w:noProof/>
                <w:webHidden/>
              </w:rPr>
            </w:r>
            <w:r w:rsidR="008E1607">
              <w:rPr>
                <w:noProof/>
                <w:webHidden/>
              </w:rPr>
              <w:fldChar w:fldCharType="separate"/>
            </w:r>
            <w:r w:rsidR="00AC2108">
              <w:rPr>
                <w:noProof/>
                <w:webHidden/>
              </w:rPr>
              <w:t>74</w:t>
            </w:r>
            <w:r w:rsidR="008E1607">
              <w:rPr>
                <w:noProof/>
                <w:webHidden/>
              </w:rPr>
              <w:fldChar w:fldCharType="end"/>
            </w:r>
          </w:hyperlink>
        </w:p>
        <w:p w14:paraId="030B137B" w14:textId="3E9BE0DC" w:rsidR="008E1607" w:rsidRDefault="006C1EE8">
          <w:pPr>
            <w:pStyle w:val="TM3"/>
            <w:rPr>
              <w:rFonts w:asciiTheme="minorHAnsi" w:eastAsiaTheme="minorEastAsia" w:hAnsiTheme="minorHAnsi" w:cstheme="minorBidi"/>
              <w:noProof/>
              <w:sz w:val="24"/>
              <w:szCs w:val="24"/>
              <w:lang w:val="fr-BJ"/>
            </w:rPr>
          </w:pPr>
          <w:hyperlink w:anchor="_Toc102145745" w:history="1">
            <w:r w:rsidR="008E1607" w:rsidRPr="000B6E87">
              <w:rPr>
                <w:rStyle w:val="Lienhypertexte"/>
                <w:rFonts w:ascii="Arial Narrow" w:eastAsia="Arial Unicode MS" w:hAnsi="Arial Narrow"/>
                <w:bCs/>
                <w:i/>
                <w:iCs/>
                <w:noProof/>
              </w:rPr>
              <w:t>Source des données : Investigations auprès des populations, services techniques et élus locaux</w:t>
            </w:r>
            <w:r w:rsidR="008E1607">
              <w:rPr>
                <w:noProof/>
                <w:webHidden/>
              </w:rPr>
              <w:tab/>
            </w:r>
            <w:r w:rsidR="008E1607">
              <w:rPr>
                <w:noProof/>
                <w:webHidden/>
              </w:rPr>
              <w:fldChar w:fldCharType="begin"/>
            </w:r>
            <w:r w:rsidR="008E1607">
              <w:rPr>
                <w:noProof/>
                <w:webHidden/>
              </w:rPr>
              <w:instrText xml:space="preserve"> PAGEREF _Toc102145745 \h </w:instrText>
            </w:r>
            <w:r w:rsidR="008E1607">
              <w:rPr>
                <w:noProof/>
                <w:webHidden/>
              </w:rPr>
            </w:r>
            <w:r w:rsidR="008E1607">
              <w:rPr>
                <w:noProof/>
                <w:webHidden/>
              </w:rPr>
              <w:fldChar w:fldCharType="separate"/>
            </w:r>
            <w:r w:rsidR="00AC2108">
              <w:rPr>
                <w:noProof/>
                <w:webHidden/>
              </w:rPr>
              <w:t>76</w:t>
            </w:r>
            <w:r w:rsidR="008E1607">
              <w:rPr>
                <w:noProof/>
                <w:webHidden/>
              </w:rPr>
              <w:fldChar w:fldCharType="end"/>
            </w:r>
          </w:hyperlink>
        </w:p>
        <w:p w14:paraId="5AF71299" w14:textId="6E6BCF18" w:rsidR="008E1607" w:rsidRDefault="006C1EE8">
          <w:pPr>
            <w:pStyle w:val="TM3"/>
            <w:rPr>
              <w:rFonts w:asciiTheme="minorHAnsi" w:eastAsiaTheme="minorEastAsia" w:hAnsiTheme="minorHAnsi" w:cstheme="minorBidi"/>
              <w:noProof/>
              <w:sz w:val="24"/>
              <w:szCs w:val="24"/>
              <w:lang w:val="fr-BJ"/>
            </w:rPr>
          </w:pPr>
          <w:hyperlink w:anchor="_Toc102145746" w:history="1">
            <w:r w:rsidR="008E1607" w:rsidRPr="000B6E87">
              <w:rPr>
                <w:rStyle w:val="Lienhypertexte"/>
                <w:rFonts w:ascii="Arial" w:hAnsi="Arial" w:cs="Arial"/>
                <w:noProof/>
              </w:rPr>
              <w:t>5.1.2.</w:t>
            </w:r>
            <w:r w:rsidR="008E1607">
              <w:rPr>
                <w:rFonts w:asciiTheme="minorHAnsi" w:eastAsiaTheme="minorEastAsia" w:hAnsiTheme="minorHAnsi" w:cstheme="minorBidi"/>
                <w:noProof/>
                <w:sz w:val="24"/>
                <w:szCs w:val="24"/>
                <w:lang w:val="fr-BJ"/>
              </w:rPr>
              <w:tab/>
            </w:r>
            <w:r w:rsidR="008E1607" w:rsidRPr="000B6E87">
              <w:rPr>
                <w:rStyle w:val="Lienhypertexte"/>
                <w:rFonts w:ascii="Arial" w:hAnsi="Arial" w:cs="Arial"/>
                <w:noProof/>
              </w:rPr>
              <w:t>Principales problématiques liées à la gestion des ressources en eau au niveau national</w:t>
            </w:r>
            <w:r w:rsidR="008E1607">
              <w:rPr>
                <w:noProof/>
                <w:webHidden/>
              </w:rPr>
              <w:tab/>
            </w:r>
            <w:r w:rsidR="00AC2108">
              <w:rPr>
                <w:noProof/>
                <w:webHidden/>
              </w:rPr>
              <w:tab/>
            </w:r>
            <w:r w:rsidR="008E1607">
              <w:rPr>
                <w:noProof/>
                <w:webHidden/>
              </w:rPr>
              <w:fldChar w:fldCharType="begin"/>
            </w:r>
            <w:r w:rsidR="008E1607">
              <w:rPr>
                <w:noProof/>
                <w:webHidden/>
              </w:rPr>
              <w:instrText xml:space="preserve"> PAGEREF _Toc102145746 \h </w:instrText>
            </w:r>
            <w:r w:rsidR="008E1607">
              <w:rPr>
                <w:noProof/>
                <w:webHidden/>
              </w:rPr>
            </w:r>
            <w:r w:rsidR="008E1607">
              <w:rPr>
                <w:noProof/>
                <w:webHidden/>
              </w:rPr>
              <w:fldChar w:fldCharType="separate"/>
            </w:r>
            <w:r w:rsidR="00AC2108">
              <w:rPr>
                <w:noProof/>
                <w:webHidden/>
              </w:rPr>
              <w:t>76</w:t>
            </w:r>
            <w:r w:rsidR="008E1607">
              <w:rPr>
                <w:noProof/>
                <w:webHidden/>
              </w:rPr>
              <w:fldChar w:fldCharType="end"/>
            </w:r>
          </w:hyperlink>
        </w:p>
        <w:p w14:paraId="53916B46" w14:textId="5889252F" w:rsidR="008E1607" w:rsidRDefault="006C1EE8">
          <w:pPr>
            <w:pStyle w:val="TM3"/>
            <w:rPr>
              <w:rFonts w:asciiTheme="minorHAnsi" w:eastAsiaTheme="minorEastAsia" w:hAnsiTheme="minorHAnsi" w:cstheme="minorBidi"/>
              <w:noProof/>
              <w:sz w:val="24"/>
              <w:szCs w:val="24"/>
              <w:lang w:val="fr-BJ"/>
            </w:rPr>
          </w:pPr>
          <w:hyperlink w:anchor="_Toc102145747" w:history="1">
            <w:r w:rsidR="008E1607" w:rsidRPr="000B6E87">
              <w:rPr>
                <w:rStyle w:val="Lienhypertexte"/>
                <w:rFonts w:ascii="Arial" w:hAnsi="Arial" w:cs="Arial"/>
                <w:noProof/>
              </w:rPr>
              <w:t>5.1.3.</w:t>
            </w:r>
            <w:r w:rsidR="008E1607">
              <w:rPr>
                <w:rFonts w:asciiTheme="minorHAnsi" w:eastAsiaTheme="minorEastAsia" w:hAnsiTheme="minorHAnsi" w:cstheme="minorBidi"/>
                <w:noProof/>
                <w:sz w:val="24"/>
                <w:szCs w:val="24"/>
                <w:lang w:val="fr-BJ"/>
              </w:rPr>
              <w:tab/>
            </w:r>
            <w:r w:rsidR="008E1607" w:rsidRPr="000B6E87">
              <w:rPr>
                <w:rStyle w:val="Lienhypertexte"/>
                <w:rFonts w:ascii="Arial" w:hAnsi="Arial" w:cs="Arial"/>
                <w:noProof/>
              </w:rPr>
              <w:t>Analyse des principales priorités par secteur au niveau national</w:t>
            </w:r>
            <w:r w:rsidR="008E1607">
              <w:rPr>
                <w:noProof/>
                <w:webHidden/>
              </w:rPr>
              <w:tab/>
            </w:r>
            <w:r w:rsidR="008E1607">
              <w:rPr>
                <w:noProof/>
                <w:webHidden/>
              </w:rPr>
              <w:fldChar w:fldCharType="begin"/>
            </w:r>
            <w:r w:rsidR="008E1607">
              <w:rPr>
                <w:noProof/>
                <w:webHidden/>
              </w:rPr>
              <w:instrText xml:space="preserve"> PAGEREF _Toc102145747 \h </w:instrText>
            </w:r>
            <w:r w:rsidR="008E1607">
              <w:rPr>
                <w:noProof/>
                <w:webHidden/>
              </w:rPr>
            </w:r>
            <w:r w:rsidR="008E1607">
              <w:rPr>
                <w:noProof/>
                <w:webHidden/>
              </w:rPr>
              <w:fldChar w:fldCharType="separate"/>
            </w:r>
            <w:r w:rsidR="00AC2108">
              <w:rPr>
                <w:noProof/>
                <w:webHidden/>
              </w:rPr>
              <w:t>76</w:t>
            </w:r>
            <w:r w:rsidR="008E1607">
              <w:rPr>
                <w:noProof/>
                <w:webHidden/>
              </w:rPr>
              <w:fldChar w:fldCharType="end"/>
            </w:r>
          </w:hyperlink>
        </w:p>
        <w:p w14:paraId="0CCD384C" w14:textId="562DAEA2" w:rsidR="008E1607" w:rsidRDefault="006C1EE8" w:rsidP="00AC2108">
          <w:pPr>
            <w:pStyle w:val="TM2"/>
            <w:rPr>
              <w:rFonts w:asciiTheme="minorHAnsi" w:eastAsiaTheme="minorEastAsia" w:hAnsiTheme="minorHAnsi" w:cstheme="minorBidi"/>
              <w:noProof/>
              <w:lang w:val="fr-BJ"/>
            </w:rPr>
          </w:pPr>
          <w:hyperlink w:anchor="_Toc102145748" w:history="1">
            <w:r w:rsidR="008E1607" w:rsidRPr="000B6E87">
              <w:rPr>
                <w:rStyle w:val="Lienhypertexte"/>
                <w:rFonts w:ascii="Arial Narrow" w:eastAsia="Times New Roman" w:hAnsi="Arial Narrow" w:cs="Arial"/>
                <w:iCs/>
                <w:noProof/>
              </w:rPr>
              <w:t>5.2.</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Priorités de développement dans la portion nigérienne du bassin de la Mékrou</w:t>
            </w:r>
            <w:r w:rsidR="008E1607">
              <w:rPr>
                <w:noProof/>
                <w:webHidden/>
              </w:rPr>
              <w:tab/>
            </w:r>
            <w:r w:rsidR="008E1607">
              <w:rPr>
                <w:noProof/>
                <w:webHidden/>
              </w:rPr>
              <w:fldChar w:fldCharType="begin"/>
            </w:r>
            <w:r w:rsidR="008E1607">
              <w:rPr>
                <w:noProof/>
                <w:webHidden/>
              </w:rPr>
              <w:instrText xml:space="preserve"> PAGEREF _Toc102145748 \h </w:instrText>
            </w:r>
            <w:r w:rsidR="008E1607">
              <w:rPr>
                <w:noProof/>
                <w:webHidden/>
              </w:rPr>
            </w:r>
            <w:r w:rsidR="008E1607">
              <w:rPr>
                <w:noProof/>
                <w:webHidden/>
              </w:rPr>
              <w:fldChar w:fldCharType="separate"/>
            </w:r>
            <w:r w:rsidR="00AC2108">
              <w:rPr>
                <w:noProof/>
                <w:webHidden/>
              </w:rPr>
              <w:t>78</w:t>
            </w:r>
            <w:r w:rsidR="008E1607">
              <w:rPr>
                <w:noProof/>
                <w:webHidden/>
              </w:rPr>
              <w:fldChar w:fldCharType="end"/>
            </w:r>
          </w:hyperlink>
        </w:p>
        <w:p w14:paraId="37F5633F" w14:textId="0924C4F8" w:rsidR="008E1607" w:rsidRDefault="006C1EE8">
          <w:pPr>
            <w:pStyle w:val="TM3"/>
            <w:rPr>
              <w:rFonts w:asciiTheme="minorHAnsi" w:eastAsiaTheme="minorEastAsia" w:hAnsiTheme="minorHAnsi" w:cstheme="minorBidi"/>
              <w:noProof/>
              <w:sz w:val="24"/>
              <w:szCs w:val="24"/>
              <w:lang w:val="fr-BJ"/>
            </w:rPr>
          </w:pPr>
          <w:hyperlink w:anchor="_Toc102145749" w:history="1">
            <w:r w:rsidR="008E1607" w:rsidRPr="000B6E87">
              <w:rPr>
                <w:rStyle w:val="Lienhypertexte"/>
                <w:rFonts w:ascii="Arial" w:hAnsi="Arial" w:cs="Arial"/>
                <w:noProof/>
              </w:rPr>
              <w:t>5.2.1.</w:t>
            </w:r>
            <w:r w:rsidR="008E1607">
              <w:rPr>
                <w:rFonts w:asciiTheme="minorHAnsi" w:eastAsiaTheme="minorEastAsia" w:hAnsiTheme="minorHAnsi" w:cstheme="minorBidi"/>
                <w:noProof/>
                <w:sz w:val="24"/>
                <w:szCs w:val="24"/>
                <w:lang w:val="fr-BJ"/>
              </w:rPr>
              <w:tab/>
            </w:r>
            <w:r w:rsidR="008E1607" w:rsidRPr="000B6E87">
              <w:rPr>
                <w:rStyle w:val="Lienhypertexte"/>
                <w:rFonts w:ascii="Arial" w:hAnsi="Arial" w:cs="Arial"/>
                <w:noProof/>
              </w:rPr>
              <w:t>Principales problématiques liées à la gestion des ressources en eau au niveau de la portion nigérienne du bassin de la Mékrou</w:t>
            </w:r>
            <w:r w:rsidR="008E1607">
              <w:rPr>
                <w:noProof/>
                <w:webHidden/>
              </w:rPr>
              <w:tab/>
            </w:r>
            <w:r w:rsidR="008E1607">
              <w:rPr>
                <w:noProof/>
                <w:webHidden/>
              </w:rPr>
              <w:fldChar w:fldCharType="begin"/>
            </w:r>
            <w:r w:rsidR="008E1607">
              <w:rPr>
                <w:noProof/>
                <w:webHidden/>
              </w:rPr>
              <w:instrText xml:space="preserve"> PAGEREF _Toc102145749 \h </w:instrText>
            </w:r>
            <w:r w:rsidR="008E1607">
              <w:rPr>
                <w:noProof/>
                <w:webHidden/>
              </w:rPr>
            </w:r>
            <w:r w:rsidR="008E1607">
              <w:rPr>
                <w:noProof/>
                <w:webHidden/>
              </w:rPr>
              <w:fldChar w:fldCharType="separate"/>
            </w:r>
            <w:r w:rsidR="00AC2108">
              <w:rPr>
                <w:noProof/>
                <w:webHidden/>
              </w:rPr>
              <w:t>78</w:t>
            </w:r>
            <w:r w:rsidR="008E1607">
              <w:rPr>
                <w:noProof/>
                <w:webHidden/>
              </w:rPr>
              <w:fldChar w:fldCharType="end"/>
            </w:r>
          </w:hyperlink>
        </w:p>
        <w:p w14:paraId="5BED4519" w14:textId="77BDD802" w:rsidR="008E1607" w:rsidRDefault="006C1EE8">
          <w:pPr>
            <w:pStyle w:val="TM3"/>
            <w:rPr>
              <w:rFonts w:asciiTheme="minorHAnsi" w:eastAsiaTheme="minorEastAsia" w:hAnsiTheme="minorHAnsi" w:cstheme="minorBidi"/>
              <w:noProof/>
              <w:sz w:val="24"/>
              <w:szCs w:val="24"/>
              <w:lang w:val="fr-BJ"/>
            </w:rPr>
          </w:pPr>
          <w:hyperlink w:anchor="_Toc102145750" w:history="1">
            <w:r w:rsidR="008E1607" w:rsidRPr="000B6E87">
              <w:rPr>
                <w:rStyle w:val="Lienhypertexte"/>
                <w:rFonts w:ascii="Arial" w:hAnsi="Arial" w:cs="Arial"/>
                <w:noProof/>
              </w:rPr>
              <w:t>5.2.2.</w:t>
            </w:r>
            <w:r w:rsidR="008E1607">
              <w:rPr>
                <w:rFonts w:asciiTheme="minorHAnsi" w:eastAsiaTheme="minorEastAsia" w:hAnsiTheme="minorHAnsi" w:cstheme="minorBidi"/>
                <w:noProof/>
                <w:sz w:val="24"/>
                <w:szCs w:val="24"/>
                <w:lang w:val="fr-BJ"/>
              </w:rPr>
              <w:tab/>
            </w:r>
            <w:r w:rsidR="008E1607" w:rsidRPr="000B6E87">
              <w:rPr>
                <w:rStyle w:val="Lienhypertexte"/>
                <w:rFonts w:ascii="Arial" w:hAnsi="Arial" w:cs="Arial"/>
                <w:noProof/>
              </w:rPr>
              <w:t>Priorités de développement relatives à la gestion des ressources en eau au niveau de la portion nigérienne du bassin de la Mékrou</w:t>
            </w:r>
            <w:r w:rsidR="008E1607">
              <w:rPr>
                <w:noProof/>
                <w:webHidden/>
              </w:rPr>
              <w:tab/>
            </w:r>
            <w:r w:rsidR="008E1607">
              <w:rPr>
                <w:noProof/>
                <w:webHidden/>
              </w:rPr>
              <w:fldChar w:fldCharType="begin"/>
            </w:r>
            <w:r w:rsidR="008E1607">
              <w:rPr>
                <w:noProof/>
                <w:webHidden/>
              </w:rPr>
              <w:instrText xml:space="preserve"> PAGEREF _Toc102145750 \h </w:instrText>
            </w:r>
            <w:r w:rsidR="008E1607">
              <w:rPr>
                <w:noProof/>
                <w:webHidden/>
              </w:rPr>
            </w:r>
            <w:r w:rsidR="008E1607">
              <w:rPr>
                <w:noProof/>
                <w:webHidden/>
              </w:rPr>
              <w:fldChar w:fldCharType="separate"/>
            </w:r>
            <w:r w:rsidR="00AC2108">
              <w:rPr>
                <w:noProof/>
                <w:webHidden/>
              </w:rPr>
              <w:t>79</w:t>
            </w:r>
            <w:r w:rsidR="008E1607">
              <w:rPr>
                <w:noProof/>
                <w:webHidden/>
              </w:rPr>
              <w:fldChar w:fldCharType="end"/>
            </w:r>
          </w:hyperlink>
        </w:p>
        <w:p w14:paraId="3880A86C" w14:textId="00F2D1F4" w:rsidR="008E1607" w:rsidRDefault="006C1EE8">
          <w:pPr>
            <w:pStyle w:val="TM3"/>
            <w:rPr>
              <w:rFonts w:asciiTheme="minorHAnsi" w:eastAsiaTheme="minorEastAsia" w:hAnsiTheme="minorHAnsi" w:cstheme="minorBidi"/>
              <w:noProof/>
              <w:sz w:val="24"/>
              <w:szCs w:val="24"/>
              <w:lang w:val="fr-BJ"/>
            </w:rPr>
          </w:pPr>
          <w:hyperlink w:anchor="_Toc102145751" w:history="1">
            <w:r w:rsidR="008E1607" w:rsidRPr="000B6E87">
              <w:rPr>
                <w:rStyle w:val="Lienhypertexte"/>
                <w:rFonts w:ascii="Arial" w:hAnsi="Arial" w:cs="Arial"/>
                <w:noProof/>
              </w:rPr>
              <w:t>5.2.3.</w:t>
            </w:r>
            <w:r w:rsidR="008E1607">
              <w:rPr>
                <w:rFonts w:asciiTheme="minorHAnsi" w:eastAsiaTheme="minorEastAsia" w:hAnsiTheme="minorHAnsi" w:cstheme="minorBidi"/>
                <w:noProof/>
                <w:sz w:val="24"/>
                <w:szCs w:val="24"/>
                <w:lang w:val="fr-BJ"/>
              </w:rPr>
              <w:tab/>
            </w:r>
            <w:r w:rsidR="008E1607" w:rsidRPr="000B6E87">
              <w:rPr>
                <w:rStyle w:val="Lienhypertexte"/>
                <w:rFonts w:ascii="Arial" w:hAnsi="Arial" w:cs="Arial"/>
                <w:noProof/>
              </w:rPr>
              <w:t>Actions prioritaires de développement des ressources en eau au niveau de chaque commune de la zone d’étude</w:t>
            </w:r>
            <w:r w:rsidR="008E1607">
              <w:rPr>
                <w:noProof/>
                <w:webHidden/>
              </w:rPr>
              <w:tab/>
            </w:r>
            <w:r w:rsidR="008E1607">
              <w:rPr>
                <w:noProof/>
                <w:webHidden/>
              </w:rPr>
              <w:fldChar w:fldCharType="begin"/>
            </w:r>
            <w:r w:rsidR="008E1607">
              <w:rPr>
                <w:noProof/>
                <w:webHidden/>
              </w:rPr>
              <w:instrText xml:space="preserve"> PAGEREF _Toc102145751 \h </w:instrText>
            </w:r>
            <w:r w:rsidR="008E1607">
              <w:rPr>
                <w:noProof/>
                <w:webHidden/>
              </w:rPr>
            </w:r>
            <w:r w:rsidR="008E1607">
              <w:rPr>
                <w:noProof/>
                <w:webHidden/>
              </w:rPr>
              <w:fldChar w:fldCharType="separate"/>
            </w:r>
            <w:r w:rsidR="00AC2108">
              <w:rPr>
                <w:noProof/>
                <w:webHidden/>
              </w:rPr>
              <w:t>79</w:t>
            </w:r>
            <w:r w:rsidR="008E1607">
              <w:rPr>
                <w:noProof/>
                <w:webHidden/>
              </w:rPr>
              <w:fldChar w:fldCharType="end"/>
            </w:r>
          </w:hyperlink>
        </w:p>
        <w:p w14:paraId="3ACA16FE" w14:textId="7A4D53A6" w:rsidR="008E1607" w:rsidRDefault="006C1EE8" w:rsidP="00AC2108">
          <w:pPr>
            <w:pStyle w:val="TM2"/>
            <w:rPr>
              <w:rFonts w:asciiTheme="minorHAnsi" w:eastAsiaTheme="minorEastAsia" w:hAnsiTheme="minorHAnsi" w:cstheme="minorBidi"/>
              <w:noProof/>
              <w:lang w:val="fr-BJ"/>
            </w:rPr>
          </w:pPr>
          <w:hyperlink w:anchor="_Toc102145752" w:history="1">
            <w:r w:rsidR="008E1607" w:rsidRPr="000B6E87">
              <w:rPr>
                <w:rStyle w:val="Lienhypertexte"/>
                <w:rFonts w:ascii="Arial Narrow" w:eastAsia="Times New Roman" w:hAnsi="Arial Narrow" w:cs="Arial"/>
                <w:iCs/>
                <w:noProof/>
              </w:rPr>
              <w:t>5.3.</w:t>
            </w:r>
            <w:r w:rsidR="008E1607">
              <w:rPr>
                <w:rFonts w:asciiTheme="minorHAnsi" w:eastAsiaTheme="minorEastAsia" w:hAnsiTheme="minorHAnsi" w:cstheme="minorBidi"/>
                <w:noProof/>
                <w:lang w:val="fr-BJ"/>
              </w:rPr>
              <w:tab/>
            </w:r>
            <w:r w:rsidR="008E1607" w:rsidRPr="000B6E87">
              <w:rPr>
                <w:rStyle w:val="Lienhypertexte"/>
                <w:rFonts w:ascii="Arial Narrow" w:eastAsia="Times New Roman" w:hAnsi="Arial Narrow" w:cs="Arial"/>
                <w:iCs/>
                <w:noProof/>
              </w:rPr>
              <w:t>Priorités de planification de la gestion et du développement des ressources en eau définies</w:t>
            </w:r>
            <w:r w:rsidR="008E1607">
              <w:rPr>
                <w:noProof/>
                <w:webHidden/>
              </w:rPr>
              <w:tab/>
            </w:r>
            <w:r w:rsidR="008E1607">
              <w:rPr>
                <w:noProof/>
                <w:webHidden/>
              </w:rPr>
              <w:fldChar w:fldCharType="begin"/>
            </w:r>
            <w:r w:rsidR="008E1607">
              <w:rPr>
                <w:noProof/>
                <w:webHidden/>
              </w:rPr>
              <w:instrText xml:space="preserve"> PAGEREF _Toc102145752 \h </w:instrText>
            </w:r>
            <w:r w:rsidR="008E1607">
              <w:rPr>
                <w:noProof/>
                <w:webHidden/>
              </w:rPr>
            </w:r>
            <w:r w:rsidR="008E1607">
              <w:rPr>
                <w:noProof/>
                <w:webHidden/>
              </w:rPr>
              <w:fldChar w:fldCharType="separate"/>
            </w:r>
            <w:r w:rsidR="00AC2108">
              <w:rPr>
                <w:noProof/>
                <w:webHidden/>
              </w:rPr>
              <w:t>83</w:t>
            </w:r>
            <w:r w:rsidR="008E1607">
              <w:rPr>
                <w:noProof/>
                <w:webHidden/>
              </w:rPr>
              <w:fldChar w:fldCharType="end"/>
            </w:r>
          </w:hyperlink>
        </w:p>
        <w:p w14:paraId="75E0ED5B" w14:textId="46802399" w:rsidR="008E1607" w:rsidRDefault="006C1EE8">
          <w:pPr>
            <w:pStyle w:val="TM1"/>
            <w:tabs>
              <w:tab w:val="left" w:pos="660"/>
            </w:tabs>
            <w:rPr>
              <w:rFonts w:asciiTheme="minorHAnsi" w:eastAsiaTheme="minorEastAsia" w:hAnsiTheme="minorHAnsi" w:cstheme="minorBidi"/>
              <w:b w:val="0"/>
              <w:bCs w:val="0"/>
              <w:sz w:val="24"/>
              <w:szCs w:val="24"/>
              <w:lang w:val="fr-BJ"/>
            </w:rPr>
          </w:pPr>
          <w:hyperlink w:anchor="_Toc102145753" w:history="1">
            <w:r w:rsidR="008E1607" w:rsidRPr="000B6E87">
              <w:rPr>
                <w:rStyle w:val="Lienhypertexte"/>
                <w:rFonts w:ascii="Arial Narrow" w:hAnsi="Arial Narrow" w:cs="Arial"/>
              </w:rPr>
              <w:t>6.</w:t>
            </w:r>
            <w:r w:rsidR="008E1607">
              <w:rPr>
                <w:rFonts w:asciiTheme="minorHAnsi" w:eastAsiaTheme="minorEastAsia" w:hAnsiTheme="minorHAnsi" w:cstheme="minorBidi"/>
                <w:b w:val="0"/>
                <w:bCs w:val="0"/>
                <w:sz w:val="24"/>
                <w:szCs w:val="24"/>
                <w:lang w:val="fr-BJ"/>
              </w:rPr>
              <w:tab/>
            </w:r>
            <w:r w:rsidR="008E1607" w:rsidRPr="000B6E87">
              <w:rPr>
                <w:rStyle w:val="Lienhypertexte"/>
                <w:rFonts w:ascii="Arial Narrow" w:hAnsi="Arial Narrow" w:cs="Arial"/>
              </w:rPr>
              <w:t>CONCLUSION</w:t>
            </w:r>
            <w:r w:rsidR="008E1607">
              <w:rPr>
                <w:webHidden/>
              </w:rPr>
              <w:tab/>
            </w:r>
            <w:r w:rsidR="008E1607">
              <w:rPr>
                <w:webHidden/>
              </w:rPr>
              <w:fldChar w:fldCharType="begin"/>
            </w:r>
            <w:r w:rsidR="008E1607">
              <w:rPr>
                <w:webHidden/>
              </w:rPr>
              <w:instrText xml:space="preserve"> PAGEREF _Toc102145753 \h </w:instrText>
            </w:r>
            <w:r w:rsidR="008E1607">
              <w:rPr>
                <w:webHidden/>
              </w:rPr>
            </w:r>
            <w:r w:rsidR="008E1607">
              <w:rPr>
                <w:webHidden/>
              </w:rPr>
              <w:fldChar w:fldCharType="separate"/>
            </w:r>
            <w:r w:rsidR="00AC2108">
              <w:rPr>
                <w:webHidden/>
              </w:rPr>
              <w:t>96</w:t>
            </w:r>
            <w:r w:rsidR="008E1607">
              <w:rPr>
                <w:webHidden/>
              </w:rPr>
              <w:fldChar w:fldCharType="end"/>
            </w:r>
          </w:hyperlink>
        </w:p>
        <w:p w14:paraId="50FEA927" w14:textId="553B1E44" w:rsidR="008E1607" w:rsidRDefault="006C1EE8">
          <w:pPr>
            <w:pStyle w:val="TM1"/>
            <w:rPr>
              <w:rFonts w:asciiTheme="minorHAnsi" w:eastAsiaTheme="minorEastAsia" w:hAnsiTheme="minorHAnsi" w:cstheme="minorBidi"/>
              <w:b w:val="0"/>
              <w:bCs w:val="0"/>
              <w:sz w:val="24"/>
              <w:szCs w:val="24"/>
              <w:lang w:val="fr-BJ"/>
            </w:rPr>
          </w:pPr>
          <w:hyperlink w:anchor="_Toc102145754" w:history="1">
            <w:r w:rsidR="008E1607" w:rsidRPr="000B6E87">
              <w:rPr>
                <w:rStyle w:val="Lienhypertexte"/>
                <w:rFonts w:ascii="Arial Narrow" w:hAnsi="Arial Narrow" w:cs="Arial"/>
              </w:rPr>
              <w:t>ANNEXES</w:t>
            </w:r>
            <w:r w:rsidR="008E1607">
              <w:rPr>
                <w:webHidden/>
              </w:rPr>
              <w:tab/>
            </w:r>
            <w:r w:rsidR="008E1607">
              <w:rPr>
                <w:webHidden/>
              </w:rPr>
              <w:fldChar w:fldCharType="begin"/>
            </w:r>
            <w:r w:rsidR="008E1607">
              <w:rPr>
                <w:webHidden/>
              </w:rPr>
              <w:instrText xml:space="preserve"> PAGEREF _Toc102145754 \h </w:instrText>
            </w:r>
            <w:r w:rsidR="008E1607">
              <w:rPr>
                <w:webHidden/>
              </w:rPr>
            </w:r>
            <w:r w:rsidR="008E1607">
              <w:rPr>
                <w:webHidden/>
              </w:rPr>
              <w:fldChar w:fldCharType="separate"/>
            </w:r>
            <w:r w:rsidR="00AC2108">
              <w:rPr>
                <w:webHidden/>
              </w:rPr>
              <w:t>98</w:t>
            </w:r>
            <w:r w:rsidR="008E1607">
              <w:rPr>
                <w:webHidden/>
              </w:rPr>
              <w:fldChar w:fldCharType="end"/>
            </w:r>
          </w:hyperlink>
        </w:p>
        <w:p w14:paraId="54AC28FD" w14:textId="3BA4C8F2" w:rsidR="008E1607" w:rsidRDefault="006C1EE8" w:rsidP="00AC2108">
          <w:pPr>
            <w:pStyle w:val="TM2"/>
            <w:rPr>
              <w:rFonts w:asciiTheme="minorHAnsi" w:eastAsiaTheme="minorEastAsia" w:hAnsiTheme="minorHAnsi" w:cstheme="minorBidi"/>
              <w:noProof/>
              <w:lang w:val="fr-BJ"/>
            </w:rPr>
          </w:pPr>
          <w:hyperlink w:anchor="_Toc102145755" w:history="1">
            <w:r w:rsidR="008E1607" w:rsidRPr="000B6E87">
              <w:rPr>
                <w:rStyle w:val="Lienhypertexte"/>
                <w:rFonts w:ascii="Arial Narrow" w:hAnsi="Arial Narrow"/>
                <w:noProof/>
              </w:rPr>
              <w:t>Annexe 1 : Termes de référence de la mission</w:t>
            </w:r>
            <w:r w:rsidR="008E1607">
              <w:rPr>
                <w:noProof/>
                <w:webHidden/>
              </w:rPr>
              <w:tab/>
            </w:r>
            <w:r w:rsidR="008E1607">
              <w:rPr>
                <w:noProof/>
                <w:webHidden/>
              </w:rPr>
              <w:fldChar w:fldCharType="begin"/>
            </w:r>
            <w:r w:rsidR="008E1607">
              <w:rPr>
                <w:noProof/>
                <w:webHidden/>
              </w:rPr>
              <w:instrText xml:space="preserve"> PAGEREF _Toc102145755 \h </w:instrText>
            </w:r>
            <w:r w:rsidR="008E1607">
              <w:rPr>
                <w:noProof/>
                <w:webHidden/>
              </w:rPr>
            </w:r>
            <w:r w:rsidR="008E1607">
              <w:rPr>
                <w:noProof/>
                <w:webHidden/>
              </w:rPr>
              <w:fldChar w:fldCharType="separate"/>
            </w:r>
            <w:r w:rsidR="00AC2108">
              <w:rPr>
                <w:noProof/>
                <w:webHidden/>
              </w:rPr>
              <w:t>99</w:t>
            </w:r>
            <w:r w:rsidR="008E1607">
              <w:rPr>
                <w:noProof/>
                <w:webHidden/>
              </w:rPr>
              <w:fldChar w:fldCharType="end"/>
            </w:r>
          </w:hyperlink>
        </w:p>
        <w:p w14:paraId="6BAD5A5C" w14:textId="09E898F7" w:rsidR="008E1607" w:rsidRDefault="006C1EE8">
          <w:pPr>
            <w:pStyle w:val="TM1"/>
            <w:rPr>
              <w:rFonts w:asciiTheme="minorHAnsi" w:eastAsiaTheme="minorEastAsia" w:hAnsiTheme="minorHAnsi" w:cstheme="minorBidi"/>
              <w:b w:val="0"/>
              <w:bCs w:val="0"/>
              <w:sz w:val="24"/>
              <w:szCs w:val="24"/>
              <w:lang w:val="fr-BJ"/>
            </w:rPr>
          </w:pPr>
          <w:hyperlink w:anchor="_Toc102145756" w:history="1">
            <w:r w:rsidR="008E1607" w:rsidRPr="000B6E87">
              <w:rPr>
                <w:rStyle w:val="Lienhypertexte"/>
                <w:rFonts w:ascii="Arial Narrow" w:hAnsi="Arial Narrow" w:cs="Arial"/>
              </w:rPr>
              <w:t>Cadre de présentation du budget (en FCFA – ht)</w:t>
            </w:r>
            <w:r w:rsidR="008E1607">
              <w:rPr>
                <w:webHidden/>
              </w:rPr>
              <w:tab/>
            </w:r>
            <w:r w:rsidR="008E1607">
              <w:rPr>
                <w:webHidden/>
              </w:rPr>
              <w:fldChar w:fldCharType="begin"/>
            </w:r>
            <w:r w:rsidR="008E1607">
              <w:rPr>
                <w:webHidden/>
              </w:rPr>
              <w:instrText xml:space="preserve"> PAGEREF _Toc102145756 \h </w:instrText>
            </w:r>
            <w:r w:rsidR="008E1607">
              <w:rPr>
                <w:webHidden/>
              </w:rPr>
            </w:r>
            <w:r w:rsidR="008E1607">
              <w:rPr>
                <w:webHidden/>
              </w:rPr>
              <w:fldChar w:fldCharType="separate"/>
            </w:r>
            <w:r w:rsidR="00AC2108">
              <w:rPr>
                <w:webHidden/>
              </w:rPr>
              <w:t>106</w:t>
            </w:r>
            <w:r w:rsidR="008E1607">
              <w:rPr>
                <w:webHidden/>
              </w:rPr>
              <w:fldChar w:fldCharType="end"/>
            </w:r>
          </w:hyperlink>
        </w:p>
        <w:p w14:paraId="74705D33" w14:textId="037F9824" w:rsidR="008E1607" w:rsidRDefault="006C1EE8" w:rsidP="00AC2108">
          <w:pPr>
            <w:pStyle w:val="TM2"/>
            <w:rPr>
              <w:rFonts w:asciiTheme="minorHAnsi" w:eastAsiaTheme="minorEastAsia" w:hAnsiTheme="minorHAnsi" w:cstheme="minorBidi"/>
              <w:noProof/>
              <w:lang w:val="fr-BJ"/>
            </w:rPr>
          </w:pPr>
          <w:hyperlink w:anchor="_Toc102145757" w:history="1">
            <w:r w:rsidR="008E1607" w:rsidRPr="000B6E87">
              <w:rPr>
                <w:rStyle w:val="Lienhypertexte"/>
                <w:rFonts w:ascii="Arial Narrow" w:hAnsi="Arial Narrow"/>
                <w:noProof/>
              </w:rPr>
              <w:t>Annexe 2 : Personnes rencontrées</w:t>
            </w:r>
            <w:r w:rsidR="008E1607">
              <w:rPr>
                <w:noProof/>
                <w:webHidden/>
              </w:rPr>
              <w:tab/>
            </w:r>
            <w:r w:rsidR="008E1607">
              <w:rPr>
                <w:noProof/>
                <w:webHidden/>
              </w:rPr>
              <w:fldChar w:fldCharType="begin"/>
            </w:r>
            <w:r w:rsidR="008E1607">
              <w:rPr>
                <w:noProof/>
                <w:webHidden/>
              </w:rPr>
              <w:instrText xml:space="preserve"> PAGEREF _Toc102145757 \h </w:instrText>
            </w:r>
            <w:r w:rsidR="008E1607">
              <w:rPr>
                <w:noProof/>
                <w:webHidden/>
              </w:rPr>
            </w:r>
            <w:r w:rsidR="008E1607">
              <w:rPr>
                <w:noProof/>
                <w:webHidden/>
              </w:rPr>
              <w:fldChar w:fldCharType="separate"/>
            </w:r>
            <w:r w:rsidR="00AC2108">
              <w:rPr>
                <w:noProof/>
                <w:webHidden/>
              </w:rPr>
              <w:t>107</w:t>
            </w:r>
            <w:r w:rsidR="008E1607">
              <w:rPr>
                <w:noProof/>
                <w:webHidden/>
              </w:rPr>
              <w:fldChar w:fldCharType="end"/>
            </w:r>
          </w:hyperlink>
        </w:p>
        <w:p w14:paraId="15B46F62" w14:textId="74129598" w:rsidR="008E1607" w:rsidRDefault="006C1EE8">
          <w:pPr>
            <w:pStyle w:val="TM1"/>
            <w:rPr>
              <w:rFonts w:asciiTheme="minorHAnsi" w:eastAsiaTheme="minorEastAsia" w:hAnsiTheme="minorHAnsi" w:cstheme="minorBidi"/>
              <w:b w:val="0"/>
              <w:bCs w:val="0"/>
              <w:sz w:val="24"/>
              <w:szCs w:val="24"/>
              <w:lang w:val="fr-BJ"/>
            </w:rPr>
          </w:pPr>
          <w:hyperlink w:anchor="_Toc102145758" w:history="1">
            <w:r w:rsidR="008E1607" w:rsidRPr="000B6E87">
              <w:rPr>
                <w:rStyle w:val="Lienhypertexte"/>
                <w:rFonts w:ascii="Arial Narrow" w:hAnsi="Arial Narrow"/>
              </w:rPr>
              <w:t>REFERENCES BIBLIOGRAPHIQUES</w:t>
            </w:r>
            <w:r w:rsidR="008E1607">
              <w:rPr>
                <w:webHidden/>
              </w:rPr>
              <w:tab/>
            </w:r>
            <w:r w:rsidR="008E1607">
              <w:rPr>
                <w:webHidden/>
              </w:rPr>
              <w:fldChar w:fldCharType="begin"/>
            </w:r>
            <w:r w:rsidR="008E1607">
              <w:rPr>
                <w:webHidden/>
              </w:rPr>
              <w:instrText xml:space="preserve"> PAGEREF _Toc102145758 \h </w:instrText>
            </w:r>
            <w:r w:rsidR="008E1607">
              <w:rPr>
                <w:webHidden/>
              </w:rPr>
            </w:r>
            <w:r w:rsidR="008E1607">
              <w:rPr>
                <w:webHidden/>
              </w:rPr>
              <w:fldChar w:fldCharType="separate"/>
            </w:r>
            <w:r w:rsidR="00AC2108">
              <w:rPr>
                <w:webHidden/>
              </w:rPr>
              <w:t>109</w:t>
            </w:r>
            <w:r w:rsidR="008E1607">
              <w:rPr>
                <w:webHidden/>
              </w:rPr>
              <w:fldChar w:fldCharType="end"/>
            </w:r>
          </w:hyperlink>
        </w:p>
        <w:p w14:paraId="4C4911DC" w14:textId="4621ADD6" w:rsidR="00880C79" w:rsidRPr="00536C76" w:rsidRDefault="00B64071" w:rsidP="00C7720D">
          <w:pPr>
            <w:spacing w:before="120"/>
            <w:jc w:val="both"/>
            <w:rPr>
              <w:rFonts w:ascii="Arial Narrow" w:hAnsi="Arial Narrow"/>
              <w:sz w:val="20"/>
              <w:szCs w:val="20"/>
            </w:rPr>
          </w:pPr>
          <w:r w:rsidRPr="001F7CD7">
            <w:rPr>
              <w:rFonts w:ascii="Arial Narrow" w:hAnsi="Arial Narrow"/>
              <w:sz w:val="20"/>
              <w:szCs w:val="20"/>
            </w:rPr>
            <w:fldChar w:fldCharType="end"/>
          </w:r>
        </w:p>
      </w:sdtContent>
    </w:sdt>
    <w:p w14:paraId="750639CD" w14:textId="77777777" w:rsidR="00800DE6" w:rsidRDefault="00800DE6" w:rsidP="0082407F">
      <w:pPr>
        <w:pStyle w:val="Titre1"/>
        <w:spacing w:before="120" w:after="120"/>
        <w:rPr>
          <w:rFonts w:ascii="Arial Narrow" w:hAnsi="Arial Narrow"/>
          <w:color w:val="auto"/>
          <w:sz w:val="24"/>
          <w:szCs w:val="24"/>
        </w:rPr>
      </w:pPr>
      <w:bookmarkStart w:id="3" w:name="_Toc448770094"/>
      <w:r>
        <w:rPr>
          <w:rFonts w:ascii="Arial Narrow" w:hAnsi="Arial Narrow"/>
          <w:color w:val="auto"/>
          <w:sz w:val="24"/>
          <w:szCs w:val="24"/>
        </w:rPr>
        <w:br w:type="page"/>
      </w:r>
    </w:p>
    <w:p w14:paraId="4F4FDE89" w14:textId="6B88AA9D" w:rsidR="00C502B8" w:rsidRPr="001441BC" w:rsidRDefault="00C502B8" w:rsidP="0082407F">
      <w:pPr>
        <w:pStyle w:val="Titre1"/>
        <w:spacing w:before="120" w:after="120"/>
        <w:rPr>
          <w:rFonts w:ascii="Arial Narrow" w:hAnsi="Arial Narrow"/>
          <w:bCs/>
          <w:sz w:val="20"/>
          <w:szCs w:val="20"/>
        </w:rPr>
      </w:pPr>
      <w:bookmarkStart w:id="4" w:name="_Toc102145690"/>
      <w:r w:rsidRPr="001441BC">
        <w:rPr>
          <w:rFonts w:ascii="Arial Narrow" w:hAnsi="Arial Narrow"/>
          <w:color w:val="auto"/>
          <w:sz w:val="20"/>
          <w:szCs w:val="20"/>
        </w:rPr>
        <w:lastRenderedPageBreak/>
        <w:t>LISTE DES TABLEAUX</w:t>
      </w:r>
      <w:bookmarkEnd w:id="4"/>
    </w:p>
    <w:p w14:paraId="1C45482A" w14:textId="384C10A8" w:rsidR="008E1607" w:rsidRPr="008E1607" w:rsidRDefault="00422BC0">
      <w:pPr>
        <w:pStyle w:val="Tabledesillustrations"/>
        <w:tabs>
          <w:tab w:val="right" w:leader="dot" w:pos="9062"/>
        </w:tabs>
        <w:rPr>
          <w:rFonts w:asciiTheme="minorHAnsi" w:eastAsiaTheme="minorEastAsia" w:hAnsiTheme="minorHAnsi" w:cstheme="minorBidi"/>
          <w:noProof/>
          <w:sz w:val="22"/>
          <w:lang w:val="fr-BJ"/>
        </w:rPr>
      </w:pPr>
      <w:r w:rsidRPr="008E1607">
        <w:rPr>
          <w:rFonts w:eastAsia="Times New Roman" w:cstheme="majorBidi"/>
          <w:sz w:val="22"/>
        </w:rPr>
        <w:fldChar w:fldCharType="begin"/>
      </w:r>
      <w:r w:rsidRPr="008E1607">
        <w:rPr>
          <w:rFonts w:eastAsia="Times New Roman" w:cstheme="majorBidi"/>
          <w:sz w:val="22"/>
        </w:rPr>
        <w:instrText xml:space="preserve"> TOC \h \z \c "Tableau" </w:instrText>
      </w:r>
      <w:r w:rsidRPr="008E1607">
        <w:rPr>
          <w:rFonts w:eastAsia="Times New Roman" w:cstheme="majorBidi"/>
          <w:sz w:val="22"/>
        </w:rPr>
        <w:fldChar w:fldCharType="separate"/>
      </w:r>
      <w:hyperlink w:anchor="_Toc102145759" w:history="1">
        <w:r w:rsidR="008E1607" w:rsidRPr="008E1607">
          <w:rPr>
            <w:rStyle w:val="Lienhypertexte"/>
            <w:noProof/>
            <w:sz w:val="22"/>
          </w:rPr>
          <w:t>Tableau 1: Structures rencontrées et types d’informations collectées</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_Toc102145759 \h </w:instrText>
        </w:r>
        <w:r w:rsidR="008E1607" w:rsidRPr="008E1607">
          <w:rPr>
            <w:noProof/>
            <w:webHidden/>
            <w:sz w:val="22"/>
          </w:rPr>
        </w:r>
        <w:r w:rsidR="008E1607" w:rsidRPr="008E1607">
          <w:rPr>
            <w:noProof/>
            <w:webHidden/>
            <w:sz w:val="22"/>
          </w:rPr>
          <w:fldChar w:fldCharType="separate"/>
        </w:r>
        <w:r w:rsidR="00AC2108">
          <w:rPr>
            <w:noProof/>
            <w:webHidden/>
            <w:sz w:val="22"/>
          </w:rPr>
          <w:t>16</w:t>
        </w:r>
        <w:r w:rsidR="008E1607" w:rsidRPr="008E1607">
          <w:rPr>
            <w:noProof/>
            <w:webHidden/>
            <w:sz w:val="22"/>
          </w:rPr>
          <w:fldChar w:fldCharType="end"/>
        </w:r>
      </w:hyperlink>
    </w:p>
    <w:p w14:paraId="28EE23E3" w14:textId="76C7778F" w:rsidR="008E1607" w:rsidRPr="00F02630"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0" w:history="1">
        <w:r w:rsidR="008E1607" w:rsidRPr="00F02630">
          <w:rPr>
            <w:rStyle w:val="Lienhypertexte"/>
            <w:noProof/>
            <w:sz w:val="22"/>
          </w:rPr>
          <w:t>Tableau 2 : Types de données et informations, sources et acteurs concernés, outils et méthode de collecte de données pour la production du rapport sur le diagnostic territorial et les priorités de planification de la gestion des ressources en eau</w:t>
        </w:r>
        <w:r w:rsidR="008E1607" w:rsidRPr="00F02630">
          <w:rPr>
            <w:noProof/>
            <w:webHidden/>
            <w:sz w:val="22"/>
          </w:rPr>
          <w:tab/>
        </w:r>
        <w:r w:rsidR="008E1607" w:rsidRPr="00F02630">
          <w:rPr>
            <w:noProof/>
            <w:webHidden/>
            <w:sz w:val="22"/>
          </w:rPr>
          <w:fldChar w:fldCharType="begin"/>
        </w:r>
        <w:r w:rsidR="008E1607" w:rsidRPr="00F02630">
          <w:rPr>
            <w:noProof/>
            <w:webHidden/>
            <w:sz w:val="22"/>
          </w:rPr>
          <w:instrText xml:space="preserve"> PAGEREF _Toc102145760 \h </w:instrText>
        </w:r>
        <w:r w:rsidR="008E1607" w:rsidRPr="00F02630">
          <w:rPr>
            <w:noProof/>
            <w:webHidden/>
            <w:sz w:val="22"/>
          </w:rPr>
        </w:r>
        <w:r w:rsidR="008E1607" w:rsidRPr="00F02630">
          <w:rPr>
            <w:noProof/>
            <w:webHidden/>
            <w:sz w:val="22"/>
          </w:rPr>
          <w:fldChar w:fldCharType="separate"/>
        </w:r>
        <w:r w:rsidR="00AC2108" w:rsidRPr="00F02630">
          <w:rPr>
            <w:noProof/>
            <w:webHidden/>
            <w:sz w:val="22"/>
          </w:rPr>
          <w:t>16</w:t>
        </w:r>
        <w:r w:rsidR="008E1607" w:rsidRPr="00F02630">
          <w:rPr>
            <w:noProof/>
            <w:webHidden/>
            <w:sz w:val="22"/>
          </w:rPr>
          <w:fldChar w:fldCharType="end"/>
        </w:r>
      </w:hyperlink>
    </w:p>
    <w:p w14:paraId="52E390E2" w14:textId="25FBDF27"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1" w:history="1">
        <w:r w:rsidR="008E1607" w:rsidRPr="008E1607">
          <w:rPr>
            <w:rStyle w:val="Lienhypertexte"/>
            <w:noProof/>
            <w:sz w:val="22"/>
          </w:rPr>
          <w:t>Tableau 3: superficie, nombre de villages administratifs et hameaux rattachés de chacune des communes de la zone du projet</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_Toc102145761 \h </w:instrText>
        </w:r>
        <w:r w:rsidR="008E1607" w:rsidRPr="008E1607">
          <w:rPr>
            <w:noProof/>
            <w:webHidden/>
            <w:sz w:val="22"/>
          </w:rPr>
        </w:r>
        <w:r w:rsidR="008E1607" w:rsidRPr="008E1607">
          <w:rPr>
            <w:noProof/>
            <w:webHidden/>
            <w:sz w:val="22"/>
          </w:rPr>
          <w:fldChar w:fldCharType="separate"/>
        </w:r>
        <w:r w:rsidR="00AC2108">
          <w:rPr>
            <w:noProof/>
            <w:webHidden/>
            <w:sz w:val="22"/>
          </w:rPr>
          <w:t>19</w:t>
        </w:r>
        <w:r w:rsidR="008E1607" w:rsidRPr="008E1607">
          <w:rPr>
            <w:noProof/>
            <w:webHidden/>
            <w:sz w:val="22"/>
          </w:rPr>
          <w:fldChar w:fldCharType="end"/>
        </w:r>
      </w:hyperlink>
    </w:p>
    <w:p w14:paraId="7F3A0AA2" w14:textId="0E62F006"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2" w:history="1">
        <w:r w:rsidR="008E1607" w:rsidRPr="008E1607">
          <w:rPr>
            <w:rStyle w:val="Lienhypertexte"/>
            <w:noProof/>
            <w:sz w:val="22"/>
          </w:rPr>
          <w:t>Tableau 4 : Superficies des unités d’occupation des sols (année 2019)</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_Toc102145762 \h </w:instrText>
        </w:r>
        <w:r w:rsidR="008E1607" w:rsidRPr="008E1607">
          <w:rPr>
            <w:noProof/>
            <w:webHidden/>
            <w:sz w:val="22"/>
          </w:rPr>
        </w:r>
        <w:r w:rsidR="008E1607" w:rsidRPr="008E1607">
          <w:rPr>
            <w:noProof/>
            <w:webHidden/>
            <w:sz w:val="22"/>
          </w:rPr>
          <w:fldChar w:fldCharType="separate"/>
        </w:r>
        <w:r w:rsidR="00AC2108">
          <w:rPr>
            <w:noProof/>
            <w:webHidden/>
            <w:sz w:val="22"/>
          </w:rPr>
          <w:t>23</w:t>
        </w:r>
        <w:r w:rsidR="008E1607" w:rsidRPr="008E1607">
          <w:rPr>
            <w:noProof/>
            <w:webHidden/>
            <w:sz w:val="22"/>
          </w:rPr>
          <w:fldChar w:fldCharType="end"/>
        </w:r>
      </w:hyperlink>
    </w:p>
    <w:p w14:paraId="70B6F590" w14:textId="635DA9B6"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3" w:history="1">
        <w:r w:rsidR="008E1607" w:rsidRPr="008E1607">
          <w:rPr>
            <w:rStyle w:val="Lienhypertexte"/>
            <w:noProof/>
            <w:sz w:val="22"/>
          </w:rPr>
          <w:t>Tableau 5: Taux d’occupation des sols en 2000 et 2013</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_Toc102145763 \h </w:instrText>
        </w:r>
        <w:r w:rsidR="008E1607" w:rsidRPr="008E1607">
          <w:rPr>
            <w:noProof/>
            <w:webHidden/>
            <w:sz w:val="22"/>
          </w:rPr>
        </w:r>
        <w:r w:rsidR="008E1607" w:rsidRPr="008E1607">
          <w:rPr>
            <w:noProof/>
            <w:webHidden/>
            <w:sz w:val="22"/>
          </w:rPr>
          <w:fldChar w:fldCharType="separate"/>
        </w:r>
        <w:r w:rsidR="00AC2108">
          <w:rPr>
            <w:noProof/>
            <w:webHidden/>
            <w:sz w:val="22"/>
          </w:rPr>
          <w:t>30</w:t>
        </w:r>
        <w:r w:rsidR="008E1607" w:rsidRPr="008E1607">
          <w:rPr>
            <w:noProof/>
            <w:webHidden/>
            <w:sz w:val="22"/>
          </w:rPr>
          <w:fldChar w:fldCharType="end"/>
        </w:r>
      </w:hyperlink>
    </w:p>
    <w:p w14:paraId="35F79A50" w14:textId="3E7DE4CF"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4" w:history="1">
        <w:r w:rsidR="008E1607" w:rsidRPr="008E1607">
          <w:rPr>
            <w:rStyle w:val="Lienhypertexte"/>
            <w:noProof/>
            <w:sz w:val="22"/>
          </w:rPr>
          <w:t>Tableau 6</w:t>
        </w:r>
        <w:r w:rsidR="008E1607" w:rsidRPr="008E1607">
          <w:rPr>
            <w:rStyle w:val="Lienhypertexte"/>
            <w:rFonts w:cstheme="majorBidi"/>
            <w:noProof/>
            <w:sz w:val="22"/>
          </w:rPr>
          <w:t xml:space="preserve"> : </w:t>
        </w:r>
        <w:r w:rsidR="008E1607" w:rsidRPr="008E1607">
          <w:rPr>
            <w:rStyle w:val="Lienhypertexte"/>
            <w:noProof/>
            <w:sz w:val="22"/>
          </w:rPr>
          <w:t>Population des communes de la zone du sous bassin de la Mékrou au Niger</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_Toc102145764 \h </w:instrText>
        </w:r>
        <w:r w:rsidR="008E1607" w:rsidRPr="008E1607">
          <w:rPr>
            <w:noProof/>
            <w:webHidden/>
            <w:sz w:val="22"/>
          </w:rPr>
        </w:r>
        <w:r w:rsidR="008E1607" w:rsidRPr="008E1607">
          <w:rPr>
            <w:noProof/>
            <w:webHidden/>
            <w:sz w:val="22"/>
          </w:rPr>
          <w:fldChar w:fldCharType="separate"/>
        </w:r>
        <w:r w:rsidR="00AC2108">
          <w:rPr>
            <w:noProof/>
            <w:webHidden/>
            <w:sz w:val="22"/>
          </w:rPr>
          <w:t>30</w:t>
        </w:r>
        <w:r w:rsidR="008E1607" w:rsidRPr="008E1607">
          <w:rPr>
            <w:noProof/>
            <w:webHidden/>
            <w:sz w:val="22"/>
          </w:rPr>
          <w:fldChar w:fldCharType="end"/>
        </w:r>
      </w:hyperlink>
    </w:p>
    <w:p w14:paraId="76E7B26C" w14:textId="6F40318E"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5" w:history="1">
        <w:r w:rsidR="008E1607" w:rsidRPr="008E1607">
          <w:rPr>
            <w:rStyle w:val="Lienhypertexte"/>
            <w:noProof/>
            <w:sz w:val="22"/>
          </w:rPr>
          <w:t>Tableau 7 : Évolution de l’incidence de la pauvreté par région de 2011 à 2018</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_Toc102145765 \h </w:instrText>
        </w:r>
        <w:r w:rsidR="008E1607" w:rsidRPr="008E1607">
          <w:rPr>
            <w:noProof/>
            <w:webHidden/>
            <w:sz w:val="22"/>
          </w:rPr>
        </w:r>
        <w:r w:rsidR="008E1607" w:rsidRPr="008E1607">
          <w:rPr>
            <w:noProof/>
            <w:webHidden/>
            <w:sz w:val="22"/>
          </w:rPr>
          <w:fldChar w:fldCharType="separate"/>
        </w:r>
        <w:r w:rsidR="00AC2108">
          <w:rPr>
            <w:noProof/>
            <w:webHidden/>
            <w:sz w:val="22"/>
          </w:rPr>
          <w:t>32</w:t>
        </w:r>
        <w:r w:rsidR="008E1607" w:rsidRPr="008E1607">
          <w:rPr>
            <w:noProof/>
            <w:webHidden/>
            <w:sz w:val="22"/>
          </w:rPr>
          <w:fldChar w:fldCharType="end"/>
        </w:r>
      </w:hyperlink>
    </w:p>
    <w:p w14:paraId="31B4BE64" w14:textId="72F01AD2"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6" w:history="1">
        <w:r w:rsidR="008E1607" w:rsidRPr="008E1607">
          <w:rPr>
            <w:rStyle w:val="Lienhypertexte"/>
            <w:noProof/>
            <w:sz w:val="22"/>
          </w:rPr>
          <w:t>Tableau 8 : Évolution du Taux brut de scolarisation, de l’enseignement moyen, par sexe et par région de 2016-2017 à 2017-2018</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_Toc102145766 \h </w:instrText>
        </w:r>
        <w:r w:rsidR="008E1607" w:rsidRPr="008E1607">
          <w:rPr>
            <w:noProof/>
            <w:webHidden/>
            <w:sz w:val="22"/>
          </w:rPr>
        </w:r>
        <w:r w:rsidR="008E1607" w:rsidRPr="008E1607">
          <w:rPr>
            <w:noProof/>
            <w:webHidden/>
            <w:sz w:val="22"/>
          </w:rPr>
          <w:fldChar w:fldCharType="separate"/>
        </w:r>
        <w:r w:rsidR="00AC2108">
          <w:rPr>
            <w:noProof/>
            <w:webHidden/>
            <w:sz w:val="22"/>
          </w:rPr>
          <w:t>36</w:t>
        </w:r>
        <w:r w:rsidR="008E1607" w:rsidRPr="008E1607">
          <w:rPr>
            <w:noProof/>
            <w:webHidden/>
            <w:sz w:val="22"/>
          </w:rPr>
          <w:fldChar w:fldCharType="end"/>
        </w:r>
      </w:hyperlink>
    </w:p>
    <w:p w14:paraId="7DF8BE31" w14:textId="70477AB5"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7" w:history="1">
        <w:r w:rsidR="008E1607" w:rsidRPr="008E1607">
          <w:rPr>
            <w:rStyle w:val="Lienhypertexte"/>
            <w:noProof/>
            <w:sz w:val="22"/>
          </w:rPr>
          <w:t>Tableau 9: Évolution des superficies (ha) de cultures maraîchères dans le département de Falmey</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_Toc102145767 \h </w:instrText>
        </w:r>
        <w:r w:rsidR="008E1607" w:rsidRPr="008E1607">
          <w:rPr>
            <w:noProof/>
            <w:webHidden/>
            <w:sz w:val="22"/>
          </w:rPr>
        </w:r>
        <w:r w:rsidR="008E1607" w:rsidRPr="008E1607">
          <w:rPr>
            <w:noProof/>
            <w:webHidden/>
            <w:sz w:val="22"/>
          </w:rPr>
          <w:fldChar w:fldCharType="separate"/>
        </w:r>
        <w:r w:rsidR="00AC2108">
          <w:rPr>
            <w:noProof/>
            <w:webHidden/>
            <w:sz w:val="22"/>
          </w:rPr>
          <w:t>38</w:t>
        </w:r>
        <w:r w:rsidR="008E1607" w:rsidRPr="008E1607">
          <w:rPr>
            <w:noProof/>
            <w:webHidden/>
            <w:sz w:val="22"/>
          </w:rPr>
          <w:fldChar w:fldCharType="end"/>
        </w:r>
      </w:hyperlink>
    </w:p>
    <w:p w14:paraId="4AA56306" w14:textId="4E6F243B"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8" w:history="1">
        <w:r w:rsidR="008E1607" w:rsidRPr="008E1607">
          <w:rPr>
            <w:rStyle w:val="Lienhypertexte"/>
            <w:noProof/>
            <w:sz w:val="22"/>
          </w:rPr>
          <w:t>Tableau 10 : Évolution des superficies (ha) de cultures maraîchères dans le département de Kollo</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_Toc102145768 \h </w:instrText>
        </w:r>
        <w:r w:rsidR="008E1607" w:rsidRPr="008E1607">
          <w:rPr>
            <w:noProof/>
            <w:webHidden/>
            <w:sz w:val="22"/>
          </w:rPr>
        </w:r>
        <w:r w:rsidR="008E1607" w:rsidRPr="008E1607">
          <w:rPr>
            <w:noProof/>
            <w:webHidden/>
            <w:sz w:val="22"/>
          </w:rPr>
          <w:fldChar w:fldCharType="separate"/>
        </w:r>
        <w:r w:rsidR="00AC2108">
          <w:rPr>
            <w:noProof/>
            <w:webHidden/>
            <w:sz w:val="22"/>
          </w:rPr>
          <w:t>38</w:t>
        </w:r>
        <w:r w:rsidR="008E1607" w:rsidRPr="008E1607">
          <w:rPr>
            <w:noProof/>
            <w:webHidden/>
            <w:sz w:val="22"/>
          </w:rPr>
          <w:fldChar w:fldCharType="end"/>
        </w:r>
      </w:hyperlink>
    </w:p>
    <w:p w14:paraId="45D4B585" w14:textId="516124B0"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69" w:history="1">
        <w:r w:rsidR="008E1607" w:rsidRPr="008E1607">
          <w:rPr>
            <w:rStyle w:val="Lienhypertexte"/>
            <w:noProof/>
            <w:sz w:val="22"/>
          </w:rPr>
          <w:t>Tableau 11 : Evolution des superficies (ha) de cultures maraîchères dans le département de Say</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_Toc102145769 \h </w:instrText>
        </w:r>
        <w:r w:rsidR="008E1607" w:rsidRPr="008E1607">
          <w:rPr>
            <w:noProof/>
            <w:webHidden/>
            <w:sz w:val="22"/>
          </w:rPr>
        </w:r>
        <w:r w:rsidR="008E1607" w:rsidRPr="008E1607">
          <w:rPr>
            <w:noProof/>
            <w:webHidden/>
            <w:sz w:val="22"/>
          </w:rPr>
          <w:fldChar w:fldCharType="separate"/>
        </w:r>
        <w:r w:rsidR="00AC2108">
          <w:rPr>
            <w:noProof/>
            <w:webHidden/>
            <w:sz w:val="22"/>
          </w:rPr>
          <w:t>39</w:t>
        </w:r>
        <w:r w:rsidR="008E1607" w:rsidRPr="008E1607">
          <w:rPr>
            <w:noProof/>
            <w:webHidden/>
            <w:sz w:val="22"/>
          </w:rPr>
          <w:fldChar w:fldCharType="end"/>
        </w:r>
      </w:hyperlink>
    </w:p>
    <w:p w14:paraId="0C448F14" w14:textId="4A631960"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0" w:history="1">
        <w:r w:rsidR="008E1607" w:rsidRPr="008E1607">
          <w:rPr>
            <w:rStyle w:val="Lienhypertexte"/>
            <w:noProof/>
            <w:sz w:val="22"/>
          </w:rPr>
          <w:t>Tableau 12 : Bilan du diagnostic du secteur de l'agriculture</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_Toc102145770 \h </w:instrText>
        </w:r>
        <w:r w:rsidR="008E1607" w:rsidRPr="008E1607">
          <w:rPr>
            <w:noProof/>
            <w:webHidden/>
            <w:sz w:val="22"/>
          </w:rPr>
        </w:r>
        <w:r w:rsidR="008E1607" w:rsidRPr="008E1607">
          <w:rPr>
            <w:noProof/>
            <w:webHidden/>
            <w:sz w:val="22"/>
          </w:rPr>
          <w:fldChar w:fldCharType="separate"/>
        </w:r>
        <w:r w:rsidR="00AC2108">
          <w:rPr>
            <w:noProof/>
            <w:webHidden/>
            <w:sz w:val="22"/>
          </w:rPr>
          <w:t>40</w:t>
        </w:r>
        <w:r w:rsidR="008E1607" w:rsidRPr="008E1607">
          <w:rPr>
            <w:noProof/>
            <w:webHidden/>
            <w:sz w:val="22"/>
          </w:rPr>
          <w:fldChar w:fldCharType="end"/>
        </w:r>
      </w:hyperlink>
    </w:p>
    <w:p w14:paraId="3D31AAFD" w14:textId="689EBCC3"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1" w:history="1">
        <w:r w:rsidR="008E1607" w:rsidRPr="008E1607">
          <w:rPr>
            <w:rStyle w:val="Lienhypertexte"/>
            <w:noProof/>
            <w:sz w:val="22"/>
          </w:rPr>
          <w:t>Tableau 13 : Bilan du diagnostic du secteur de l'élevage</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_Toc102145771 \h </w:instrText>
        </w:r>
        <w:r w:rsidR="008E1607" w:rsidRPr="008E1607">
          <w:rPr>
            <w:noProof/>
            <w:webHidden/>
            <w:sz w:val="22"/>
          </w:rPr>
        </w:r>
        <w:r w:rsidR="008E1607" w:rsidRPr="008E1607">
          <w:rPr>
            <w:noProof/>
            <w:webHidden/>
            <w:sz w:val="22"/>
          </w:rPr>
          <w:fldChar w:fldCharType="separate"/>
        </w:r>
        <w:r w:rsidR="00AC2108">
          <w:rPr>
            <w:noProof/>
            <w:webHidden/>
            <w:sz w:val="22"/>
          </w:rPr>
          <w:t>44</w:t>
        </w:r>
        <w:r w:rsidR="008E1607" w:rsidRPr="008E1607">
          <w:rPr>
            <w:noProof/>
            <w:webHidden/>
            <w:sz w:val="22"/>
          </w:rPr>
          <w:fldChar w:fldCharType="end"/>
        </w:r>
      </w:hyperlink>
    </w:p>
    <w:p w14:paraId="357972A5" w14:textId="73B4D976"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2" w:history="1">
        <w:r w:rsidR="008E1607" w:rsidRPr="008E1607">
          <w:rPr>
            <w:rStyle w:val="Lienhypertexte"/>
            <w:noProof/>
            <w:sz w:val="22"/>
          </w:rPr>
          <w:t>Tableau 14 : Bilan du diagnostic du secteur de la pêche</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_Toc102145772 \h </w:instrText>
        </w:r>
        <w:r w:rsidR="008E1607" w:rsidRPr="008E1607">
          <w:rPr>
            <w:noProof/>
            <w:webHidden/>
            <w:sz w:val="22"/>
          </w:rPr>
        </w:r>
        <w:r w:rsidR="008E1607" w:rsidRPr="008E1607">
          <w:rPr>
            <w:noProof/>
            <w:webHidden/>
            <w:sz w:val="22"/>
          </w:rPr>
          <w:fldChar w:fldCharType="separate"/>
        </w:r>
        <w:r w:rsidR="00AC2108">
          <w:rPr>
            <w:noProof/>
            <w:webHidden/>
            <w:sz w:val="22"/>
          </w:rPr>
          <w:t>45</w:t>
        </w:r>
        <w:r w:rsidR="008E1607" w:rsidRPr="008E1607">
          <w:rPr>
            <w:noProof/>
            <w:webHidden/>
            <w:sz w:val="22"/>
          </w:rPr>
          <w:fldChar w:fldCharType="end"/>
        </w:r>
      </w:hyperlink>
    </w:p>
    <w:p w14:paraId="0F2FE967" w14:textId="4181E39E"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3" w:history="1">
        <w:r w:rsidR="008E1607" w:rsidRPr="008E1607">
          <w:rPr>
            <w:rStyle w:val="Lienhypertexte"/>
            <w:noProof/>
            <w:sz w:val="22"/>
          </w:rPr>
          <w:t>Tableau 15</w:t>
        </w:r>
        <w:r w:rsidR="008E1607" w:rsidRPr="008E1607">
          <w:rPr>
            <w:rStyle w:val="Lienhypertexte"/>
            <w:rFonts w:cstheme="majorBidi"/>
            <w:noProof/>
            <w:sz w:val="22"/>
          </w:rPr>
          <w:t xml:space="preserve"> : </w:t>
        </w:r>
        <w:r w:rsidR="008E1607" w:rsidRPr="008E1607">
          <w:rPr>
            <w:rStyle w:val="Lienhypertexte"/>
            <w:noProof/>
            <w:sz w:val="22"/>
          </w:rPr>
          <w:t>Situation de l’hydraulique rurale des communes au 31.12.2020</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_Toc102145773 \h </w:instrText>
        </w:r>
        <w:r w:rsidR="008E1607" w:rsidRPr="008E1607">
          <w:rPr>
            <w:noProof/>
            <w:webHidden/>
            <w:sz w:val="22"/>
          </w:rPr>
        </w:r>
        <w:r w:rsidR="008E1607" w:rsidRPr="008E1607">
          <w:rPr>
            <w:noProof/>
            <w:webHidden/>
            <w:sz w:val="22"/>
          </w:rPr>
          <w:fldChar w:fldCharType="separate"/>
        </w:r>
        <w:r w:rsidR="00AC2108">
          <w:rPr>
            <w:noProof/>
            <w:webHidden/>
            <w:sz w:val="22"/>
          </w:rPr>
          <w:t>47</w:t>
        </w:r>
        <w:r w:rsidR="008E1607" w:rsidRPr="008E1607">
          <w:rPr>
            <w:noProof/>
            <w:webHidden/>
            <w:sz w:val="22"/>
          </w:rPr>
          <w:fldChar w:fldCharType="end"/>
        </w:r>
      </w:hyperlink>
    </w:p>
    <w:p w14:paraId="3C19D681" w14:textId="055BDC8F"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4" w:history="1">
        <w:r w:rsidR="008E1607" w:rsidRPr="008E1607">
          <w:rPr>
            <w:rStyle w:val="Lienhypertexte"/>
            <w:noProof/>
            <w:sz w:val="22"/>
          </w:rPr>
          <w:t>Tableau 16 : Bilan du diagnostic du secteur de l'approvisionnement en eau potable</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_Toc102145774 \h </w:instrText>
        </w:r>
        <w:r w:rsidR="008E1607" w:rsidRPr="008E1607">
          <w:rPr>
            <w:noProof/>
            <w:webHidden/>
            <w:sz w:val="22"/>
          </w:rPr>
        </w:r>
        <w:r w:rsidR="008E1607" w:rsidRPr="008E1607">
          <w:rPr>
            <w:noProof/>
            <w:webHidden/>
            <w:sz w:val="22"/>
          </w:rPr>
          <w:fldChar w:fldCharType="separate"/>
        </w:r>
        <w:r w:rsidR="00AC2108">
          <w:rPr>
            <w:noProof/>
            <w:webHidden/>
            <w:sz w:val="22"/>
          </w:rPr>
          <w:t>47</w:t>
        </w:r>
        <w:r w:rsidR="008E1607" w:rsidRPr="008E1607">
          <w:rPr>
            <w:noProof/>
            <w:webHidden/>
            <w:sz w:val="22"/>
          </w:rPr>
          <w:fldChar w:fldCharType="end"/>
        </w:r>
      </w:hyperlink>
    </w:p>
    <w:p w14:paraId="4646F4A5" w14:textId="4D351766"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5" w:history="1">
        <w:r w:rsidR="008E1607" w:rsidRPr="008E1607">
          <w:rPr>
            <w:rStyle w:val="Lienhypertexte"/>
            <w:noProof/>
            <w:sz w:val="22"/>
          </w:rPr>
          <w:t>Tableau 17 : Bilan du diagnostic du secteur de l'environnement</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_Toc102145775 \h </w:instrText>
        </w:r>
        <w:r w:rsidR="008E1607" w:rsidRPr="008E1607">
          <w:rPr>
            <w:noProof/>
            <w:webHidden/>
            <w:sz w:val="22"/>
          </w:rPr>
        </w:r>
        <w:r w:rsidR="008E1607" w:rsidRPr="008E1607">
          <w:rPr>
            <w:noProof/>
            <w:webHidden/>
            <w:sz w:val="22"/>
          </w:rPr>
          <w:fldChar w:fldCharType="separate"/>
        </w:r>
        <w:r w:rsidR="00AC2108">
          <w:rPr>
            <w:noProof/>
            <w:webHidden/>
            <w:sz w:val="22"/>
          </w:rPr>
          <w:t>49</w:t>
        </w:r>
        <w:r w:rsidR="008E1607" w:rsidRPr="008E1607">
          <w:rPr>
            <w:noProof/>
            <w:webHidden/>
            <w:sz w:val="22"/>
          </w:rPr>
          <w:fldChar w:fldCharType="end"/>
        </w:r>
      </w:hyperlink>
    </w:p>
    <w:p w14:paraId="2B24395B" w14:textId="04A03453"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6" w:history="1">
        <w:r w:rsidR="008E1607" w:rsidRPr="008E1607">
          <w:rPr>
            <w:rStyle w:val="Lienhypertexte"/>
            <w:noProof/>
            <w:sz w:val="22"/>
          </w:rPr>
          <w:t>Tableau 18 : indicateurs d'accès des ménages aux services d’assainissement en 2019.</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_Toc102145776 \h </w:instrText>
        </w:r>
        <w:r w:rsidR="008E1607" w:rsidRPr="008E1607">
          <w:rPr>
            <w:noProof/>
            <w:webHidden/>
            <w:sz w:val="22"/>
          </w:rPr>
        </w:r>
        <w:r w:rsidR="008E1607" w:rsidRPr="008E1607">
          <w:rPr>
            <w:noProof/>
            <w:webHidden/>
            <w:sz w:val="22"/>
          </w:rPr>
          <w:fldChar w:fldCharType="separate"/>
        </w:r>
        <w:r w:rsidR="00AC2108">
          <w:rPr>
            <w:noProof/>
            <w:webHidden/>
            <w:sz w:val="22"/>
          </w:rPr>
          <w:t>49</w:t>
        </w:r>
        <w:r w:rsidR="008E1607" w:rsidRPr="008E1607">
          <w:rPr>
            <w:noProof/>
            <w:webHidden/>
            <w:sz w:val="22"/>
          </w:rPr>
          <w:fldChar w:fldCharType="end"/>
        </w:r>
      </w:hyperlink>
    </w:p>
    <w:p w14:paraId="27B9229D" w14:textId="11B13671"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7" w:history="1">
        <w:r w:rsidR="008E1607" w:rsidRPr="008E1607">
          <w:rPr>
            <w:rStyle w:val="Lienhypertexte"/>
            <w:noProof/>
            <w:sz w:val="22"/>
          </w:rPr>
          <w:t>Tableau 19 : indicateurs d'accès des institutions aux services d’assainissement en 2019</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_Toc102145777 \h </w:instrText>
        </w:r>
        <w:r w:rsidR="008E1607" w:rsidRPr="008E1607">
          <w:rPr>
            <w:noProof/>
            <w:webHidden/>
            <w:sz w:val="22"/>
          </w:rPr>
        </w:r>
        <w:r w:rsidR="008E1607" w:rsidRPr="008E1607">
          <w:rPr>
            <w:noProof/>
            <w:webHidden/>
            <w:sz w:val="22"/>
          </w:rPr>
          <w:fldChar w:fldCharType="separate"/>
        </w:r>
        <w:r w:rsidR="00AC2108">
          <w:rPr>
            <w:noProof/>
            <w:webHidden/>
            <w:sz w:val="22"/>
          </w:rPr>
          <w:t>50</w:t>
        </w:r>
        <w:r w:rsidR="008E1607" w:rsidRPr="008E1607">
          <w:rPr>
            <w:noProof/>
            <w:webHidden/>
            <w:sz w:val="22"/>
          </w:rPr>
          <w:fldChar w:fldCharType="end"/>
        </w:r>
      </w:hyperlink>
    </w:p>
    <w:p w14:paraId="0471B09D" w14:textId="4B609899"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8" w:history="1">
        <w:r w:rsidR="008E1607" w:rsidRPr="008E1607">
          <w:rPr>
            <w:rStyle w:val="Lienhypertexte"/>
            <w:noProof/>
            <w:sz w:val="22"/>
          </w:rPr>
          <w:t>Tableau 20 : Bilan du diagnostic du secteur du tourisme</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_Toc102145778 \h </w:instrText>
        </w:r>
        <w:r w:rsidR="008E1607" w:rsidRPr="008E1607">
          <w:rPr>
            <w:noProof/>
            <w:webHidden/>
            <w:sz w:val="22"/>
          </w:rPr>
        </w:r>
        <w:r w:rsidR="008E1607" w:rsidRPr="008E1607">
          <w:rPr>
            <w:noProof/>
            <w:webHidden/>
            <w:sz w:val="22"/>
          </w:rPr>
          <w:fldChar w:fldCharType="separate"/>
        </w:r>
        <w:r w:rsidR="00AC2108">
          <w:rPr>
            <w:noProof/>
            <w:webHidden/>
            <w:sz w:val="22"/>
          </w:rPr>
          <w:t>51</w:t>
        </w:r>
        <w:r w:rsidR="008E1607" w:rsidRPr="008E1607">
          <w:rPr>
            <w:noProof/>
            <w:webHidden/>
            <w:sz w:val="22"/>
          </w:rPr>
          <w:fldChar w:fldCharType="end"/>
        </w:r>
      </w:hyperlink>
    </w:p>
    <w:p w14:paraId="189126C4" w14:textId="78F8D94C"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79" w:history="1">
        <w:r w:rsidR="008E1607" w:rsidRPr="008E1607">
          <w:rPr>
            <w:rStyle w:val="Lienhypertexte"/>
            <w:noProof/>
            <w:sz w:val="22"/>
          </w:rPr>
          <w:t>Tableau 21 : Situation des mortalités des hippopotames dans la région de Tillabéri</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_Toc102145779 \h </w:instrText>
        </w:r>
        <w:r w:rsidR="008E1607" w:rsidRPr="008E1607">
          <w:rPr>
            <w:noProof/>
            <w:webHidden/>
            <w:sz w:val="22"/>
          </w:rPr>
        </w:r>
        <w:r w:rsidR="008E1607" w:rsidRPr="008E1607">
          <w:rPr>
            <w:noProof/>
            <w:webHidden/>
            <w:sz w:val="22"/>
          </w:rPr>
          <w:fldChar w:fldCharType="separate"/>
        </w:r>
        <w:r w:rsidR="00AC2108">
          <w:rPr>
            <w:noProof/>
            <w:webHidden/>
            <w:sz w:val="22"/>
          </w:rPr>
          <w:t>54</w:t>
        </w:r>
        <w:r w:rsidR="008E1607" w:rsidRPr="008E1607">
          <w:rPr>
            <w:noProof/>
            <w:webHidden/>
            <w:sz w:val="22"/>
          </w:rPr>
          <w:fldChar w:fldCharType="end"/>
        </w:r>
      </w:hyperlink>
    </w:p>
    <w:p w14:paraId="1388FBBB" w14:textId="74D0EA55"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80" w:history="1">
        <w:r w:rsidR="008E1607" w:rsidRPr="008E1607">
          <w:rPr>
            <w:rStyle w:val="Lienhypertexte"/>
            <w:noProof/>
            <w:sz w:val="22"/>
          </w:rPr>
          <w:t>Tableau 22 : unités d’occupation des sols de la commune de Falmey</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_Toc102145780 \h </w:instrText>
        </w:r>
        <w:r w:rsidR="008E1607" w:rsidRPr="008E1607">
          <w:rPr>
            <w:noProof/>
            <w:webHidden/>
            <w:sz w:val="22"/>
          </w:rPr>
        </w:r>
        <w:r w:rsidR="008E1607" w:rsidRPr="008E1607">
          <w:rPr>
            <w:noProof/>
            <w:webHidden/>
            <w:sz w:val="22"/>
          </w:rPr>
          <w:fldChar w:fldCharType="separate"/>
        </w:r>
        <w:r w:rsidR="00AC2108">
          <w:rPr>
            <w:noProof/>
            <w:webHidden/>
            <w:sz w:val="22"/>
          </w:rPr>
          <w:t>58</w:t>
        </w:r>
        <w:r w:rsidR="008E1607" w:rsidRPr="008E1607">
          <w:rPr>
            <w:noProof/>
            <w:webHidden/>
            <w:sz w:val="22"/>
          </w:rPr>
          <w:fldChar w:fldCharType="end"/>
        </w:r>
      </w:hyperlink>
    </w:p>
    <w:p w14:paraId="092DF633" w14:textId="31D3F244"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81" w:history="1">
        <w:r w:rsidR="008E1607" w:rsidRPr="008E1607">
          <w:rPr>
            <w:rStyle w:val="Lienhypertexte"/>
            <w:noProof/>
            <w:sz w:val="22"/>
          </w:rPr>
          <w:t>Tableau 23 : unités d’occupation des sols de la commune de Falmey</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_Toc102145781 \h </w:instrText>
        </w:r>
        <w:r w:rsidR="008E1607" w:rsidRPr="008E1607">
          <w:rPr>
            <w:noProof/>
            <w:webHidden/>
            <w:sz w:val="22"/>
          </w:rPr>
        </w:r>
        <w:r w:rsidR="008E1607" w:rsidRPr="008E1607">
          <w:rPr>
            <w:noProof/>
            <w:webHidden/>
            <w:sz w:val="22"/>
          </w:rPr>
          <w:fldChar w:fldCharType="separate"/>
        </w:r>
        <w:r w:rsidR="00AC2108">
          <w:rPr>
            <w:noProof/>
            <w:webHidden/>
            <w:sz w:val="22"/>
          </w:rPr>
          <w:t>61</w:t>
        </w:r>
        <w:r w:rsidR="008E1607" w:rsidRPr="008E1607">
          <w:rPr>
            <w:noProof/>
            <w:webHidden/>
            <w:sz w:val="22"/>
          </w:rPr>
          <w:fldChar w:fldCharType="end"/>
        </w:r>
      </w:hyperlink>
    </w:p>
    <w:p w14:paraId="434ABE05" w14:textId="604179D9"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82" w:history="1">
        <w:r w:rsidR="008E1607" w:rsidRPr="008E1607">
          <w:rPr>
            <w:rStyle w:val="Lienhypertexte"/>
            <w:noProof/>
            <w:sz w:val="22"/>
          </w:rPr>
          <w:t>Tableau 24 : unités d’occupation des sols de la commune de Falmey</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_Toc102145782 \h </w:instrText>
        </w:r>
        <w:r w:rsidR="008E1607" w:rsidRPr="008E1607">
          <w:rPr>
            <w:noProof/>
            <w:webHidden/>
            <w:sz w:val="22"/>
          </w:rPr>
        </w:r>
        <w:r w:rsidR="008E1607" w:rsidRPr="008E1607">
          <w:rPr>
            <w:noProof/>
            <w:webHidden/>
            <w:sz w:val="22"/>
          </w:rPr>
          <w:fldChar w:fldCharType="separate"/>
        </w:r>
        <w:r w:rsidR="00AC2108">
          <w:rPr>
            <w:noProof/>
            <w:webHidden/>
            <w:sz w:val="22"/>
          </w:rPr>
          <w:t>64</w:t>
        </w:r>
        <w:r w:rsidR="008E1607" w:rsidRPr="008E1607">
          <w:rPr>
            <w:noProof/>
            <w:webHidden/>
            <w:sz w:val="22"/>
          </w:rPr>
          <w:fldChar w:fldCharType="end"/>
        </w:r>
      </w:hyperlink>
    </w:p>
    <w:p w14:paraId="2568A833" w14:textId="1529A665"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83" w:history="1">
        <w:r w:rsidR="008E1607" w:rsidRPr="008E1607">
          <w:rPr>
            <w:rStyle w:val="Lienhypertexte"/>
            <w:noProof/>
            <w:sz w:val="22"/>
          </w:rPr>
          <w:t>Tableau 25  : Principaux documents de politique et stratégie en vigueur en matière de gestion des ressources naturelles</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_Toc102145783 \h </w:instrText>
        </w:r>
        <w:r w:rsidR="008E1607" w:rsidRPr="008E1607">
          <w:rPr>
            <w:noProof/>
            <w:webHidden/>
            <w:sz w:val="22"/>
          </w:rPr>
        </w:r>
        <w:r w:rsidR="008E1607" w:rsidRPr="008E1607">
          <w:rPr>
            <w:noProof/>
            <w:webHidden/>
            <w:sz w:val="22"/>
          </w:rPr>
          <w:fldChar w:fldCharType="separate"/>
        </w:r>
        <w:r w:rsidR="00AC2108">
          <w:rPr>
            <w:noProof/>
            <w:webHidden/>
            <w:sz w:val="22"/>
          </w:rPr>
          <w:t>75</w:t>
        </w:r>
        <w:r w:rsidR="008E1607" w:rsidRPr="008E1607">
          <w:rPr>
            <w:noProof/>
            <w:webHidden/>
            <w:sz w:val="22"/>
          </w:rPr>
          <w:fldChar w:fldCharType="end"/>
        </w:r>
      </w:hyperlink>
    </w:p>
    <w:p w14:paraId="3B0972F6" w14:textId="44EDE155"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84" w:history="1">
        <w:r w:rsidR="008E1607" w:rsidRPr="008E1607">
          <w:rPr>
            <w:rStyle w:val="Lienhypertexte"/>
            <w:noProof/>
            <w:sz w:val="22"/>
          </w:rPr>
          <w:t>Tableau 26 : Priorités de développement par secteur au niveau national</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_Toc102145784 \h </w:instrText>
        </w:r>
        <w:r w:rsidR="008E1607" w:rsidRPr="008E1607">
          <w:rPr>
            <w:noProof/>
            <w:webHidden/>
            <w:sz w:val="22"/>
          </w:rPr>
        </w:r>
        <w:r w:rsidR="008E1607" w:rsidRPr="008E1607">
          <w:rPr>
            <w:noProof/>
            <w:webHidden/>
            <w:sz w:val="22"/>
          </w:rPr>
          <w:fldChar w:fldCharType="separate"/>
        </w:r>
        <w:r w:rsidR="00AC2108">
          <w:rPr>
            <w:noProof/>
            <w:webHidden/>
            <w:sz w:val="22"/>
          </w:rPr>
          <w:t>76</w:t>
        </w:r>
        <w:r w:rsidR="008E1607" w:rsidRPr="008E1607">
          <w:rPr>
            <w:noProof/>
            <w:webHidden/>
            <w:sz w:val="22"/>
          </w:rPr>
          <w:fldChar w:fldCharType="end"/>
        </w:r>
      </w:hyperlink>
    </w:p>
    <w:p w14:paraId="748C1750" w14:textId="51161140"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85" w:history="1">
        <w:r w:rsidR="008E1607" w:rsidRPr="008E1607">
          <w:rPr>
            <w:rStyle w:val="Lienhypertexte"/>
            <w:noProof/>
            <w:sz w:val="22"/>
          </w:rPr>
          <w:t xml:space="preserve">Tableau 27 : </w:t>
        </w:r>
        <w:r w:rsidR="008E1607" w:rsidRPr="008E1607">
          <w:rPr>
            <w:rStyle w:val="Lienhypertexte"/>
            <w:noProof/>
            <w:sz w:val="22"/>
            <w:lang w:val="sv-SE"/>
          </w:rPr>
          <w:t>Priorités de planification de la gestion des ressources en eau et du développement dans le sous bassin de la Mékrou au Niger</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_Toc102145785 \h </w:instrText>
        </w:r>
        <w:r w:rsidR="008E1607" w:rsidRPr="008E1607">
          <w:rPr>
            <w:noProof/>
            <w:webHidden/>
            <w:sz w:val="22"/>
          </w:rPr>
        </w:r>
        <w:r w:rsidR="008E1607" w:rsidRPr="008E1607">
          <w:rPr>
            <w:noProof/>
            <w:webHidden/>
            <w:sz w:val="22"/>
          </w:rPr>
          <w:fldChar w:fldCharType="separate"/>
        </w:r>
        <w:r w:rsidR="00AC2108">
          <w:rPr>
            <w:noProof/>
            <w:webHidden/>
            <w:sz w:val="22"/>
          </w:rPr>
          <w:t>84</w:t>
        </w:r>
        <w:r w:rsidR="008E1607" w:rsidRPr="008E1607">
          <w:rPr>
            <w:noProof/>
            <w:webHidden/>
            <w:sz w:val="22"/>
          </w:rPr>
          <w:fldChar w:fldCharType="end"/>
        </w:r>
      </w:hyperlink>
    </w:p>
    <w:p w14:paraId="3D6750FF" w14:textId="38D9EEDD" w:rsidR="008E1607" w:rsidRPr="008E1607" w:rsidRDefault="006C1EE8">
      <w:pPr>
        <w:pStyle w:val="Tabledesillustrations"/>
        <w:tabs>
          <w:tab w:val="right" w:leader="dot" w:pos="9062"/>
        </w:tabs>
        <w:rPr>
          <w:rFonts w:asciiTheme="minorHAnsi" w:eastAsiaTheme="minorEastAsia" w:hAnsiTheme="minorHAnsi" w:cstheme="minorBidi"/>
          <w:noProof/>
          <w:sz w:val="22"/>
          <w:lang w:val="fr-BJ"/>
        </w:rPr>
      </w:pPr>
      <w:hyperlink w:anchor="_Toc102145786" w:history="1">
        <w:r w:rsidR="008E1607" w:rsidRPr="008E1607">
          <w:rPr>
            <w:rStyle w:val="Lienhypertexte"/>
            <w:noProof/>
            <w:sz w:val="22"/>
          </w:rPr>
          <w:t>Tableau 28: Actions prioritaires retenues par commune à mettre en œuvre au démarrage</w:t>
        </w:r>
        <w:r w:rsidR="008E1607" w:rsidRPr="008E1607">
          <w:rPr>
            <w:noProof/>
            <w:webHidden/>
            <w:sz w:val="22"/>
          </w:rPr>
          <w:tab/>
        </w:r>
        <w:r w:rsidR="008E1607" w:rsidRPr="008E1607">
          <w:rPr>
            <w:noProof/>
            <w:webHidden/>
            <w:sz w:val="22"/>
          </w:rPr>
          <w:fldChar w:fldCharType="begin"/>
        </w:r>
        <w:r w:rsidR="008E1607" w:rsidRPr="008E1607">
          <w:rPr>
            <w:noProof/>
            <w:webHidden/>
            <w:sz w:val="22"/>
          </w:rPr>
          <w:instrText xml:space="preserve"> PAGEREF _Toc102145786 \h </w:instrText>
        </w:r>
        <w:r w:rsidR="008E1607" w:rsidRPr="008E1607">
          <w:rPr>
            <w:noProof/>
            <w:webHidden/>
            <w:sz w:val="22"/>
          </w:rPr>
        </w:r>
        <w:r w:rsidR="008E1607" w:rsidRPr="008E1607">
          <w:rPr>
            <w:noProof/>
            <w:webHidden/>
            <w:sz w:val="22"/>
          </w:rPr>
          <w:fldChar w:fldCharType="separate"/>
        </w:r>
        <w:r w:rsidR="00AC2108">
          <w:rPr>
            <w:noProof/>
            <w:webHidden/>
            <w:sz w:val="22"/>
          </w:rPr>
          <w:t>95</w:t>
        </w:r>
        <w:r w:rsidR="008E1607" w:rsidRPr="008E1607">
          <w:rPr>
            <w:noProof/>
            <w:webHidden/>
            <w:sz w:val="22"/>
          </w:rPr>
          <w:fldChar w:fldCharType="end"/>
        </w:r>
      </w:hyperlink>
    </w:p>
    <w:p w14:paraId="36DDBB21" w14:textId="3F9B2712" w:rsidR="001441BC" w:rsidRDefault="00422BC0" w:rsidP="001441BC">
      <w:pPr>
        <w:spacing w:line="360" w:lineRule="auto"/>
        <w:rPr>
          <w:rFonts w:ascii="Arial Narrow" w:eastAsia="Times New Roman" w:hAnsi="Arial Narrow" w:cstheme="majorBidi"/>
          <w:sz w:val="20"/>
          <w:szCs w:val="20"/>
        </w:rPr>
      </w:pPr>
      <w:r w:rsidRPr="008E1607">
        <w:rPr>
          <w:rFonts w:ascii="Arial Narrow" w:eastAsia="Times New Roman" w:hAnsi="Arial Narrow" w:cstheme="majorBidi"/>
        </w:rPr>
        <w:fldChar w:fldCharType="end"/>
      </w:r>
    </w:p>
    <w:p w14:paraId="2097E8B6" w14:textId="64DE1523" w:rsidR="00C502B8" w:rsidRPr="001441BC" w:rsidRDefault="00C502B8" w:rsidP="0079147F">
      <w:pPr>
        <w:spacing w:before="240" w:line="360" w:lineRule="auto"/>
        <w:rPr>
          <w:rFonts w:ascii="Arial Narrow" w:hAnsi="Arial Narrow"/>
          <w:b/>
          <w:sz w:val="20"/>
          <w:szCs w:val="20"/>
        </w:rPr>
      </w:pPr>
      <w:r w:rsidRPr="001441BC">
        <w:rPr>
          <w:rFonts w:ascii="Arial Narrow" w:hAnsi="Arial Narrow"/>
          <w:b/>
          <w:sz w:val="20"/>
          <w:szCs w:val="20"/>
        </w:rPr>
        <w:t>LISTE DES CARTES</w:t>
      </w:r>
    </w:p>
    <w:p w14:paraId="180C26DE" w14:textId="1C229938" w:rsidR="00F02630" w:rsidRDefault="00B902AE">
      <w:pPr>
        <w:pStyle w:val="Tabledesillustrations"/>
        <w:tabs>
          <w:tab w:val="right" w:leader="dot" w:pos="9062"/>
        </w:tabs>
        <w:rPr>
          <w:rFonts w:asciiTheme="minorHAnsi" w:eastAsiaTheme="minorEastAsia" w:hAnsiTheme="minorHAnsi" w:cstheme="minorBidi"/>
          <w:noProof/>
          <w:sz w:val="22"/>
        </w:rPr>
      </w:pPr>
      <w:r w:rsidRPr="001F7CD7">
        <w:rPr>
          <w:rStyle w:val="Lienhypertexte"/>
          <w:noProof/>
        </w:rPr>
        <w:fldChar w:fldCharType="begin"/>
      </w:r>
      <w:r w:rsidRPr="001F7CD7">
        <w:rPr>
          <w:rStyle w:val="Lienhypertexte"/>
          <w:noProof/>
        </w:rPr>
        <w:instrText xml:space="preserve"> TOC \h \z \c "Carte" </w:instrText>
      </w:r>
      <w:r w:rsidRPr="001F7CD7">
        <w:rPr>
          <w:rStyle w:val="Lienhypertexte"/>
          <w:noProof/>
        </w:rPr>
        <w:fldChar w:fldCharType="separate"/>
      </w:r>
      <w:hyperlink w:anchor="_Toc102990528" w:history="1">
        <w:r w:rsidR="00F02630" w:rsidRPr="003537E5">
          <w:rPr>
            <w:rStyle w:val="Lienhypertexte"/>
            <w:noProof/>
          </w:rPr>
          <w:t>Carte 1 : Situation géographique du sous bassin transfrontalier de la Mékrou</w:t>
        </w:r>
        <w:r w:rsidR="00F02630">
          <w:rPr>
            <w:noProof/>
            <w:webHidden/>
          </w:rPr>
          <w:tab/>
        </w:r>
        <w:r w:rsidR="00F02630">
          <w:rPr>
            <w:noProof/>
            <w:webHidden/>
          </w:rPr>
          <w:fldChar w:fldCharType="begin"/>
        </w:r>
        <w:r w:rsidR="00F02630">
          <w:rPr>
            <w:noProof/>
            <w:webHidden/>
          </w:rPr>
          <w:instrText xml:space="preserve"> PAGEREF _Toc102990528 \h </w:instrText>
        </w:r>
        <w:r w:rsidR="00F02630">
          <w:rPr>
            <w:noProof/>
            <w:webHidden/>
          </w:rPr>
        </w:r>
        <w:r w:rsidR="00F02630">
          <w:rPr>
            <w:noProof/>
            <w:webHidden/>
          </w:rPr>
          <w:fldChar w:fldCharType="separate"/>
        </w:r>
        <w:r w:rsidR="00F02630">
          <w:rPr>
            <w:noProof/>
            <w:webHidden/>
          </w:rPr>
          <w:t>18</w:t>
        </w:r>
        <w:r w:rsidR="00F02630">
          <w:rPr>
            <w:noProof/>
            <w:webHidden/>
          </w:rPr>
          <w:fldChar w:fldCharType="end"/>
        </w:r>
      </w:hyperlink>
    </w:p>
    <w:p w14:paraId="253BCA79" w14:textId="3FD952F7"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29" w:history="1">
        <w:r w:rsidRPr="003537E5">
          <w:rPr>
            <w:rStyle w:val="Lienhypertexte"/>
            <w:b/>
            <w:noProof/>
          </w:rPr>
          <w:t>Carte 2</w:t>
        </w:r>
        <w:r w:rsidRPr="003537E5">
          <w:rPr>
            <w:rStyle w:val="Lienhypertexte"/>
            <w:noProof/>
          </w:rPr>
          <w:t xml:space="preserve"> : Communes de la zone d’influence du sous bassin de la Mékrou au Niger</w:t>
        </w:r>
        <w:r>
          <w:rPr>
            <w:noProof/>
            <w:webHidden/>
          </w:rPr>
          <w:tab/>
        </w:r>
        <w:r>
          <w:rPr>
            <w:noProof/>
            <w:webHidden/>
          </w:rPr>
          <w:fldChar w:fldCharType="begin"/>
        </w:r>
        <w:r>
          <w:rPr>
            <w:noProof/>
            <w:webHidden/>
          </w:rPr>
          <w:instrText xml:space="preserve"> PAGEREF _Toc102990529 \h </w:instrText>
        </w:r>
        <w:r>
          <w:rPr>
            <w:noProof/>
            <w:webHidden/>
          </w:rPr>
        </w:r>
        <w:r>
          <w:rPr>
            <w:noProof/>
            <w:webHidden/>
          </w:rPr>
          <w:fldChar w:fldCharType="separate"/>
        </w:r>
        <w:r>
          <w:rPr>
            <w:noProof/>
            <w:webHidden/>
          </w:rPr>
          <w:t>19</w:t>
        </w:r>
        <w:r>
          <w:rPr>
            <w:noProof/>
            <w:webHidden/>
          </w:rPr>
          <w:fldChar w:fldCharType="end"/>
        </w:r>
      </w:hyperlink>
    </w:p>
    <w:p w14:paraId="01D343CD" w14:textId="4C008D20"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0" w:history="1">
        <w:r w:rsidRPr="003537E5">
          <w:rPr>
            <w:rStyle w:val="Lienhypertexte"/>
            <w:noProof/>
          </w:rPr>
          <w:t>Carte 3 : Localisation des villages et hameaux rattachés des communes</w:t>
        </w:r>
        <w:r>
          <w:rPr>
            <w:noProof/>
            <w:webHidden/>
          </w:rPr>
          <w:tab/>
        </w:r>
        <w:r>
          <w:rPr>
            <w:noProof/>
            <w:webHidden/>
          </w:rPr>
          <w:fldChar w:fldCharType="begin"/>
        </w:r>
        <w:r>
          <w:rPr>
            <w:noProof/>
            <w:webHidden/>
          </w:rPr>
          <w:instrText xml:space="preserve"> PAGEREF _Toc102990530 \h </w:instrText>
        </w:r>
        <w:r>
          <w:rPr>
            <w:noProof/>
            <w:webHidden/>
          </w:rPr>
        </w:r>
        <w:r>
          <w:rPr>
            <w:noProof/>
            <w:webHidden/>
          </w:rPr>
          <w:fldChar w:fldCharType="separate"/>
        </w:r>
        <w:r>
          <w:rPr>
            <w:noProof/>
            <w:webHidden/>
          </w:rPr>
          <w:t>20</w:t>
        </w:r>
        <w:r>
          <w:rPr>
            <w:noProof/>
            <w:webHidden/>
          </w:rPr>
          <w:fldChar w:fldCharType="end"/>
        </w:r>
      </w:hyperlink>
    </w:p>
    <w:p w14:paraId="20DCB9A9" w14:textId="66FD9EFB"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1" w:history="1">
        <w:r w:rsidRPr="003537E5">
          <w:rPr>
            <w:rStyle w:val="Lienhypertexte"/>
            <w:noProof/>
          </w:rPr>
          <w:t>Carte 4 : Carte d’occupation de sols dans la zone en 2019</w:t>
        </w:r>
        <w:r>
          <w:rPr>
            <w:noProof/>
            <w:webHidden/>
          </w:rPr>
          <w:tab/>
        </w:r>
        <w:r>
          <w:rPr>
            <w:noProof/>
            <w:webHidden/>
          </w:rPr>
          <w:fldChar w:fldCharType="begin"/>
        </w:r>
        <w:r>
          <w:rPr>
            <w:noProof/>
            <w:webHidden/>
          </w:rPr>
          <w:instrText xml:space="preserve"> PAGEREF _Toc102990531 \h </w:instrText>
        </w:r>
        <w:r>
          <w:rPr>
            <w:noProof/>
            <w:webHidden/>
          </w:rPr>
        </w:r>
        <w:r>
          <w:rPr>
            <w:noProof/>
            <w:webHidden/>
          </w:rPr>
          <w:fldChar w:fldCharType="separate"/>
        </w:r>
        <w:r>
          <w:rPr>
            <w:noProof/>
            <w:webHidden/>
          </w:rPr>
          <w:t>23</w:t>
        </w:r>
        <w:r>
          <w:rPr>
            <w:noProof/>
            <w:webHidden/>
          </w:rPr>
          <w:fldChar w:fldCharType="end"/>
        </w:r>
      </w:hyperlink>
    </w:p>
    <w:p w14:paraId="4ECB45FD" w14:textId="74CE7069"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2" w:history="1">
        <w:r w:rsidRPr="003537E5">
          <w:rPr>
            <w:rStyle w:val="Lienhypertexte"/>
            <w:noProof/>
          </w:rPr>
          <w:t>Carte 5 : réseau hydrographique de la zone de l’étude</w:t>
        </w:r>
        <w:r>
          <w:rPr>
            <w:noProof/>
            <w:webHidden/>
          </w:rPr>
          <w:tab/>
        </w:r>
        <w:r>
          <w:rPr>
            <w:noProof/>
            <w:webHidden/>
          </w:rPr>
          <w:fldChar w:fldCharType="begin"/>
        </w:r>
        <w:r>
          <w:rPr>
            <w:noProof/>
            <w:webHidden/>
          </w:rPr>
          <w:instrText xml:space="preserve"> PAGEREF _Toc102990532 \h </w:instrText>
        </w:r>
        <w:r>
          <w:rPr>
            <w:noProof/>
            <w:webHidden/>
          </w:rPr>
        </w:r>
        <w:r>
          <w:rPr>
            <w:noProof/>
            <w:webHidden/>
          </w:rPr>
          <w:fldChar w:fldCharType="separate"/>
        </w:r>
        <w:r>
          <w:rPr>
            <w:noProof/>
            <w:webHidden/>
          </w:rPr>
          <w:t>25</w:t>
        </w:r>
        <w:r>
          <w:rPr>
            <w:noProof/>
            <w:webHidden/>
          </w:rPr>
          <w:fldChar w:fldCharType="end"/>
        </w:r>
      </w:hyperlink>
    </w:p>
    <w:p w14:paraId="6748D13A" w14:textId="508E5CB3"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3" w:history="1">
        <w:r w:rsidRPr="003537E5">
          <w:rPr>
            <w:rStyle w:val="Lienhypertexte"/>
            <w:noProof/>
          </w:rPr>
          <w:t>Carte 6 : géologie de la zone de l’étude</w:t>
        </w:r>
        <w:r>
          <w:rPr>
            <w:noProof/>
            <w:webHidden/>
          </w:rPr>
          <w:tab/>
        </w:r>
        <w:r>
          <w:rPr>
            <w:noProof/>
            <w:webHidden/>
          </w:rPr>
          <w:fldChar w:fldCharType="begin"/>
        </w:r>
        <w:r>
          <w:rPr>
            <w:noProof/>
            <w:webHidden/>
          </w:rPr>
          <w:instrText xml:space="preserve"> PAGEREF _Toc102990533 \h </w:instrText>
        </w:r>
        <w:r>
          <w:rPr>
            <w:noProof/>
            <w:webHidden/>
          </w:rPr>
        </w:r>
        <w:r>
          <w:rPr>
            <w:noProof/>
            <w:webHidden/>
          </w:rPr>
          <w:fldChar w:fldCharType="separate"/>
        </w:r>
        <w:r>
          <w:rPr>
            <w:noProof/>
            <w:webHidden/>
          </w:rPr>
          <w:t>26</w:t>
        </w:r>
        <w:r>
          <w:rPr>
            <w:noProof/>
            <w:webHidden/>
          </w:rPr>
          <w:fldChar w:fldCharType="end"/>
        </w:r>
      </w:hyperlink>
    </w:p>
    <w:p w14:paraId="6F8F817F" w14:textId="0522B2AC"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4" w:history="1">
        <w:r w:rsidRPr="003537E5">
          <w:rPr>
            <w:rStyle w:val="Lienhypertexte"/>
            <w:noProof/>
          </w:rPr>
          <w:t>Carte 7 : Principaux aquifères de la zone du projet.</w:t>
        </w:r>
        <w:r>
          <w:rPr>
            <w:noProof/>
            <w:webHidden/>
          </w:rPr>
          <w:tab/>
        </w:r>
        <w:r>
          <w:rPr>
            <w:noProof/>
            <w:webHidden/>
          </w:rPr>
          <w:fldChar w:fldCharType="begin"/>
        </w:r>
        <w:r>
          <w:rPr>
            <w:noProof/>
            <w:webHidden/>
          </w:rPr>
          <w:instrText xml:space="preserve"> PAGEREF _Toc102990534 \h </w:instrText>
        </w:r>
        <w:r>
          <w:rPr>
            <w:noProof/>
            <w:webHidden/>
          </w:rPr>
        </w:r>
        <w:r>
          <w:rPr>
            <w:noProof/>
            <w:webHidden/>
          </w:rPr>
          <w:fldChar w:fldCharType="separate"/>
        </w:r>
        <w:r>
          <w:rPr>
            <w:noProof/>
            <w:webHidden/>
          </w:rPr>
          <w:t>27</w:t>
        </w:r>
        <w:r>
          <w:rPr>
            <w:noProof/>
            <w:webHidden/>
          </w:rPr>
          <w:fldChar w:fldCharType="end"/>
        </w:r>
      </w:hyperlink>
    </w:p>
    <w:p w14:paraId="6F67E6C3" w14:textId="55191EAC"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5" w:history="1">
        <w:r w:rsidRPr="003537E5">
          <w:rPr>
            <w:rStyle w:val="Lienhypertexte"/>
            <w:noProof/>
          </w:rPr>
          <w:t>Carte 8 : localisation de ces différentes ressources</w:t>
        </w:r>
        <w:r>
          <w:rPr>
            <w:noProof/>
            <w:webHidden/>
          </w:rPr>
          <w:tab/>
        </w:r>
        <w:r>
          <w:rPr>
            <w:noProof/>
            <w:webHidden/>
          </w:rPr>
          <w:fldChar w:fldCharType="begin"/>
        </w:r>
        <w:r>
          <w:rPr>
            <w:noProof/>
            <w:webHidden/>
          </w:rPr>
          <w:instrText xml:space="preserve"> PAGEREF _Toc102990535 \h </w:instrText>
        </w:r>
        <w:r>
          <w:rPr>
            <w:noProof/>
            <w:webHidden/>
          </w:rPr>
        </w:r>
        <w:r>
          <w:rPr>
            <w:noProof/>
            <w:webHidden/>
          </w:rPr>
          <w:fldChar w:fldCharType="separate"/>
        </w:r>
        <w:r>
          <w:rPr>
            <w:noProof/>
            <w:webHidden/>
          </w:rPr>
          <w:t>28</w:t>
        </w:r>
        <w:r>
          <w:rPr>
            <w:noProof/>
            <w:webHidden/>
          </w:rPr>
          <w:fldChar w:fldCharType="end"/>
        </w:r>
      </w:hyperlink>
    </w:p>
    <w:p w14:paraId="000CA9F9" w14:textId="6618E051"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6" w:history="1">
        <w:r w:rsidRPr="003537E5">
          <w:rPr>
            <w:rStyle w:val="Lienhypertexte"/>
            <w:noProof/>
          </w:rPr>
          <w:t>Carte 9 : Occupation des sols de 2000 couvrant l’ensemble du bassin (source : LU/LC AGRHYMET)</w:t>
        </w:r>
        <w:r>
          <w:rPr>
            <w:noProof/>
            <w:webHidden/>
          </w:rPr>
          <w:tab/>
        </w:r>
        <w:r>
          <w:rPr>
            <w:noProof/>
            <w:webHidden/>
          </w:rPr>
          <w:fldChar w:fldCharType="begin"/>
        </w:r>
        <w:r>
          <w:rPr>
            <w:noProof/>
            <w:webHidden/>
          </w:rPr>
          <w:instrText xml:space="preserve"> PAGEREF _Toc102990536 \h </w:instrText>
        </w:r>
        <w:r>
          <w:rPr>
            <w:noProof/>
            <w:webHidden/>
          </w:rPr>
        </w:r>
        <w:r>
          <w:rPr>
            <w:noProof/>
            <w:webHidden/>
          </w:rPr>
          <w:fldChar w:fldCharType="separate"/>
        </w:r>
        <w:r>
          <w:rPr>
            <w:noProof/>
            <w:webHidden/>
          </w:rPr>
          <w:t>29</w:t>
        </w:r>
        <w:r>
          <w:rPr>
            <w:noProof/>
            <w:webHidden/>
          </w:rPr>
          <w:fldChar w:fldCharType="end"/>
        </w:r>
      </w:hyperlink>
    </w:p>
    <w:p w14:paraId="00E174ED" w14:textId="18EDBBAB"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7" w:history="1">
        <w:r w:rsidRPr="003537E5">
          <w:rPr>
            <w:rStyle w:val="Lienhypertexte"/>
            <w:noProof/>
          </w:rPr>
          <w:t>Carte 10 : Carte d’occupation des sols de 2013 couvrant l’ensemble du bassin (source : LU/LC AGRHYMET)</w:t>
        </w:r>
        <w:r>
          <w:rPr>
            <w:noProof/>
            <w:webHidden/>
          </w:rPr>
          <w:tab/>
        </w:r>
        <w:r>
          <w:rPr>
            <w:noProof/>
            <w:webHidden/>
          </w:rPr>
          <w:fldChar w:fldCharType="begin"/>
        </w:r>
        <w:r>
          <w:rPr>
            <w:noProof/>
            <w:webHidden/>
          </w:rPr>
          <w:instrText xml:space="preserve"> PAGEREF _Toc102990537 \h </w:instrText>
        </w:r>
        <w:r>
          <w:rPr>
            <w:noProof/>
            <w:webHidden/>
          </w:rPr>
        </w:r>
        <w:r>
          <w:rPr>
            <w:noProof/>
            <w:webHidden/>
          </w:rPr>
          <w:fldChar w:fldCharType="separate"/>
        </w:r>
        <w:r>
          <w:rPr>
            <w:noProof/>
            <w:webHidden/>
          </w:rPr>
          <w:t>29</w:t>
        </w:r>
        <w:r>
          <w:rPr>
            <w:noProof/>
            <w:webHidden/>
          </w:rPr>
          <w:fldChar w:fldCharType="end"/>
        </w:r>
      </w:hyperlink>
    </w:p>
    <w:p w14:paraId="644F55CE" w14:textId="562D61B2"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8" w:history="1">
        <w:r w:rsidRPr="003537E5">
          <w:rPr>
            <w:rStyle w:val="Lienhypertexte"/>
            <w:noProof/>
          </w:rPr>
          <w:t>Carte 11 : sites de cultures maraîchères de la zone d’intervention du Projet</w:t>
        </w:r>
        <w:r>
          <w:rPr>
            <w:noProof/>
            <w:webHidden/>
          </w:rPr>
          <w:tab/>
        </w:r>
        <w:r>
          <w:rPr>
            <w:noProof/>
            <w:webHidden/>
          </w:rPr>
          <w:fldChar w:fldCharType="begin"/>
        </w:r>
        <w:r>
          <w:rPr>
            <w:noProof/>
            <w:webHidden/>
          </w:rPr>
          <w:instrText xml:space="preserve"> PAGEREF _Toc102990538 \h </w:instrText>
        </w:r>
        <w:r>
          <w:rPr>
            <w:noProof/>
            <w:webHidden/>
          </w:rPr>
        </w:r>
        <w:r>
          <w:rPr>
            <w:noProof/>
            <w:webHidden/>
          </w:rPr>
          <w:fldChar w:fldCharType="separate"/>
        </w:r>
        <w:r>
          <w:rPr>
            <w:noProof/>
            <w:webHidden/>
          </w:rPr>
          <w:t>42</w:t>
        </w:r>
        <w:r>
          <w:rPr>
            <w:noProof/>
            <w:webHidden/>
          </w:rPr>
          <w:fldChar w:fldCharType="end"/>
        </w:r>
      </w:hyperlink>
    </w:p>
    <w:p w14:paraId="529B9FB0" w14:textId="33D31410"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39" w:history="1">
        <w:r w:rsidRPr="003537E5">
          <w:rPr>
            <w:rStyle w:val="Lienhypertexte"/>
            <w:noProof/>
          </w:rPr>
          <w:t>Carte 12: les couloirs de passage des animaux (source : AGRHYMET)</w:t>
        </w:r>
        <w:r>
          <w:rPr>
            <w:noProof/>
            <w:webHidden/>
          </w:rPr>
          <w:tab/>
        </w:r>
        <w:r>
          <w:rPr>
            <w:noProof/>
            <w:webHidden/>
          </w:rPr>
          <w:fldChar w:fldCharType="begin"/>
        </w:r>
        <w:r>
          <w:rPr>
            <w:noProof/>
            <w:webHidden/>
          </w:rPr>
          <w:instrText xml:space="preserve"> PAGEREF _Toc102990539 \h </w:instrText>
        </w:r>
        <w:r>
          <w:rPr>
            <w:noProof/>
            <w:webHidden/>
          </w:rPr>
        </w:r>
        <w:r>
          <w:rPr>
            <w:noProof/>
            <w:webHidden/>
          </w:rPr>
          <w:fldChar w:fldCharType="separate"/>
        </w:r>
        <w:r>
          <w:rPr>
            <w:noProof/>
            <w:webHidden/>
          </w:rPr>
          <w:t>43</w:t>
        </w:r>
        <w:r>
          <w:rPr>
            <w:noProof/>
            <w:webHidden/>
          </w:rPr>
          <w:fldChar w:fldCharType="end"/>
        </w:r>
      </w:hyperlink>
    </w:p>
    <w:p w14:paraId="3749F5A9" w14:textId="241173B4"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40" w:history="1">
        <w:r w:rsidRPr="003537E5">
          <w:rPr>
            <w:rStyle w:val="Lienhypertexte"/>
            <w:noProof/>
          </w:rPr>
          <w:t>Carte 13 : changements de classes d’unités d’occupation des sols dans la commune de Falmey</w:t>
        </w:r>
        <w:r>
          <w:rPr>
            <w:noProof/>
            <w:webHidden/>
          </w:rPr>
          <w:tab/>
        </w:r>
        <w:r>
          <w:rPr>
            <w:noProof/>
            <w:webHidden/>
          </w:rPr>
          <w:fldChar w:fldCharType="begin"/>
        </w:r>
        <w:r>
          <w:rPr>
            <w:noProof/>
            <w:webHidden/>
          </w:rPr>
          <w:instrText xml:space="preserve"> PAGEREF _Toc102990540 \h </w:instrText>
        </w:r>
        <w:r>
          <w:rPr>
            <w:noProof/>
            <w:webHidden/>
          </w:rPr>
        </w:r>
        <w:r>
          <w:rPr>
            <w:noProof/>
            <w:webHidden/>
          </w:rPr>
          <w:fldChar w:fldCharType="separate"/>
        </w:r>
        <w:r>
          <w:rPr>
            <w:noProof/>
            <w:webHidden/>
          </w:rPr>
          <w:t>60</w:t>
        </w:r>
        <w:r>
          <w:rPr>
            <w:noProof/>
            <w:webHidden/>
          </w:rPr>
          <w:fldChar w:fldCharType="end"/>
        </w:r>
      </w:hyperlink>
    </w:p>
    <w:p w14:paraId="2B621C41" w14:textId="00320C53"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41" w:history="1">
        <w:r w:rsidRPr="003537E5">
          <w:rPr>
            <w:rStyle w:val="Lienhypertexte"/>
            <w:noProof/>
          </w:rPr>
          <w:t>Carte 14 : changements de classes d’unités d’occupation des sols dans la commune de Kirtachi</w:t>
        </w:r>
        <w:r>
          <w:rPr>
            <w:noProof/>
            <w:webHidden/>
          </w:rPr>
          <w:tab/>
        </w:r>
        <w:r>
          <w:rPr>
            <w:noProof/>
            <w:webHidden/>
          </w:rPr>
          <w:fldChar w:fldCharType="begin"/>
        </w:r>
        <w:r>
          <w:rPr>
            <w:noProof/>
            <w:webHidden/>
          </w:rPr>
          <w:instrText xml:space="preserve"> PAGEREF _Toc102990541 \h </w:instrText>
        </w:r>
        <w:r>
          <w:rPr>
            <w:noProof/>
            <w:webHidden/>
          </w:rPr>
        </w:r>
        <w:r>
          <w:rPr>
            <w:noProof/>
            <w:webHidden/>
          </w:rPr>
          <w:fldChar w:fldCharType="separate"/>
        </w:r>
        <w:r>
          <w:rPr>
            <w:noProof/>
            <w:webHidden/>
          </w:rPr>
          <w:t>63</w:t>
        </w:r>
        <w:r>
          <w:rPr>
            <w:noProof/>
            <w:webHidden/>
          </w:rPr>
          <w:fldChar w:fldCharType="end"/>
        </w:r>
      </w:hyperlink>
    </w:p>
    <w:p w14:paraId="6DE2A481" w14:textId="26781C97"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42" w:history="1">
        <w:r w:rsidRPr="003537E5">
          <w:rPr>
            <w:rStyle w:val="Lienhypertexte"/>
            <w:noProof/>
          </w:rPr>
          <w:t>Carte 15 : spatialisation et la localisation de chaque unité d’occupation de sols dans la commune de Tamou</w:t>
        </w:r>
        <w:r>
          <w:rPr>
            <w:noProof/>
            <w:webHidden/>
          </w:rPr>
          <w:tab/>
        </w:r>
        <w:r>
          <w:rPr>
            <w:noProof/>
            <w:webHidden/>
          </w:rPr>
          <w:fldChar w:fldCharType="begin"/>
        </w:r>
        <w:r>
          <w:rPr>
            <w:noProof/>
            <w:webHidden/>
          </w:rPr>
          <w:instrText xml:space="preserve"> PAGEREF _Toc102990542 \h </w:instrText>
        </w:r>
        <w:r>
          <w:rPr>
            <w:noProof/>
            <w:webHidden/>
          </w:rPr>
        </w:r>
        <w:r>
          <w:rPr>
            <w:noProof/>
            <w:webHidden/>
          </w:rPr>
          <w:fldChar w:fldCharType="separate"/>
        </w:r>
        <w:r>
          <w:rPr>
            <w:noProof/>
            <w:webHidden/>
          </w:rPr>
          <w:t>66</w:t>
        </w:r>
        <w:r>
          <w:rPr>
            <w:noProof/>
            <w:webHidden/>
          </w:rPr>
          <w:fldChar w:fldCharType="end"/>
        </w:r>
      </w:hyperlink>
    </w:p>
    <w:p w14:paraId="2ACDE03A" w14:textId="0562A832"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43" w:history="1">
        <w:r w:rsidRPr="003537E5">
          <w:rPr>
            <w:rStyle w:val="Lienhypertexte"/>
            <w:noProof/>
          </w:rPr>
          <w:t>Carte 16 : Réservoirs (retenues) d’eau dans le bassin</w:t>
        </w:r>
        <w:r>
          <w:rPr>
            <w:noProof/>
            <w:webHidden/>
          </w:rPr>
          <w:tab/>
        </w:r>
        <w:r>
          <w:rPr>
            <w:noProof/>
            <w:webHidden/>
          </w:rPr>
          <w:fldChar w:fldCharType="begin"/>
        </w:r>
        <w:r>
          <w:rPr>
            <w:noProof/>
            <w:webHidden/>
          </w:rPr>
          <w:instrText xml:space="preserve"> PAGEREF _Toc102990543 \h </w:instrText>
        </w:r>
        <w:r>
          <w:rPr>
            <w:noProof/>
            <w:webHidden/>
          </w:rPr>
        </w:r>
        <w:r>
          <w:rPr>
            <w:noProof/>
            <w:webHidden/>
          </w:rPr>
          <w:fldChar w:fldCharType="separate"/>
        </w:r>
        <w:r>
          <w:rPr>
            <w:noProof/>
            <w:webHidden/>
          </w:rPr>
          <w:t>70</w:t>
        </w:r>
        <w:r>
          <w:rPr>
            <w:noProof/>
            <w:webHidden/>
          </w:rPr>
          <w:fldChar w:fldCharType="end"/>
        </w:r>
      </w:hyperlink>
    </w:p>
    <w:p w14:paraId="25EF6165" w14:textId="371FD22F" w:rsidR="00C502B8" w:rsidRPr="00E17CC3" w:rsidRDefault="00B902AE" w:rsidP="001F7CD7">
      <w:pPr>
        <w:pStyle w:val="Tabledesillustrations"/>
        <w:tabs>
          <w:tab w:val="right" w:leader="dot" w:pos="9062"/>
        </w:tabs>
        <w:spacing w:before="60" w:after="60" w:line="276" w:lineRule="auto"/>
        <w:rPr>
          <w:szCs w:val="20"/>
        </w:rPr>
      </w:pPr>
      <w:r w:rsidRPr="001F7CD7">
        <w:rPr>
          <w:rStyle w:val="Lienhypertexte"/>
          <w:noProof/>
        </w:rPr>
        <w:fldChar w:fldCharType="end"/>
      </w:r>
    </w:p>
    <w:p w14:paraId="6B7832C9" w14:textId="4ED07933" w:rsidR="00C502B8" w:rsidRPr="0079147F" w:rsidRDefault="001441BC" w:rsidP="0079147F">
      <w:pPr>
        <w:pStyle w:val="Titre1"/>
        <w:spacing w:before="120" w:after="120"/>
        <w:rPr>
          <w:rFonts w:ascii="Arial Narrow" w:hAnsi="Arial Narrow"/>
          <w:color w:val="auto"/>
          <w:sz w:val="20"/>
          <w:szCs w:val="20"/>
        </w:rPr>
      </w:pPr>
      <w:bookmarkStart w:id="5" w:name="_Toc102145691"/>
      <w:r w:rsidRPr="0079147F">
        <w:rPr>
          <w:rFonts w:ascii="Arial Narrow" w:hAnsi="Arial Narrow"/>
          <w:color w:val="auto"/>
          <w:sz w:val="20"/>
          <w:szCs w:val="20"/>
        </w:rPr>
        <w:lastRenderedPageBreak/>
        <w:t>LISTE DES GRAPHIQUES</w:t>
      </w:r>
      <w:bookmarkEnd w:id="5"/>
    </w:p>
    <w:p w14:paraId="79D23107" w14:textId="4604D3F9" w:rsidR="00F02630" w:rsidRDefault="001F7CD7">
      <w:pPr>
        <w:pStyle w:val="Tabledesillustrations"/>
        <w:tabs>
          <w:tab w:val="right" w:leader="dot" w:pos="9062"/>
        </w:tabs>
        <w:rPr>
          <w:rFonts w:asciiTheme="minorHAnsi" w:eastAsiaTheme="minorEastAsia" w:hAnsiTheme="minorHAnsi" w:cstheme="minorBidi"/>
          <w:noProof/>
          <w:sz w:val="22"/>
        </w:rPr>
      </w:pPr>
      <w:r w:rsidRPr="008E1607">
        <w:rPr>
          <w:rStyle w:val="Lienhypertexte"/>
          <w:noProof/>
          <w:sz w:val="22"/>
        </w:rPr>
        <w:fldChar w:fldCharType="begin"/>
      </w:r>
      <w:r w:rsidRPr="008E1607">
        <w:rPr>
          <w:rStyle w:val="Lienhypertexte"/>
          <w:noProof/>
          <w:sz w:val="22"/>
        </w:rPr>
        <w:instrText xml:space="preserve"> TOC \h \z \c "Graphique" </w:instrText>
      </w:r>
      <w:r w:rsidRPr="008E1607">
        <w:rPr>
          <w:rStyle w:val="Lienhypertexte"/>
          <w:noProof/>
          <w:sz w:val="22"/>
        </w:rPr>
        <w:fldChar w:fldCharType="separate"/>
      </w:r>
      <w:hyperlink w:anchor="_Toc102990516" w:history="1">
        <w:r w:rsidR="00F02630" w:rsidRPr="006211CC">
          <w:rPr>
            <w:rStyle w:val="Lienhypertexte"/>
            <w:noProof/>
          </w:rPr>
          <w:t xml:space="preserve">Graphique 1 : températures moyennes mensuelles </w:t>
        </w:r>
        <w:r w:rsidR="00F02630" w:rsidRPr="006211CC">
          <w:rPr>
            <w:rStyle w:val="Lienhypertexte"/>
            <w:rFonts w:cs="Arial"/>
            <w:i/>
            <w:noProof/>
            <w:shd w:val="clear" w:color="auto" w:fill="FFFFFF"/>
          </w:rPr>
          <w:t>Source : Infoclimat, 2020</w:t>
        </w:r>
        <w:r w:rsidR="00F02630">
          <w:rPr>
            <w:noProof/>
            <w:webHidden/>
          </w:rPr>
          <w:tab/>
        </w:r>
        <w:r w:rsidR="00F02630">
          <w:rPr>
            <w:noProof/>
            <w:webHidden/>
          </w:rPr>
          <w:fldChar w:fldCharType="begin"/>
        </w:r>
        <w:r w:rsidR="00F02630">
          <w:rPr>
            <w:noProof/>
            <w:webHidden/>
          </w:rPr>
          <w:instrText xml:space="preserve"> PAGEREF _Toc102990516 \h </w:instrText>
        </w:r>
        <w:r w:rsidR="00F02630">
          <w:rPr>
            <w:noProof/>
            <w:webHidden/>
          </w:rPr>
        </w:r>
        <w:r w:rsidR="00F02630">
          <w:rPr>
            <w:noProof/>
            <w:webHidden/>
          </w:rPr>
          <w:fldChar w:fldCharType="separate"/>
        </w:r>
        <w:r w:rsidR="00F02630">
          <w:rPr>
            <w:noProof/>
            <w:webHidden/>
          </w:rPr>
          <w:t>22</w:t>
        </w:r>
        <w:r w:rsidR="00F02630">
          <w:rPr>
            <w:noProof/>
            <w:webHidden/>
          </w:rPr>
          <w:fldChar w:fldCharType="end"/>
        </w:r>
      </w:hyperlink>
    </w:p>
    <w:p w14:paraId="0FAFE36A" w14:textId="162D2A73"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17" w:history="1">
        <w:r w:rsidRPr="006211CC">
          <w:rPr>
            <w:rStyle w:val="Lienhypertexte"/>
            <w:noProof/>
          </w:rPr>
          <w:t xml:space="preserve">Graphique 2 : hauteurs mensuelles des pluies </w:t>
        </w:r>
        <w:r w:rsidRPr="006211CC">
          <w:rPr>
            <w:rStyle w:val="Lienhypertexte"/>
            <w:i/>
            <w:noProof/>
            <w:shd w:val="clear" w:color="auto" w:fill="FFFFFF"/>
          </w:rPr>
          <w:t>Source : Infoclimat 2020</w:t>
        </w:r>
        <w:r>
          <w:rPr>
            <w:noProof/>
            <w:webHidden/>
          </w:rPr>
          <w:tab/>
        </w:r>
        <w:r>
          <w:rPr>
            <w:noProof/>
            <w:webHidden/>
          </w:rPr>
          <w:fldChar w:fldCharType="begin"/>
        </w:r>
        <w:r>
          <w:rPr>
            <w:noProof/>
            <w:webHidden/>
          </w:rPr>
          <w:instrText xml:space="preserve"> PAGEREF _Toc102990517 \h </w:instrText>
        </w:r>
        <w:r>
          <w:rPr>
            <w:noProof/>
            <w:webHidden/>
          </w:rPr>
        </w:r>
        <w:r>
          <w:rPr>
            <w:noProof/>
            <w:webHidden/>
          </w:rPr>
          <w:fldChar w:fldCharType="separate"/>
        </w:r>
        <w:r>
          <w:rPr>
            <w:noProof/>
            <w:webHidden/>
          </w:rPr>
          <w:t>22</w:t>
        </w:r>
        <w:r>
          <w:rPr>
            <w:noProof/>
            <w:webHidden/>
          </w:rPr>
          <w:fldChar w:fldCharType="end"/>
        </w:r>
      </w:hyperlink>
    </w:p>
    <w:p w14:paraId="69B41560" w14:textId="637A6733"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18" w:history="1">
        <w:r w:rsidRPr="006211CC">
          <w:rPr>
            <w:rStyle w:val="Lienhypertexte"/>
            <w:noProof/>
          </w:rPr>
          <w:t>Graphique 3 : Proportion d’accouchements assistés par du personnel de santé qualifié selon diverses caractéristiques du contexte de résidence</w:t>
        </w:r>
        <w:r>
          <w:rPr>
            <w:noProof/>
            <w:webHidden/>
          </w:rPr>
          <w:tab/>
        </w:r>
        <w:r>
          <w:rPr>
            <w:noProof/>
            <w:webHidden/>
          </w:rPr>
          <w:fldChar w:fldCharType="begin"/>
        </w:r>
        <w:r>
          <w:rPr>
            <w:noProof/>
            <w:webHidden/>
          </w:rPr>
          <w:instrText xml:space="preserve"> PAGEREF _Toc102990518 \h </w:instrText>
        </w:r>
        <w:r>
          <w:rPr>
            <w:noProof/>
            <w:webHidden/>
          </w:rPr>
        </w:r>
        <w:r>
          <w:rPr>
            <w:noProof/>
            <w:webHidden/>
          </w:rPr>
          <w:fldChar w:fldCharType="separate"/>
        </w:r>
        <w:r>
          <w:rPr>
            <w:noProof/>
            <w:webHidden/>
          </w:rPr>
          <w:t>34</w:t>
        </w:r>
        <w:r>
          <w:rPr>
            <w:noProof/>
            <w:webHidden/>
          </w:rPr>
          <w:fldChar w:fldCharType="end"/>
        </w:r>
      </w:hyperlink>
    </w:p>
    <w:p w14:paraId="3CA4E2BC" w14:textId="770428E0"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19" w:history="1">
        <w:r w:rsidRPr="006211CC">
          <w:rPr>
            <w:rStyle w:val="Lienhypertexte"/>
            <w:noProof/>
          </w:rPr>
          <w:t>Graphique 4: Densité du personnel de santé pour 1 000 habitants spécifiques de 2017 à 2019</w:t>
        </w:r>
        <w:r>
          <w:rPr>
            <w:noProof/>
            <w:webHidden/>
          </w:rPr>
          <w:tab/>
        </w:r>
        <w:r>
          <w:rPr>
            <w:noProof/>
            <w:webHidden/>
          </w:rPr>
          <w:fldChar w:fldCharType="begin"/>
        </w:r>
        <w:r>
          <w:rPr>
            <w:noProof/>
            <w:webHidden/>
          </w:rPr>
          <w:instrText xml:space="preserve"> PAGEREF _Toc102990519 \h </w:instrText>
        </w:r>
        <w:r>
          <w:rPr>
            <w:noProof/>
            <w:webHidden/>
          </w:rPr>
        </w:r>
        <w:r>
          <w:rPr>
            <w:noProof/>
            <w:webHidden/>
          </w:rPr>
          <w:fldChar w:fldCharType="separate"/>
        </w:r>
        <w:r>
          <w:rPr>
            <w:noProof/>
            <w:webHidden/>
          </w:rPr>
          <w:t>35</w:t>
        </w:r>
        <w:r>
          <w:rPr>
            <w:noProof/>
            <w:webHidden/>
          </w:rPr>
          <w:fldChar w:fldCharType="end"/>
        </w:r>
      </w:hyperlink>
    </w:p>
    <w:p w14:paraId="1C9B1E7D" w14:textId="7852A8C7"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20" w:history="1">
        <w:r w:rsidRPr="006211CC">
          <w:rPr>
            <w:rStyle w:val="Lienhypertexte"/>
            <w:noProof/>
          </w:rPr>
          <w:t>Graphique 5 : variations temporelles de superficie des différentes unités dans la commune de Falmey</w:t>
        </w:r>
        <w:r>
          <w:rPr>
            <w:noProof/>
            <w:webHidden/>
          </w:rPr>
          <w:tab/>
        </w:r>
        <w:r>
          <w:rPr>
            <w:noProof/>
            <w:webHidden/>
          </w:rPr>
          <w:fldChar w:fldCharType="begin"/>
        </w:r>
        <w:r>
          <w:rPr>
            <w:noProof/>
            <w:webHidden/>
          </w:rPr>
          <w:instrText xml:space="preserve"> PAGEREF _Toc102990520 \h </w:instrText>
        </w:r>
        <w:r>
          <w:rPr>
            <w:noProof/>
            <w:webHidden/>
          </w:rPr>
        </w:r>
        <w:r>
          <w:rPr>
            <w:noProof/>
            <w:webHidden/>
          </w:rPr>
          <w:fldChar w:fldCharType="separate"/>
        </w:r>
        <w:r>
          <w:rPr>
            <w:noProof/>
            <w:webHidden/>
          </w:rPr>
          <w:t>59</w:t>
        </w:r>
        <w:r>
          <w:rPr>
            <w:noProof/>
            <w:webHidden/>
          </w:rPr>
          <w:fldChar w:fldCharType="end"/>
        </w:r>
      </w:hyperlink>
    </w:p>
    <w:p w14:paraId="05ED733C" w14:textId="345E4347"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21" w:history="1">
        <w:r w:rsidRPr="006211CC">
          <w:rPr>
            <w:rStyle w:val="Lienhypertexte"/>
            <w:noProof/>
          </w:rPr>
          <w:t>Graphique 6 : variations temporelles de superficie des différentes unités dans la commune de Kirtachi</w:t>
        </w:r>
        <w:r>
          <w:rPr>
            <w:noProof/>
            <w:webHidden/>
          </w:rPr>
          <w:tab/>
        </w:r>
        <w:r>
          <w:rPr>
            <w:noProof/>
            <w:webHidden/>
          </w:rPr>
          <w:fldChar w:fldCharType="begin"/>
        </w:r>
        <w:r>
          <w:rPr>
            <w:noProof/>
            <w:webHidden/>
          </w:rPr>
          <w:instrText xml:space="preserve"> PAGEREF _Toc102990521 \h </w:instrText>
        </w:r>
        <w:r>
          <w:rPr>
            <w:noProof/>
            <w:webHidden/>
          </w:rPr>
        </w:r>
        <w:r>
          <w:rPr>
            <w:noProof/>
            <w:webHidden/>
          </w:rPr>
          <w:fldChar w:fldCharType="separate"/>
        </w:r>
        <w:r>
          <w:rPr>
            <w:noProof/>
            <w:webHidden/>
          </w:rPr>
          <w:t>62</w:t>
        </w:r>
        <w:r>
          <w:rPr>
            <w:noProof/>
            <w:webHidden/>
          </w:rPr>
          <w:fldChar w:fldCharType="end"/>
        </w:r>
      </w:hyperlink>
    </w:p>
    <w:p w14:paraId="016A85C4" w14:textId="34830743" w:rsidR="00F02630" w:rsidRDefault="00F02630">
      <w:pPr>
        <w:pStyle w:val="Tabledesillustrations"/>
        <w:tabs>
          <w:tab w:val="right" w:leader="dot" w:pos="9062"/>
        </w:tabs>
        <w:rPr>
          <w:rFonts w:asciiTheme="minorHAnsi" w:eastAsiaTheme="minorEastAsia" w:hAnsiTheme="minorHAnsi" w:cstheme="minorBidi"/>
          <w:noProof/>
          <w:sz w:val="22"/>
        </w:rPr>
      </w:pPr>
      <w:hyperlink w:anchor="_Toc102990522" w:history="1">
        <w:r w:rsidRPr="006211CC">
          <w:rPr>
            <w:rStyle w:val="Lienhypertexte"/>
            <w:noProof/>
          </w:rPr>
          <w:t>Graphique 7 : variations temporelles de superficie des différentes unités dans la commune de Tamou</w:t>
        </w:r>
        <w:r>
          <w:rPr>
            <w:noProof/>
            <w:webHidden/>
          </w:rPr>
          <w:tab/>
        </w:r>
        <w:r>
          <w:rPr>
            <w:noProof/>
            <w:webHidden/>
          </w:rPr>
          <w:fldChar w:fldCharType="begin"/>
        </w:r>
        <w:r>
          <w:rPr>
            <w:noProof/>
            <w:webHidden/>
          </w:rPr>
          <w:instrText xml:space="preserve"> PAGEREF _Toc102990522 \h </w:instrText>
        </w:r>
        <w:r>
          <w:rPr>
            <w:noProof/>
            <w:webHidden/>
          </w:rPr>
        </w:r>
        <w:r>
          <w:rPr>
            <w:noProof/>
            <w:webHidden/>
          </w:rPr>
          <w:fldChar w:fldCharType="separate"/>
        </w:r>
        <w:r>
          <w:rPr>
            <w:noProof/>
            <w:webHidden/>
          </w:rPr>
          <w:t>65</w:t>
        </w:r>
        <w:r>
          <w:rPr>
            <w:noProof/>
            <w:webHidden/>
          </w:rPr>
          <w:fldChar w:fldCharType="end"/>
        </w:r>
      </w:hyperlink>
    </w:p>
    <w:p w14:paraId="4AF2A038" w14:textId="6E9A4FD2" w:rsidR="001441BC" w:rsidRDefault="001F7CD7" w:rsidP="0079147F">
      <w:pPr>
        <w:pStyle w:val="Tabledesillustrations"/>
        <w:tabs>
          <w:tab w:val="right" w:leader="dot" w:pos="9062"/>
        </w:tabs>
        <w:spacing w:before="60" w:after="60" w:line="276" w:lineRule="auto"/>
        <w:rPr>
          <w:szCs w:val="20"/>
        </w:rPr>
      </w:pPr>
      <w:r w:rsidRPr="008E1607">
        <w:rPr>
          <w:rStyle w:val="Lienhypertexte"/>
          <w:noProof/>
          <w:sz w:val="22"/>
        </w:rPr>
        <w:fldChar w:fldCharType="end"/>
      </w:r>
    </w:p>
    <w:p w14:paraId="7D4133B7" w14:textId="3FDF4684" w:rsidR="00C502B8" w:rsidRPr="0079147F" w:rsidRDefault="00C502B8" w:rsidP="0079147F">
      <w:pPr>
        <w:pStyle w:val="Titre1"/>
        <w:spacing w:after="120"/>
        <w:rPr>
          <w:rFonts w:ascii="Arial Narrow" w:hAnsi="Arial Narrow"/>
          <w:color w:val="auto"/>
          <w:sz w:val="20"/>
          <w:szCs w:val="20"/>
        </w:rPr>
      </w:pPr>
      <w:bookmarkStart w:id="6" w:name="_Toc102145692"/>
      <w:r w:rsidRPr="0079147F">
        <w:rPr>
          <w:rFonts w:ascii="Arial Narrow" w:hAnsi="Arial Narrow"/>
          <w:color w:val="auto"/>
          <w:sz w:val="20"/>
          <w:szCs w:val="20"/>
        </w:rPr>
        <w:t>LISTE DES PHOTOS</w:t>
      </w:r>
      <w:bookmarkEnd w:id="6"/>
    </w:p>
    <w:p w14:paraId="7358A3E7" w14:textId="4FEB961D" w:rsidR="00F67E3E" w:rsidRPr="0079147F" w:rsidRDefault="00F67E3E" w:rsidP="0079147F">
      <w:pPr>
        <w:pStyle w:val="Tabledesillustrations"/>
        <w:tabs>
          <w:tab w:val="right" w:leader="dot" w:pos="9062"/>
        </w:tabs>
        <w:spacing w:before="60" w:after="60" w:line="276" w:lineRule="auto"/>
        <w:rPr>
          <w:rStyle w:val="Lienhypertexte"/>
        </w:rPr>
      </w:pPr>
      <w:r w:rsidRPr="0079147F">
        <w:rPr>
          <w:rStyle w:val="Lienhypertexte"/>
          <w:noProof/>
        </w:rPr>
        <w:fldChar w:fldCharType="begin"/>
      </w:r>
      <w:r w:rsidRPr="0079147F">
        <w:rPr>
          <w:rStyle w:val="Lienhypertexte"/>
          <w:noProof/>
        </w:rPr>
        <w:instrText xml:space="preserve"> TOC \h \z \c "Photo" </w:instrText>
      </w:r>
      <w:r w:rsidRPr="0079147F">
        <w:rPr>
          <w:rStyle w:val="Lienhypertexte"/>
          <w:noProof/>
        </w:rPr>
        <w:fldChar w:fldCharType="separate"/>
      </w:r>
      <w:hyperlink w:anchor="_Toc97487201" w:history="1">
        <w:r w:rsidRPr="0079147F">
          <w:rPr>
            <w:rStyle w:val="Lienhypertexte"/>
            <w:noProof/>
          </w:rPr>
          <w:t>Photo 1 : Vues de réunion tenues à Tamou et à Kirtachi</w:t>
        </w:r>
        <w:r w:rsidRPr="0079147F">
          <w:rPr>
            <w:rStyle w:val="Lienhypertexte"/>
            <w:webHidden/>
          </w:rPr>
          <w:tab/>
        </w:r>
        <w:r w:rsidRPr="0079147F">
          <w:rPr>
            <w:rStyle w:val="Lienhypertexte"/>
            <w:webHidden/>
          </w:rPr>
          <w:fldChar w:fldCharType="begin"/>
        </w:r>
        <w:r w:rsidRPr="0079147F">
          <w:rPr>
            <w:rStyle w:val="Lienhypertexte"/>
            <w:webHidden/>
          </w:rPr>
          <w:instrText xml:space="preserve"> PAGEREF _Toc97487201 \h </w:instrText>
        </w:r>
        <w:r w:rsidRPr="0079147F">
          <w:rPr>
            <w:rStyle w:val="Lienhypertexte"/>
            <w:webHidden/>
          </w:rPr>
        </w:r>
        <w:r w:rsidRPr="0079147F">
          <w:rPr>
            <w:rStyle w:val="Lienhypertexte"/>
            <w:webHidden/>
          </w:rPr>
          <w:fldChar w:fldCharType="separate"/>
        </w:r>
        <w:r w:rsidRPr="0079147F">
          <w:rPr>
            <w:rStyle w:val="Lienhypertexte"/>
            <w:webHidden/>
          </w:rPr>
          <w:t>15</w:t>
        </w:r>
        <w:r w:rsidRPr="0079147F">
          <w:rPr>
            <w:rStyle w:val="Lienhypertexte"/>
            <w:webHidden/>
          </w:rPr>
          <w:fldChar w:fldCharType="end"/>
        </w:r>
      </w:hyperlink>
    </w:p>
    <w:p w14:paraId="2A94C22A" w14:textId="575BC3F3" w:rsidR="00F67E3E" w:rsidRPr="0079147F" w:rsidRDefault="006C1EE8" w:rsidP="0079147F">
      <w:pPr>
        <w:pStyle w:val="Tabledesillustrations"/>
        <w:tabs>
          <w:tab w:val="right" w:leader="dot" w:pos="9062"/>
        </w:tabs>
        <w:spacing w:before="60" w:after="60" w:line="276" w:lineRule="auto"/>
        <w:rPr>
          <w:rStyle w:val="Lienhypertexte"/>
        </w:rPr>
      </w:pPr>
      <w:hyperlink w:anchor="_Toc97487202" w:history="1">
        <w:r w:rsidR="00F67E3E" w:rsidRPr="0079147F">
          <w:rPr>
            <w:rStyle w:val="Lienhypertexte"/>
            <w:noProof/>
          </w:rPr>
          <w:t>Photo 2 : Vue de la réunion de Falmey</w:t>
        </w:r>
        <w:r w:rsidR="00F67E3E" w:rsidRPr="0079147F">
          <w:rPr>
            <w:rStyle w:val="Lienhypertexte"/>
            <w:webHidden/>
          </w:rPr>
          <w:tab/>
        </w:r>
        <w:r w:rsidR="00F67E3E" w:rsidRPr="0079147F">
          <w:rPr>
            <w:rStyle w:val="Lienhypertexte"/>
            <w:webHidden/>
          </w:rPr>
          <w:fldChar w:fldCharType="begin"/>
        </w:r>
        <w:r w:rsidR="00F67E3E" w:rsidRPr="0079147F">
          <w:rPr>
            <w:rStyle w:val="Lienhypertexte"/>
            <w:webHidden/>
          </w:rPr>
          <w:instrText xml:space="preserve"> PAGEREF _Toc97487202 \h </w:instrText>
        </w:r>
        <w:r w:rsidR="00F67E3E" w:rsidRPr="0079147F">
          <w:rPr>
            <w:rStyle w:val="Lienhypertexte"/>
            <w:webHidden/>
          </w:rPr>
        </w:r>
        <w:r w:rsidR="00F67E3E" w:rsidRPr="0079147F">
          <w:rPr>
            <w:rStyle w:val="Lienhypertexte"/>
            <w:webHidden/>
          </w:rPr>
          <w:fldChar w:fldCharType="separate"/>
        </w:r>
        <w:r w:rsidR="00F67E3E" w:rsidRPr="0079147F">
          <w:rPr>
            <w:rStyle w:val="Lienhypertexte"/>
            <w:webHidden/>
          </w:rPr>
          <w:t>15</w:t>
        </w:r>
        <w:r w:rsidR="00F67E3E" w:rsidRPr="0079147F">
          <w:rPr>
            <w:rStyle w:val="Lienhypertexte"/>
            <w:webHidden/>
          </w:rPr>
          <w:fldChar w:fldCharType="end"/>
        </w:r>
      </w:hyperlink>
    </w:p>
    <w:p w14:paraId="4D28BA14" w14:textId="7DED1898" w:rsidR="00FA6796" w:rsidRPr="0079147F" w:rsidRDefault="00F67E3E" w:rsidP="0079147F">
      <w:pPr>
        <w:pStyle w:val="Tabledesillustrations"/>
        <w:tabs>
          <w:tab w:val="right" w:leader="dot" w:pos="9062"/>
        </w:tabs>
        <w:spacing w:before="60" w:after="60" w:line="276" w:lineRule="auto"/>
        <w:rPr>
          <w:rStyle w:val="Lienhypertexte"/>
          <w:noProof/>
        </w:rPr>
      </w:pPr>
      <w:r w:rsidRPr="0079147F">
        <w:rPr>
          <w:rStyle w:val="Lienhypertexte"/>
          <w:noProof/>
        </w:rPr>
        <w:fldChar w:fldCharType="end"/>
      </w:r>
      <w:r w:rsidR="00FA6796" w:rsidRPr="0079147F">
        <w:rPr>
          <w:rStyle w:val="Lienhypertexte"/>
          <w:noProof/>
        </w:rPr>
        <w:br w:type="page"/>
      </w:r>
    </w:p>
    <w:p w14:paraId="42ABFC5F" w14:textId="00C97F63" w:rsidR="00880C79" w:rsidRPr="00E17CC3" w:rsidRDefault="00880C79" w:rsidP="000F076E">
      <w:pPr>
        <w:spacing w:line="320" w:lineRule="atLeast"/>
        <w:rPr>
          <w:rFonts w:ascii="Arial Narrow" w:hAnsi="Arial Narrow"/>
          <w:b/>
          <w:bCs/>
          <w:sz w:val="20"/>
          <w:szCs w:val="20"/>
        </w:rPr>
      </w:pPr>
      <w:r w:rsidRPr="00E17CC3">
        <w:rPr>
          <w:rFonts w:ascii="Arial Narrow" w:hAnsi="Arial Narrow"/>
          <w:b/>
          <w:bCs/>
          <w:sz w:val="20"/>
          <w:szCs w:val="20"/>
        </w:rPr>
        <w:lastRenderedPageBreak/>
        <w:t xml:space="preserve">SIGLES ET </w:t>
      </w:r>
      <w:bookmarkEnd w:id="3"/>
      <w:r w:rsidR="002663D4" w:rsidRPr="00E17CC3">
        <w:rPr>
          <w:rFonts w:ascii="Arial Narrow" w:hAnsi="Arial Narrow"/>
          <w:b/>
          <w:bCs/>
          <w:sz w:val="20"/>
          <w:szCs w:val="20"/>
        </w:rPr>
        <w:t>ACRONYMES</w:t>
      </w:r>
    </w:p>
    <w:p w14:paraId="0C4CB525" w14:textId="77777777" w:rsidR="00274139" w:rsidRPr="00E17CC3" w:rsidRDefault="00274139" w:rsidP="000F076E">
      <w:pPr>
        <w:spacing w:line="320" w:lineRule="atLeast"/>
        <w:rPr>
          <w:rFonts w:ascii="Arial Narrow" w:hAnsi="Arial Narrow"/>
          <w:b/>
          <w:bCs/>
          <w:sz w:val="20"/>
          <w:szCs w:val="20"/>
        </w:rPr>
      </w:pP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1"/>
        <w:gridCol w:w="8297"/>
      </w:tblGrid>
      <w:tr w:rsidR="00880C79" w:rsidRPr="00E17CC3" w14:paraId="2BCFCC77" w14:textId="77777777" w:rsidTr="00274139">
        <w:trPr>
          <w:trHeight w:val="300"/>
        </w:trPr>
        <w:tc>
          <w:tcPr>
            <w:tcW w:w="1641" w:type="dxa"/>
            <w:shd w:val="clear" w:color="auto" w:fill="auto"/>
            <w:vAlign w:val="center"/>
            <w:hideMark/>
          </w:tcPr>
          <w:p w14:paraId="5AFDA892"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ABN :</w:t>
            </w:r>
          </w:p>
        </w:tc>
        <w:tc>
          <w:tcPr>
            <w:tcW w:w="8297" w:type="dxa"/>
            <w:shd w:val="clear" w:color="auto" w:fill="auto"/>
            <w:vAlign w:val="center"/>
            <w:hideMark/>
          </w:tcPr>
          <w:p w14:paraId="5038BDA2" w14:textId="43A7A7D1"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Autorité du Bassin </w:t>
            </w:r>
            <w:r w:rsidR="000644F8" w:rsidRPr="00E17CC3">
              <w:rPr>
                <w:rFonts w:ascii="Arial Narrow" w:eastAsia="Times New Roman" w:hAnsi="Arial Narrow" w:cstheme="majorBidi"/>
                <w:sz w:val="20"/>
                <w:szCs w:val="20"/>
              </w:rPr>
              <w:t>d</w:t>
            </w:r>
            <w:r w:rsidRPr="00E17CC3">
              <w:rPr>
                <w:rFonts w:ascii="Arial Narrow" w:eastAsia="Times New Roman" w:hAnsi="Arial Narrow" w:cstheme="majorBidi"/>
                <w:sz w:val="20"/>
                <w:szCs w:val="20"/>
              </w:rPr>
              <w:t>u Niger</w:t>
            </w:r>
          </w:p>
        </w:tc>
      </w:tr>
      <w:tr w:rsidR="00880C79" w:rsidRPr="00E17CC3" w14:paraId="09B90B90" w14:textId="77777777" w:rsidTr="00274139">
        <w:trPr>
          <w:trHeight w:val="300"/>
        </w:trPr>
        <w:tc>
          <w:tcPr>
            <w:tcW w:w="1641" w:type="dxa"/>
            <w:shd w:val="clear" w:color="auto" w:fill="auto"/>
            <w:vAlign w:val="center"/>
            <w:hideMark/>
          </w:tcPr>
          <w:p w14:paraId="5DE3B830"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AEP :</w:t>
            </w:r>
          </w:p>
        </w:tc>
        <w:tc>
          <w:tcPr>
            <w:tcW w:w="8297" w:type="dxa"/>
            <w:shd w:val="clear" w:color="auto" w:fill="auto"/>
            <w:vAlign w:val="center"/>
            <w:hideMark/>
          </w:tcPr>
          <w:p w14:paraId="041DE3CE"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Adduction d’Eau Potable</w:t>
            </w:r>
          </w:p>
        </w:tc>
      </w:tr>
      <w:tr w:rsidR="00880C79" w:rsidRPr="00E17CC3" w14:paraId="65F2503E" w14:textId="77777777" w:rsidTr="00274139">
        <w:trPr>
          <w:trHeight w:val="300"/>
        </w:trPr>
        <w:tc>
          <w:tcPr>
            <w:tcW w:w="1641" w:type="dxa"/>
            <w:shd w:val="clear" w:color="auto" w:fill="auto"/>
            <w:vAlign w:val="center"/>
            <w:hideMark/>
          </w:tcPr>
          <w:p w14:paraId="1AFD4FDB"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AHA :</w:t>
            </w:r>
          </w:p>
        </w:tc>
        <w:tc>
          <w:tcPr>
            <w:tcW w:w="8297" w:type="dxa"/>
            <w:shd w:val="clear" w:color="auto" w:fill="auto"/>
            <w:vAlign w:val="center"/>
            <w:hideMark/>
          </w:tcPr>
          <w:p w14:paraId="02ED5569"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Aménagement Hydro-Agricole</w:t>
            </w:r>
          </w:p>
        </w:tc>
      </w:tr>
      <w:tr w:rsidR="00880C79" w:rsidRPr="00E17CC3" w14:paraId="72BDCBCC" w14:textId="77777777" w:rsidTr="00274139">
        <w:trPr>
          <w:trHeight w:val="300"/>
        </w:trPr>
        <w:tc>
          <w:tcPr>
            <w:tcW w:w="1641" w:type="dxa"/>
            <w:shd w:val="clear" w:color="auto" w:fill="auto"/>
            <w:vAlign w:val="center"/>
            <w:hideMark/>
          </w:tcPr>
          <w:p w14:paraId="72C262EF"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BIA :</w:t>
            </w:r>
          </w:p>
        </w:tc>
        <w:tc>
          <w:tcPr>
            <w:tcW w:w="8297" w:type="dxa"/>
            <w:shd w:val="clear" w:color="auto" w:fill="auto"/>
            <w:vAlign w:val="center"/>
            <w:hideMark/>
          </w:tcPr>
          <w:p w14:paraId="265A56B9"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Banque d'Intrants Agricoles</w:t>
            </w:r>
          </w:p>
        </w:tc>
      </w:tr>
      <w:tr w:rsidR="00880C79" w:rsidRPr="00E17CC3" w14:paraId="5539C2B7" w14:textId="77777777" w:rsidTr="00274139">
        <w:trPr>
          <w:trHeight w:val="315"/>
        </w:trPr>
        <w:tc>
          <w:tcPr>
            <w:tcW w:w="1641" w:type="dxa"/>
            <w:shd w:val="clear" w:color="auto" w:fill="auto"/>
            <w:vAlign w:val="center"/>
            <w:hideMark/>
          </w:tcPr>
          <w:p w14:paraId="76405415"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BIZ :</w:t>
            </w:r>
          </w:p>
        </w:tc>
        <w:tc>
          <w:tcPr>
            <w:tcW w:w="8297" w:type="dxa"/>
            <w:shd w:val="clear" w:color="auto" w:fill="auto"/>
            <w:vAlign w:val="center"/>
            <w:hideMark/>
          </w:tcPr>
          <w:p w14:paraId="1CE696F4"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Banque d'intrants Zootechniques </w:t>
            </w:r>
          </w:p>
        </w:tc>
      </w:tr>
      <w:tr w:rsidR="00880C79" w:rsidRPr="00E17CC3" w14:paraId="2111F7CF" w14:textId="77777777" w:rsidTr="00274139">
        <w:trPr>
          <w:trHeight w:val="315"/>
        </w:trPr>
        <w:tc>
          <w:tcPr>
            <w:tcW w:w="1641" w:type="dxa"/>
            <w:shd w:val="clear" w:color="auto" w:fill="auto"/>
            <w:vAlign w:val="center"/>
            <w:hideMark/>
          </w:tcPr>
          <w:p w14:paraId="23EFC98A"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CES :</w:t>
            </w:r>
          </w:p>
        </w:tc>
        <w:tc>
          <w:tcPr>
            <w:tcW w:w="8297" w:type="dxa"/>
            <w:shd w:val="clear" w:color="auto" w:fill="auto"/>
            <w:vAlign w:val="center"/>
            <w:hideMark/>
          </w:tcPr>
          <w:p w14:paraId="41136B8E" w14:textId="0DFF8575"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Conservation des Eaux et du Sol</w:t>
            </w:r>
            <w:r w:rsidR="000644F8" w:rsidRPr="00E17CC3">
              <w:rPr>
                <w:rFonts w:ascii="Arial Narrow" w:eastAsia="Times New Roman" w:hAnsi="Arial Narrow" w:cstheme="majorBidi"/>
                <w:sz w:val="20"/>
                <w:szCs w:val="20"/>
              </w:rPr>
              <w:t>s</w:t>
            </w:r>
          </w:p>
        </w:tc>
      </w:tr>
      <w:tr w:rsidR="00880C79" w:rsidRPr="00E17CC3" w14:paraId="066B5E6A" w14:textId="77777777" w:rsidTr="00274139">
        <w:trPr>
          <w:trHeight w:val="315"/>
        </w:trPr>
        <w:tc>
          <w:tcPr>
            <w:tcW w:w="1641" w:type="dxa"/>
            <w:shd w:val="clear" w:color="auto" w:fill="auto"/>
            <w:vAlign w:val="center"/>
            <w:hideMark/>
          </w:tcPr>
          <w:p w14:paraId="495C9624"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CNAT :</w:t>
            </w:r>
          </w:p>
        </w:tc>
        <w:tc>
          <w:tcPr>
            <w:tcW w:w="8297" w:type="dxa"/>
            <w:shd w:val="clear" w:color="auto" w:fill="auto"/>
            <w:vAlign w:val="center"/>
            <w:hideMark/>
          </w:tcPr>
          <w:p w14:paraId="7FF8CA07"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Comité National d’Aménagement du Territoire </w:t>
            </w:r>
          </w:p>
        </w:tc>
      </w:tr>
      <w:tr w:rsidR="00880C79" w:rsidRPr="00E17CC3" w14:paraId="3F82BB05" w14:textId="77777777" w:rsidTr="00274139">
        <w:trPr>
          <w:trHeight w:val="315"/>
        </w:trPr>
        <w:tc>
          <w:tcPr>
            <w:tcW w:w="1641" w:type="dxa"/>
            <w:shd w:val="clear" w:color="auto" w:fill="auto"/>
            <w:vAlign w:val="center"/>
            <w:hideMark/>
          </w:tcPr>
          <w:p w14:paraId="6011C353"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CNEA :</w:t>
            </w:r>
          </w:p>
        </w:tc>
        <w:tc>
          <w:tcPr>
            <w:tcW w:w="8297" w:type="dxa"/>
            <w:shd w:val="clear" w:color="auto" w:fill="auto"/>
            <w:vAlign w:val="center"/>
            <w:hideMark/>
          </w:tcPr>
          <w:p w14:paraId="247F378C"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Commission Nationale de l’Eau et de l’Assainissement </w:t>
            </w:r>
          </w:p>
        </w:tc>
      </w:tr>
      <w:tr w:rsidR="00880C79" w:rsidRPr="00E17CC3" w14:paraId="4C41AA22" w14:textId="77777777" w:rsidTr="00274139">
        <w:trPr>
          <w:trHeight w:val="241"/>
        </w:trPr>
        <w:tc>
          <w:tcPr>
            <w:tcW w:w="1641" w:type="dxa"/>
            <w:shd w:val="clear" w:color="auto" w:fill="auto"/>
            <w:vAlign w:val="center"/>
            <w:hideMark/>
          </w:tcPr>
          <w:p w14:paraId="154D7B65"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CNEDD :</w:t>
            </w:r>
          </w:p>
        </w:tc>
        <w:tc>
          <w:tcPr>
            <w:tcW w:w="8297" w:type="dxa"/>
            <w:shd w:val="clear" w:color="auto" w:fill="auto"/>
            <w:vAlign w:val="center"/>
            <w:hideMark/>
          </w:tcPr>
          <w:p w14:paraId="58839D98"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Conseil National de l’Environnent pour un Développement Durable </w:t>
            </w:r>
          </w:p>
        </w:tc>
      </w:tr>
      <w:tr w:rsidR="00880C79" w:rsidRPr="00E17CC3" w14:paraId="01FA961A" w14:textId="77777777" w:rsidTr="00274139">
        <w:trPr>
          <w:trHeight w:val="232"/>
        </w:trPr>
        <w:tc>
          <w:tcPr>
            <w:tcW w:w="1641" w:type="dxa"/>
            <w:shd w:val="clear" w:color="auto" w:fill="auto"/>
            <w:vAlign w:val="center"/>
            <w:hideMark/>
          </w:tcPr>
          <w:p w14:paraId="0E28B2FF"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CRU-BN :</w:t>
            </w:r>
          </w:p>
        </w:tc>
        <w:tc>
          <w:tcPr>
            <w:tcW w:w="8297" w:type="dxa"/>
            <w:shd w:val="clear" w:color="auto" w:fill="auto"/>
            <w:vAlign w:val="center"/>
            <w:hideMark/>
          </w:tcPr>
          <w:p w14:paraId="4A678F8B" w14:textId="0808FD6B"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Coordination Régionale des Usagers et Usagères de</w:t>
            </w:r>
            <w:r w:rsidR="00DA4B29" w:rsidRPr="00E17CC3">
              <w:rPr>
                <w:rFonts w:ascii="Arial Narrow" w:eastAsia="Times New Roman" w:hAnsi="Arial Narrow" w:cstheme="majorBidi"/>
                <w:sz w:val="20"/>
                <w:szCs w:val="20"/>
              </w:rPr>
              <w:t xml:space="preserve">s Ressources Naturelles </w:t>
            </w:r>
            <w:r w:rsidRPr="00E17CC3">
              <w:rPr>
                <w:rFonts w:ascii="Arial Narrow" w:eastAsia="Times New Roman" w:hAnsi="Arial Narrow" w:cstheme="majorBidi"/>
                <w:sz w:val="20"/>
                <w:szCs w:val="20"/>
              </w:rPr>
              <w:t xml:space="preserve">du Bassin du Niger </w:t>
            </w:r>
          </w:p>
        </w:tc>
      </w:tr>
      <w:tr w:rsidR="00880C79" w:rsidRPr="00E17CC3" w14:paraId="4148AADC" w14:textId="77777777" w:rsidTr="00274139">
        <w:trPr>
          <w:trHeight w:val="320"/>
        </w:trPr>
        <w:tc>
          <w:tcPr>
            <w:tcW w:w="1641" w:type="dxa"/>
            <w:shd w:val="clear" w:color="auto" w:fill="auto"/>
            <w:vAlign w:val="center"/>
            <w:hideMark/>
          </w:tcPr>
          <w:p w14:paraId="055D0551"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CS :</w:t>
            </w:r>
          </w:p>
        </w:tc>
        <w:tc>
          <w:tcPr>
            <w:tcW w:w="8297" w:type="dxa"/>
            <w:shd w:val="clear" w:color="auto" w:fill="auto"/>
            <w:vAlign w:val="center"/>
            <w:hideMark/>
          </w:tcPr>
          <w:p w14:paraId="5CA1ABCC"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Chef de Service</w:t>
            </w:r>
          </w:p>
        </w:tc>
      </w:tr>
      <w:tr w:rsidR="00880C79" w:rsidRPr="00E17CC3" w14:paraId="36A84EFE" w14:textId="77777777" w:rsidTr="00274139">
        <w:trPr>
          <w:trHeight w:val="300"/>
        </w:trPr>
        <w:tc>
          <w:tcPr>
            <w:tcW w:w="1641" w:type="dxa"/>
            <w:shd w:val="clear" w:color="auto" w:fill="auto"/>
            <w:vAlign w:val="center"/>
            <w:hideMark/>
          </w:tcPr>
          <w:p w14:paraId="1BCF8AD9"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CSCA :</w:t>
            </w:r>
          </w:p>
        </w:tc>
        <w:tc>
          <w:tcPr>
            <w:tcW w:w="8297" w:type="dxa"/>
            <w:shd w:val="clear" w:color="auto" w:fill="auto"/>
            <w:vAlign w:val="center"/>
            <w:hideMark/>
          </w:tcPr>
          <w:p w14:paraId="040E60E8"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Chef de Service Communal d'Agriculture</w:t>
            </w:r>
          </w:p>
        </w:tc>
      </w:tr>
      <w:tr w:rsidR="00880C79" w:rsidRPr="00E17CC3" w14:paraId="570BDAAA" w14:textId="77777777" w:rsidTr="00274139">
        <w:trPr>
          <w:trHeight w:val="330"/>
        </w:trPr>
        <w:tc>
          <w:tcPr>
            <w:tcW w:w="1641" w:type="dxa"/>
            <w:shd w:val="clear" w:color="auto" w:fill="auto"/>
            <w:vAlign w:val="center"/>
            <w:hideMark/>
          </w:tcPr>
          <w:p w14:paraId="71EB2E47"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DAERA :</w:t>
            </w:r>
          </w:p>
        </w:tc>
        <w:tc>
          <w:tcPr>
            <w:tcW w:w="8297" w:type="dxa"/>
            <w:shd w:val="clear" w:color="auto" w:fill="auto"/>
            <w:vAlign w:val="center"/>
            <w:hideMark/>
          </w:tcPr>
          <w:p w14:paraId="665B48FC"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Direction des Aménagements et Equipements Ruraux Agricoles</w:t>
            </w:r>
          </w:p>
        </w:tc>
      </w:tr>
      <w:tr w:rsidR="00880C79" w:rsidRPr="00E17CC3" w14:paraId="38DF6832" w14:textId="77777777" w:rsidTr="00274139">
        <w:trPr>
          <w:trHeight w:val="300"/>
        </w:trPr>
        <w:tc>
          <w:tcPr>
            <w:tcW w:w="1641" w:type="dxa"/>
            <w:shd w:val="clear" w:color="auto" w:fill="auto"/>
            <w:vAlign w:val="center"/>
            <w:hideMark/>
          </w:tcPr>
          <w:p w14:paraId="7CD093E8"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DAP :</w:t>
            </w:r>
          </w:p>
        </w:tc>
        <w:tc>
          <w:tcPr>
            <w:tcW w:w="8297" w:type="dxa"/>
            <w:shd w:val="clear" w:color="auto" w:fill="auto"/>
            <w:vAlign w:val="center"/>
            <w:hideMark/>
          </w:tcPr>
          <w:p w14:paraId="68C7178D" w14:textId="77777777" w:rsidR="00880C79" w:rsidRPr="00E17CC3" w:rsidRDefault="00880C79" w:rsidP="006F2494">
            <w:pPr>
              <w:jc w:val="both"/>
              <w:rPr>
                <w:rFonts w:ascii="Arial Narrow" w:eastAsia="Times New Roman" w:hAnsi="Arial Narrow" w:cstheme="majorBidi"/>
                <w:sz w:val="20"/>
                <w:szCs w:val="20"/>
              </w:rPr>
            </w:pPr>
            <w:proofErr w:type="spellStart"/>
            <w:r w:rsidRPr="00E17CC3">
              <w:rPr>
                <w:rFonts w:ascii="Arial Narrow" w:eastAsia="Times New Roman" w:hAnsi="Arial Narrow" w:cstheme="majorBidi"/>
                <w:sz w:val="20"/>
                <w:szCs w:val="20"/>
              </w:rPr>
              <w:t>Diammonium</w:t>
            </w:r>
            <w:proofErr w:type="spellEnd"/>
            <w:r w:rsidRPr="00E17CC3">
              <w:rPr>
                <w:rFonts w:ascii="Arial Narrow" w:eastAsia="Times New Roman" w:hAnsi="Arial Narrow" w:cstheme="majorBidi"/>
                <w:sz w:val="20"/>
                <w:szCs w:val="20"/>
              </w:rPr>
              <w:t xml:space="preserve"> Phosphate</w:t>
            </w:r>
          </w:p>
        </w:tc>
      </w:tr>
      <w:tr w:rsidR="00880C79" w:rsidRPr="00E17CC3" w14:paraId="3B1A3B0F" w14:textId="77777777" w:rsidTr="00274139">
        <w:trPr>
          <w:trHeight w:val="193"/>
        </w:trPr>
        <w:tc>
          <w:tcPr>
            <w:tcW w:w="1641" w:type="dxa"/>
            <w:shd w:val="clear" w:color="auto" w:fill="auto"/>
            <w:vAlign w:val="center"/>
            <w:hideMark/>
          </w:tcPr>
          <w:p w14:paraId="6DAD162F"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DATI :</w:t>
            </w:r>
          </w:p>
        </w:tc>
        <w:tc>
          <w:tcPr>
            <w:tcW w:w="8297" w:type="dxa"/>
            <w:shd w:val="clear" w:color="auto" w:fill="auto"/>
            <w:vAlign w:val="center"/>
            <w:hideMark/>
          </w:tcPr>
          <w:p w14:paraId="243908FB" w14:textId="5BEEB801"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Direction de l'</w:t>
            </w:r>
            <w:r w:rsidR="00DA4B29" w:rsidRPr="00E17CC3">
              <w:rPr>
                <w:rFonts w:ascii="Arial Narrow" w:eastAsia="Times New Roman" w:hAnsi="Arial Narrow" w:cstheme="majorBidi"/>
                <w:sz w:val="20"/>
                <w:szCs w:val="20"/>
              </w:rPr>
              <w:t>A</w:t>
            </w:r>
            <w:r w:rsidRPr="00E17CC3">
              <w:rPr>
                <w:rFonts w:ascii="Arial Narrow" w:eastAsia="Times New Roman" w:hAnsi="Arial Narrow" w:cstheme="majorBidi"/>
                <w:sz w:val="20"/>
                <w:szCs w:val="20"/>
              </w:rPr>
              <w:t>ménagement du Territoire et de l'Irrigation</w:t>
            </w:r>
          </w:p>
        </w:tc>
      </w:tr>
      <w:tr w:rsidR="00880C79" w:rsidRPr="00E17CC3" w14:paraId="02C96578" w14:textId="77777777" w:rsidTr="00274139">
        <w:trPr>
          <w:trHeight w:val="300"/>
        </w:trPr>
        <w:tc>
          <w:tcPr>
            <w:tcW w:w="1641" w:type="dxa"/>
            <w:shd w:val="clear" w:color="auto" w:fill="auto"/>
            <w:vAlign w:val="center"/>
            <w:hideMark/>
          </w:tcPr>
          <w:p w14:paraId="785878ED"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DDA :</w:t>
            </w:r>
          </w:p>
        </w:tc>
        <w:tc>
          <w:tcPr>
            <w:tcW w:w="8297" w:type="dxa"/>
            <w:shd w:val="clear" w:color="auto" w:fill="auto"/>
            <w:vAlign w:val="center"/>
            <w:hideMark/>
          </w:tcPr>
          <w:p w14:paraId="75240B10" w14:textId="7015D8CD"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Direction Départementale de l'Agriculture</w:t>
            </w:r>
          </w:p>
        </w:tc>
      </w:tr>
      <w:tr w:rsidR="00880C79" w:rsidRPr="00E17CC3" w14:paraId="2F63B6C9" w14:textId="77777777" w:rsidTr="00274139">
        <w:trPr>
          <w:trHeight w:val="192"/>
        </w:trPr>
        <w:tc>
          <w:tcPr>
            <w:tcW w:w="1641" w:type="dxa"/>
            <w:shd w:val="clear" w:color="auto" w:fill="auto"/>
            <w:vAlign w:val="center"/>
            <w:hideMark/>
          </w:tcPr>
          <w:p w14:paraId="03465B6E"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DDDC/AT :</w:t>
            </w:r>
          </w:p>
        </w:tc>
        <w:tc>
          <w:tcPr>
            <w:tcW w:w="8297" w:type="dxa"/>
            <w:shd w:val="clear" w:color="auto" w:fill="auto"/>
            <w:vAlign w:val="center"/>
            <w:hideMark/>
          </w:tcPr>
          <w:p w14:paraId="3D2E2C3B"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Direction Départementale du Développement Communautaire et de l’Aménagement du Territoire.</w:t>
            </w:r>
          </w:p>
        </w:tc>
      </w:tr>
      <w:tr w:rsidR="00880C79" w:rsidRPr="00E17CC3" w14:paraId="612A1EDA" w14:textId="77777777" w:rsidTr="00274139">
        <w:trPr>
          <w:trHeight w:val="330"/>
        </w:trPr>
        <w:tc>
          <w:tcPr>
            <w:tcW w:w="1641" w:type="dxa"/>
            <w:shd w:val="clear" w:color="auto" w:fill="auto"/>
            <w:vAlign w:val="center"/>
            <w:hideMark/>
          </w:tcPr>
          <w:p w14:paraId="1F6809AC"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DDH :</w:t>
            </w:r>
          </w:p>
        </w:tc>
        <w:tc>
          <w:tcPr>
            <w:tcW w:w="8297" w:type="dxa"/>
            <w:shd w:val="clear" w:color="auto" w:fill="auto"/>
            <w:vAlign w:val="center"/>
            <w:hideMark/>
          </w:tcPr>
          <w:p w14:paraId="7547DE5A"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Direction Départementale d'Hydraulique</w:t>
            </w:r>
          </w:p>
        </w:tc>
      </w:tr>
      <w:tr w:rsidR="00880C79" w:rsidRPr="00E17CC3" w14:paraId="6F031908" w14:textId="77777777" w:rsidTr="00274139">
        <w:trPr>
          <w:trHeight w:val="315"/>
        </w:trPr>
        <w:tc>
          <w:tcPr>
            <w:tcW w:w="1641" w:type="dxa"/>
            <w:shd w:val="clear" w:color="auto" w:fill="auto"/>
            <w:vAlign w:val="center"/>
            <w:hideMark/>
          </w:tcPr>
          <w:p w14:paraId="27EE6A49"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DGA :</w:t>
            </w:r>
          </w:p>
        </w:tc>
        <w:tc>
          <w:tcPr>
            <w:tcW w:w="8297" w:type="dxa"/>
            <w:shd w:val="clear" w:color="auto" w:fill="auto"/>
            <w:vAlign w:val="center"/>
            <w:hideMark/>
          </w:tcPr>
          <w:p w14:paraId="00704B3D" w14:textId="2F37B3F4"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Direction </w:t>
            </w:r>
            <w:r w:rsidR="00891AAB" w:rsidRPr="00E17CC3">
              <w:rPr>
                <w:rFonts w:ascii="Arial Narrow" w:eastAsia="Times New Roman" w:hAnsi="Arial Narrow" w:cstheme="majorBidi"/>
                <w:sz w:val="20"/>
                <w:szCs w:val="20"/>
              </w:rPr>
              <w:t>Générale de</w:t>
            </w:r>
            <w:r w:rsidRPr="00E17CC3">
              <w:rPr>
                <w:rFonts w:ascii="Arial Narrow" w:eastAsia="Times New Roman" w:hAnsi="Arial Narrow" w:cstheme="majorBidi"/>
                <w:sz w:val="20"/>
                <w:szCs w:val="20"/>
              </w:rPr>
              <w:t xml:space="preserve"> l'Agriculture </w:t>
            </w:r>
          </w:p>
        </w:tc>
      </w:tr>
      <w:tr w:rsidR="00880C79" w:rsidRPr="00E17CC3" w14:paraId="2289B75C" w14:textId="77777777" w:rsidTr="00274139">
        <w:trPr>
          <w:trHeight w:val="315"/>
        </w:trPr>
        <w:tc>
          <w:tcPr>
            <w:tcW w:w="1641" w:type="dxa"/>
            <w:shd w:val="clear" w:color="auto" w:fill="auto"/>
            <w:vAlign w:val="center"/>
            <w:hideMark/>
          </w:tcPr>
          <w:p w14:paraId="64E438BF"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DGEF :</w:t>
            </w:r>
          </w:p>
        </w:tc>
        <w:tc>
          <w:tcPr>
            <w:tcW w:w="8297" w:type="dxa"/>
            <w:shd w:val="clear" w:color="auto" w:fill="auto"/>
            <w:vAlign w:val="center"/>
            <w:hideMark/>
          </w:tcPr>
          <w:p w14:paraId="2261F1E6"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Direction Générale des Eaux et Forêts </w:t>
            </w:r>
          </w:p>
        </w:tc>
      </w:tr>
      <w:tr w:rsidR="00880C79" w:rsidRPr="00E17CC3" w14:paraId="0B8D41EF" w14:textId="77777777" w:rsidTr="00274139">
        <w:trPr>
          <w:trHeight w:val="315"/>
        </w:trPr>
        <w:tc>
          <w:tcPr>
            <w:tcW w:w="1641" w:type="dxa"/>
            <w:shd w:val="clear" w:color="auto" w:fill="auto"/>
            <w:vAlign w:val="center"/>
            <w:hideMark/>
          </w:tcPr>
          <w:p w14:paraId="184BFDBF"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DGGR :</w:t>
            </w:r>
          </w:p>
        </w:tc>
        <w:tc>
          <w:tcPr>
            <w:tcW w:w="8297" w:type="dxa"/>
            <w:shd w:val="clear" w:color="auto" w:fill="auto"/>
            <w:vAlign w:val="center"/>
            <w:hideMark/>
          </w:tcPr>
          <w:p w14:paraId="36523A24"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Direction Générale du Génie Rural </w:t>
            </w:r>
          </w:p>
        </w:tc>
      </w:tr>
      <w:tr w:rsidR="00880C79" w:rsidRPr="00E17CC3" w14:paraId="1939BFA4" w14:textId="77777777" w:rsidTr="00274139">
        <w:trPr>
          <w:trHeight w:val="315"/>
        </w:trPr>
        <w:tc>
          <w:tcPr>
            <w:tcW w:w="1641" w:type="dxa"/>
            <w:shd w:val="clear" w:color="auto" w:fill="auto"/>
            <w:vAlign w:val="center"/>
            <w:hideMark/>
          </w:tcPr>
          <w:p w14:paraId="452732E8"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DGRE :</w:t>
            </w:r>
          </w:p>
        </w:tc>
        <w:tc>
          <w:tcPr>
            <w:tcW w:w="8297" w:type="dxa"/>
            <w:shd w:val="clear" w:color="auto" w:fill="auto"/>
            <w:vAlign w:val="center"/>
            <w:hideMark/>
          </w:tcPr>
          <w:p w14:paraId="0BD8DA42"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Direction Générale des Ressources en Eau </w:t>
            </w:r>
          </w:p>
        </w:tc>
      </w:tr>
      <w:tr w:rsidR="00880C79" w:rsidRPr="00E17CC3" w14:paraId="7C534885" w14:textId="77777777" w:rsidTr="00274139">
        <w:trPr>
          <w:trHeight w:val="315"/>
        </w:trPr>
        <w:tc>
          <w:tcPr>
            <w:tcW w:w="1641" w:type="dxa"/>
            <w:shd w:val="clear" w:color="auto" w:fill="auto"/>
            <w:vAlign w:val="center"/>
            <w:hideMark/>
          </w:tcPr>
          <w:p w14:paraId="5779A9C1"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DGPIA</w:t>
            </w:r>
          </w:p>
          <w:p w14:paraId="71722D46" w14:textId="112B1388" w:rsidR="00880C79" w:rsidRPr="00E17CC3" w:rsidRDefault="00880C79" w:rsidP="006F2494">
            <w:pPr>
              <w:jc w:val="both"/>
              <w:rPr>
                <w:rFonts w:ascii="Arial Narrow" w:eastAsia="Times New Roman" w:hAnsi="Arial Narrow" w:cstheme="majorBidi"/>
                <w:sz w:val="20"/>
                <w:szCs w:val="20"/>
              </w:rPr>
            </w:pPr>
          </w:p>
        </w:tc>
        <w:tc>
          <w:tcPr>
            <w:tcW w:w="8297" w:type="dxa"/>
            <w:shd w:val="clear" w:color="auto" w:fill="auto"/>
            <w:vAlign w:val="center"/>
            <w:hideMark/>
          </w:tcPr>
          <w:p w14:paraId="443FC04E"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Direction Générale des Productions et Industries Animales</w:t>
            </w:r>
          </w:p>
          <w:p w14:paraId="5CC13D23" w14:textId="3C9900FA" w:rsidR="00880C79" w:rsidRPr="00E17CC3" w:rsidRDefault="00880C79" w:rsidP="006F2494">
            <w:pPr>
              <w:jc w:val="both"/>
              <w:rPr>
                <w:rFonts w:ascii="Arial Narrow" w:eastAsia="Times New Roman" w:hAnsi="Arial Narrow" w:cstheme="majorBidi"/>
                <w:sz w:val="20"/>
                <w:szCs w:val="20"/>
              </w:rPr>
            </w:pPr>
          </w:p>
        </w:tc>
      </w:tr>
      <w:tr w:rsidR="00DA4B29" w:rsidRPr="00E17CC3" w14:paraId="59F987AF" w14:textId="77777777" w:rsidTr="00274139">
        <w:trPr>
          <w:trHeight w:val="315"/>
        </w:trPr>
        <w:tc>
          <w:tcPr>
            <w:tcW w:w="1641" w:type="dxa"/>
            <w:shd w:val="clear" w:color="auto" w:fill="auto"/>
            <w:vAlign w:val="center"/>
          </w:tcPr>
          <w:p w14:paraId="71E21B70" w14:textId="2D240D6E" w:rsidR="00DA4B29" w:rsidRPr="00E17CC3" w:rsidRDefault="00DA4B2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DMN :</w:t>
            </w:r>
          </w:p>
        </w:tc>
        <w:tc>
          <w:tcPr>
            <w:tcW w:w="8297" w:type="dxa"/>
            <w:shd w:val="clear" w:color="auto" w:fill="auto"/>
            <w:vAlign w:val="center"/>
          </w:tcPr>
          <w:p w14:paraId="0A437C05" w14:textId="011B0636" w:rsidR="00DA4B29" w:rsidRPr="00E17CC3" w:rsidRDefault="00DA4B2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Direction de la Météorologie Nationale</w:t>
            </w:r>
          </w:p>
        </w:tc>
      </w:tr>
      <w:tr w:rsidR="00880C79" w:rsidRPr="00E17CC3" w14:paraId="31CA761A" w14:textId="77777777" w:rsidTr="00274139">
        <w:trPr>
          <w:trHeight w:val="200"/>
        </w:trPr>
        <w:tc>
          <w:tcPr>
            <w:tcW w:w="1641" w:type="dxa"/>
            <w:shd w:val="clear" w:color="auto" w:fill="auto"/>
            <w:vAlign w:val="center"/>
            <w:hideMark/>
          </w:tcPr>
          <w:p w14:paraId="22120A3C"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DRS :</w:t>
            </w:r>
          </w:p>
        </w:tc>
        <w:tc>
          <w:tcPr>
            <w:tcW w:w="8297" w:type="dxa"/>
            <w:shd w:val="clear" w:color="auto" w:fill="auto"/>
            <w:vAlign w:val="center"/>
            <w:hideMark/>
          </w:tcPr>
          <w:p w14:paraId="291F5346" w14:textId="77777777" w:rsidR="007F6BAD"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Défense et Restauration des Sols</w:t>
            </w:r>
          </w:p>
        </w:tc>
      </w:tr>
      <w:tr w:rsidR="007E121D" w:rsidRPr="00E17CC3" w14:paraId="692874D8" w14:textId="77777777" w:rsidTr="00274139">
        <w:trPr>
          <w:trHeight w:val="189"/>
        </w:trPr>
        <w:tc>
          <w:tcPr>
            <w:tcW w:w="1641" w:type="dxa"/>
            <w:shd w:val="clear" w:color="auto" w:fill="auto"/>
            <w:vAlign w:val="center"/>
            <w:hideMark/>
          </w:tcPr>
          <w:p w14:paraId="3F219CD6" w14:textId="77777777" w:rsidR="007E121D" w:rsidRPr="00E17CC3" w:rsidRDefault="007E121D"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ENISED :</w:t>
            </w:r>
          </w:p>
        </w:tc>
        <w:tc>
          <w:tcPr>
            <w:tcW w:w="8297" w:type="dxa"/>
            <w:shd w:val="clear" w:color="auto" w:fill="auto"/>
            <w:vAlign w:val="center"/>
            <w:hideMark/>
          </w:tcPr>
          <w:p w14:paraId="078A8BF9" w14:textId="54C755FA" w:rsidR="007E121D" w:rsidRPr="00E17CC3" w:rsidRDefault="007E121D"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Etude Nationale d</w:t>
            </w:r>
            <w:r w:rsidR="00EB40B8" w:rsidRPr="00E17CC3">
              <w:rPr>
                <w:rFonts w:ascii="Arial Narrow" w:eastAsia="Times New Roman" w:hAnsi="Arial Narrow" w:cstheme="majorBidi"/>
                <w:sz w:val="20"/>
                <w:szCs w:val="20"/>
              </w:rPr>
              <w:t>’</w:t>
            </w:r>
            <w:r w:rsidRPr="00E17CC3">
              <w:rPr>
                <w:rFonts w:ascii="Arial Narrow" w:eastAsia="Times New Roman" w:hAnsi="Arial Narrow" w:cstheme="majorBidi"/>
                <w:sz w:val="20"/>
                <w:szCs w:val="20"/>
              </w:rPr>
              <w:t>Evaluation d</w:t>
            </w:r>
            <w:r w:rsidR="00EB40B8" w:rsidRPr="00E17CC3">
              <w:rPr>
                <w:rFonts w:ascii="Arial Narrow" w:eastAsia="Times New Roman" w:hAnsi="Arial Narrow" w:cstheme="majorBidi"/>
                <w:sz w:val="20"/>
                <w:szCs w:val="20"/>
              </w:rPr>
              <w:t>’</w:t>
            </w:r>
            <w:r w:rsidRPr="00E17CC3">
              <w:rPr>
                <w:rFonts w:ascii="Arial Narrow" w:eastAsia="Times New Roman" w:hAnsi="Arial Narrow" w:cstheme="majorBidi"/>
                <w:sz w:val="20"/>
                <w:szCs w:val="20"/>
              </w:rPr>
              <w:t>Indicateurs Socio-économiques et Démographiques</w:t>
            </w:r>
            <w:r w:rsidR="00DA4B29" w:rsidRPr="00E17CC3">
              <w:rPr>
                <w:rFonts w:ascii="Arial Narrow" w:eastAsia="Times New Roman" w:hAnsi="Arial Narrow" w:cstheme="majorBidi"/>
                <w:sz w:val="20"/>
                <w:szCs w:val="20"/>
              </w:rPr>
              <w:t xml:space="preserve"> </w:t>
            </w:r>
          </w:p>
        </w:tc>
      </w:tr>
      <w:tr w:rsidR="00880C79" w:rsidRPr="00E17CC3" w14:paraId="3D349C26" w14:textId="77777777" w:rsidTr="00274139">
        <w:trPr>
          <w:trHeight w:val="300"/>
        </w:trPr>
        <w:tc>
          <w:tcPr>
            <w:tcW w:w="1641" w:type="dxa"/>
            <w:shd w:val="clear" w:color="auto" w:fill="auto"/>
            <w:vAlign w:val="center"/>
            <w:hideMark/>
          </w:tcPr>
          <w:p w14:paraId="501774CF"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ERV :</w:t>
            </w:r>
          </w:p>
        </w:tc>
        <w:tc>
          <w:tcPr>
            <w:tcW w:w="8297" w:type="dxa"/>
            <w:shd w:val="clear" w:color="auto" w:fill="auto"/>
            <w:vAlign w:val="center"/>
            <w:hideMark/>
          </w:tcPr>
          <w:p w14:paraId="2EE90A15"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Evaluation de la Réduction de la Vulnérabilité</w:t>
            </w:r>
          </w:p>
        </w:tc>
      </w:tr>
      <w:tr w:rsidR="00880C79" w:rsidRPr="00E17CC3" w14:paraId="7217E48B" w14:textId="77777777" w:rsidTr="00274139">
        <w:trPr>
          <w:trHeight w:val="300"/>
        </w:trPr>
        <w:tc>
          <w:tcPr>
            <w:tcW w:w="1641" w:type="dxa"/>
            <w:shd w:val="clear" w:color="auto" w:fill="auto"/>
            <w:vAlign w:val="center"/>
            <w:hideMark/>
          </w:tcPr>
          <w:p w14:paraId="26573373"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FEM :</w:t>
            </w:r>
          </w:p>
        </w:tc>
        <w:tc>
          <w:tcPr>
            <w:tcW w:w="8297" w:type="dxa"/>
            <w:shd w:val="clear" w:color="auto" w:fill="auto"/>
            <w:vAlign w:val="center"/>
            <w:hideMark/>
          </w:tcPr>
          <w:p w14:paraId="7A5D8DDA"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Fonds pour l'Environnement Mondial</w:t>
            </w:r>
          </w:p>
        </w:tc>
      </w:tr>
      <w:tr w:rsidR="00880C79" w:rsidRPr="00E17CC3" w14:paraId="38084BC3" w14:textId="77777777" w:rsidTr="00274139">
        <w:trPr>
          <w:trHeight w:val="300"/>
        </w:trPr>
        <w:tc>
          <w:tcPr>
            <w:tcW w:w="1641" w:type="dxa"/>
            <w:shd w:val="clear" w:color="auto" w:fill="auto"/>
            <w:vAlign w:val="center"/>
            <w:hideMark/>
          </w:tcPr>
          <w:p w14:paraId="19A7AE8C"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GEF :</w:t>
            </w:r>
          </w:p>
        </w:tc>
        <w:tc>
          <w:tcPr>
            <w:tcW w:w="8297" w:type="dxa"/>
            <w:shd w:val="clear" w:color="auto" w:fill="auto"/>
            <w:vAlign w:val="center"/>
            <w:hideMark/>
          </w:tcPr>
          <w:p w14:paraId="50DFE2B0"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Global </w:t>
            </w:r>
            <w:proofErr w:type="spellStart"/>
            <w:r w:rsidRPr="00E17CC3">
              <w:rPr>
                <w:rFonts w:ascii="Arial Narrow" w:eastAsia="Times New Roman" w:hAnsi="Arial Narrow" w:cstheme="majorBidi"/>
                <w:sz w:val="20"/>
                <w:szCs w:val="20"/>
              </w:rPr>
              <w:t>Environment</w:t>
            </w:r>
            <w:proofErr w:type="spellEnd"/>
            <w:r w:rsidR="007F6BAD" w:rsidRPr="00E17CC3">
              <w:rPr>
                <w:rFonts w:ascii="Arial Narrow" w:eastAsia="Times New Roman" w:hAnsi="Arial Narrow" w:cstheme="majorBidi"/>
                <w:sz w:val="20"/>
                <w:szCs w:val="20"/>
              </w:rPr>
              <w:t xml:space="preserve"> </w:t>
            </w:r>
            <w:proofErr w:type="spellStart"/>
            <w:r w:rsidRPr="00E17CC3">
              <w:rPr>
                <w:rFonts w:ascii="Arial Narrow" w:eastAsia="Times New Roman" w:hAnsi="Arial Narrow" w:cstheme="majorBidi"/>
                <w:sz w:val="20"/>
                <w:szCs w:val="20"/>
              </w:rPr>
              <w:t>Fund</w:t>
            </w:r>
            <w:proofErr w:type="spellEnd"/>
          </w:p>
        </w:tc>
      </w:tr>
      <w:tr w:rsidR="00880C79" w:rsidRPr="00E17CC3" w14:paraId="6FE9D0CA" w14:textId="77777777" w:rsidTr="00274139">
        <w:trPr>
          <w:trHeight w:val="300"/>
        </w:trPr>
        <w:tc>
          <w:tcPr>
            <w:tcW w:w="1641" w:type="dxa"/>
            <w:shd w:val="clear" w:color="auto" w:fill="auto"/>
            <w:vAlign w:val="center"/>
            <w:hideMark/>
          </w:tcPr>
          <w:p w14:paraId="314F38CE"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GIRE :</w:t>
            </w:r>
          </w:p>
        </w:tc>
        <w:tc>
          <w:tcPr>
            <w:tcW w:w="8297" w:type="dxa"/>
            <w:shd w:val="clear" w:color="auto" w:fill="auto"/>
            <w:vAlign w:val="center"/>
            <w:hideMark/>
          </w:tcPr>
          <w:p w14:paraId="4742FCD2"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Gestion Intégrée des Ressources en Eau</w:t>
            </w:r>
          </w:p>
        </w:tc>
      </w:tr>
      <w:tr w:rsidR="00880C79" w:rsidRPr="00E17CC3" w14:paraId="116B963B" w14:textId="77777777" w:rsidTr="00274139">
        <w:trPr>
          <w:trHeight w:val="315"/>
        </w:trPr>
        <w:tc>
          <w:tcPr>
            <w:tcW w:w="1641" w:type="dxa"/>
            <w:shd w:val="clear" w:color="auto" w:fill="auto"/>
            <w:vAlign w:val="center"/>
            <w:hideMark/>
          </w:tcPr>
          <w:p w14:paraId="77FBC0AD"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GIZ :</w:t>
            </w:r>
          </w:p>
        </w:tc>
        <w:tc>
          <w:tcPr>
            <w:tcW w:w="8297" w:type="dxa"/>
            <w:shd w:val="clear" w:color="auto" w:fill="auto"/>
            <w:vAlign w:val="center"/>
            <w:hideMark/>
          </w:tcPr>
          <w:p w14:paraId="101BB140"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Coopération Allemande au Développement </w:t>
            </w:r>
          </w:p>
        </w:tc>
      </w:tr>
      <w:tr w:rsidR="008C2C21" w:rsidRPr="00E17CC3" w14:paraId="03C10742" w14:textId="77777777" w:rsidTr="00274139">
        <w:trPr>
          <w:trHeight w:val="315"/>
        </w:trPr>
        <w:tc>
          <w:tcPr>
            <w:tcW w:w="1641" w:type="dxa"/>
            <w:shd w:val="clear" w:color="auto" w:fill="auto"/>
            <w:vAlign w:val="center"/>
          </w:tcPr>
          <w:p w14:paraId="671B77E5" w14:textId="2F1F571D" w:rsidR="008C2C21" w:rsidRPr="00E17CC3" w:rsidRDefault="008C2C21"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GWP :</w:t>
            </w:r>
          </w:p>
        </w:tc>
        <w:tc>
          <w:tcPr>
            <w:tcW w:w="8297" w:type="dxa"/>
            <w:shd w:val="clear" w:color="auto" w:fill="auto"/>
            <w:vAlign w:val="center"/>
          </w:tcPr>
          <w:p w14:paraId="23D37F22" w14:textId="22463D85" w:rsidR="008C2C21" w:rsidRPr="00E17CC3" w:rsidRDefault="008C2C21" w:rsidP="006F2494">
            <w:pPr>
              <w:jc w:val="both"/>
              <w:rPr>
                <w:rFonts w:ascii="Arial Narrow" w:eastAsia="Times New Roman" w:hAnsi="Arial Narrow" w:cstheme="majorBidi"/>
                <w:sz w:val="20"/>
                <w:szCs w:val="20"/>
              </w:rPr>
            </w:pPr>
            <w:r w:rsidRPr="00E17CC3">
              <w:rPr>
                <w:rFonts w:ascii="Arial Narrow" w:hAnsi="Arial Narrow" w:cs="Arial"/>
                <w:sz w:val="20"/>
                <w:szCs w:val="20"/>
              </w:rPr>
              <w:t xml:space="preserve">Global Water </w:t>
            </w:r>
            <w:proofErr w:type="spellStart"/>
            <w:r w:rsidRPr="00E17CC3">
              <w:rPr>
                <w:rFonts w:ascii="Arial Narrow" w:hAnsi="Arial Narrow" w:cs="Arial"/>
                <w:sz w:val="20"/>
                <w:szCs w:val="20"/>
              </w:rPr>
              <w:t>Partneship</w:t>
            </w:r>
            <w:proofErr w:type="spellEnd"/>
            <w:r w:rsidRPr="00E17CC3">
              <w:rPr>
                <w:rFonts w:ascii="Arial Narrow" w:hAnsi="Arial Narrow" w:cs="Arial"/>
                <w:sz w:val="20"/>
                <w:szCs w:val="20"/>
              </w:rPr>
              <w:t xml:space="preserve"> / Partenariat Mondial de l’Eau</w:t>
            </w:r>
          </w:p>
        </w:tc>
      </w:tr>
      <w:tr w:rsidR="008C2C21" w:rsidRPr="00E17CC3" w14:paraId="05670E0A" w14:textId="77777777" w:rsidTr="00274139">
        <w:trPr>
          <w:trHeight w:val="315"/>
        </w:trPr>
        <w:tc>
          <w:tcPr>
            <w:tcW w:w="1641" w:type="dxa"/>
            <w:shd w:val="clear" w:color="auto" w:fill="auto"/>
            <w:vAlign w:val="center"/>
          </w:tcPr>
          <w:p w14:paraId="16969227" w14:textId="3AEEECD1" w:rsidR="008C2C21" w:rsidRPr="00E17CC3" w:rsidRDefault="008C2C21"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GWP-AO :</w:t>
            </w:r>
          </w:p>
        </w:tc>
        <w:tc>
          <w:tcPr>
            <w:tcW w:w="8297" w:type="dxa"/>
            <w:shd w:val="clear" w:color="auto" w:fill="auto"/>
            <w:vAlign w:val="center"/>
          </w:tcPr>
          <w:p w14:paraId="297194D2" w14:textId="53F70871" w:rsidR="008C2C21" w:rsidRPr="00E17CC3" w:rsidRDefault="008C2C21" w:rsidP="006F2494">
            <w:pPr>
              <w:jc w:val="both"/>
              <w:rPr>
                <w:rFonts w:ascii="Arial Narrow" w:eastAsia="Times New Roman" w:hAnsi="Arial Narrow" w:cstheme="majorBidi"/>
                <w:sz w:val="20"/>
                <w:szCs w:val="20"/>
              </w:rPr>
            </w:pPr>
            <w:r w:rsidRPr="00E17CC3">
              <w:rPr>
                <w:rFonts w:ascii="Arial Narrow" w:hAnsi="Arial Narrow" w:cs="Arial"/>
                <w:sz w:val="20"/>
                <w:szCs w:val="20"/>
              </w:rPr>
              <w:t>Partenariat Régional de l’Eau de l’Afrique de l’Ouest</w:t>
            </w:r>
          </w:p>
        </w:tc>
      </w:tr>
      <w:tr w:rsidR="00880C79" w:rsidRPr="00E17CC3" w14:paraId="40283E2E" w14:textId="77777777" w:rsidTr="00274139">
        <w:trPr>
          <w:trHeight w:val="315"/>
        </w:trPr>
        <w:tc>
          <w:tcPr>
            <w:tcW w:w="1641" w:type="dxa"/>
            <w:shd w:val="clear" w:color="auto" w:fill="auto"/>
            <w:vAlign w:val="center"/>
          </w:tcPr>
          <w:p w14:paraId="676F0ED4"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INS :</w:t>
            </w:r>
          </w:p>
        </w:tc>
        <w:tc>
          <w:tcPr>
            <w:tcW w:w="8297" w:type="dxa"/>
            <w:shd w:val="clear" w:color="auto" w:fill="auto"/>
            <w:vAlign w:val="center"/>
          </w:tcPr>
          <w:p w14:paraId="2A98BA1A"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Institut National de la Statistique</w:t>
            </w:r>
          </w:p>
        </w:tc>
      </w:tr>
      <w:tr w:rsidR="00880C79" w:rsidRPr="00E17CC3" w14:paraId="389EF652" w14:textId="77777777" w:rsidTr="00274139">
        <w:trPr>
          <w:trHeight w:val="300"/>
        </w:trPr>
        <w:tc>
          <w:tcPr>
            <w:tcW w:w="1641" w:type="dxa"/>
            <w:shd w:val="clear" w:color="auto" w:fill="auto"/>
            <w:vAlign w:val="center"/>
            <w:hideMark/>
          </w:tcPr>
          <w:p w14:paraId="62E6302B"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NPK :</w:t>
            </w:r>
          </w:p>
        </w:tc>
        <w:tc>
          <w:tcPr>
            <w:tcW w:w="8297" w:type="dxa"/>
            <w:shd w:val="clear" w:color="auto" w:fill="auto"/>
            <w:vAlign w:val="center"/>
            <w:hideMark/>
          </w:tcPr>
          <w:p w14:paraId="33D2CA12"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Azote Phosphore Potassium</w:t>
            </w:r>
          </w:p>
        </w:tc>
      </w:tr>
      <w:tr w:rsidR="00880C79" w:rsidRPr="00E17CC3" w14:paraId="7F0FE0FC" w14:textId="77777777" w:rsidTr="00274139">
        <w:trPr>
          <w:trHeight w:val="300"/>
        </w:trPr>
        <w:tc>
          <w:tcPr>
            <w:tcW w:w="1641" w:type="dxa"/>
            <w:shd w:val="clear" w:color="auto" w:fill="auto"/>
            <w:vAlign w:val="center"/>
          </w:tcPr>
          <w:p w14:paraId="455C8334"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ONG :</w:t>
            </w:r>
          </w:p>
        </w:tc>
        <w:tc>
          <w:tcPr>
            <w:tcW w:w="8297" w:type="dxa"/>
            <w:shd w:val="clear" w:color="auto" w:fill="auto"/>
            <w:vAlign w:val="center"/>
          </w:tcPr>
          <w:p w14:paraId="09222C73"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Organisation Non Gouvernementale</w:t>
            </w:r>
          </w:p>
        </w:tc>
      </w:tr>
      <w:tr w:rsidR="00880C79" w:rsidRPr="00E17CC3" w14:paraId="70068FF5" w14:textId="77777777" w:rsidTr="00274139">
        <w:trPr>
          <w:trHeight w:val="300"/>
        </w:trPr>
        <w:tc>
          <w:tcPr>
            <w:tcW w:w="1641" w:type="dxa"/>
            <w:shd w:val="clear" w:color="auto" w:fill="auto"/>
            <w:vAlign w:val="center"/>
            <w:hideMark/>
          </w:tcPr>
          <w:p w14:paraId="1F372001"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OP :</w:t>
            </w:r>
          </w:p>
        </w:tc>
        <w:tc>
          <w:tcPr>
            <w:tcW w:w="8297" w:type="dxa"/>
            <w:shd w:val="clear" w:color="auto" w:fill="auto"/>
            <w:vAlign w:val="center"/>
            <w:hideMark/>
          </w:tcPr>
          <w:p w14:paraId="20D394F7"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Organisations Paysannes</w:t>
            </w:r>
          </w:p>
        </w:tc>
      </w:tr>
      <w:tr w:rsidR="00F07128" w:rsidRPr="00E17CC3" w14:paraId="66675FA5" w14:textId="77777777" w:rsidTr="00274139">
        <w:trPr>
          <w:trHeight w:val="300"/>
        </w:trPr>
        <w:tc>
          <w:tcPr>
            <w:tcW w:w="1641" w:type="dxa"/>
            <w:shd w:val="clear" w:color="auto" w:fill="auto"/>
            <w:vAlign w:val="center"/>
          </w:tcPr>
          <w:p w14:paraId="45172DFB" w14:textId="7357BC35" w:rsidR="00F07128" w:rsidRPr="00E17CC3" w:rsidRDefault="00F07128"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PANGIRE : </w:t>
            </w:r>
          </w:p>
        </w:tc>
        <w:tc>
          <w:tcPr>
            <w:tcW w:w="8297" w:type="dxa"/>
            <w:shd w:val="clear" w:color="auto" w:fill="auto"/>
            <w:vAlign w:val="center"/>
          </w:tcPr>
          <w:p w14:paraId="254BC23D" w14:textId="2ABCBA53" w:rsidR="00F07128" w:rsidRPr="00E17CC3" w:rsidRDefault="00891AAB"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Plan d’Action National de Gestion des Intégrée des Ressources en Eau</w:t>
            </w:r>
          </w:p>
        </w:tc>
      </w:tr>
      <w:tr w:rsidR="007F5880" w:rsidRPr="00E17CC3" w14:paraId="30D3B3AC" w14:textId="77777777" w:rsidTr="00274139">
        <w:trPr>
          <w:trHeight w:val="315"/>
        </w:trPr>
        <w:tc>
          <w:tcPr>
            <w:tcW w:w="1641" w:type="dxa"/>
            <w:shd w:val="clear" w:color="auto" w:fill="auto"/>
            <w:vAlign w:val="center"/>
            <w:hideMark/>
          </w:tcPr>
          <w:p w14:paraId="46CDAE1A" w14:textId="77777777" w:rsidR="007F5880" w:rsidRPr="00E17CC3" w:rsidRDefault="007F5880"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PDC :</w:t>
            </w:r>
          </w:p>
        </w:tc>
        <w:tc>
          <w:tcPr>
            <w:tcW w:w="8297" w:type="dxa"/>
            <w:shd w:val="clear" w:color="auto" w:fill="auto"/>
            <w:vAlign w:val="center"/>
            <w:hideMark/>
          </w:tcPr>
          <w:p w14:paraId="5B9CFE46" w14:textId="77777777" w:rsidR="007F5880" w:rsidRPr="00E17CC3" w:rsidRDefault="007F5880"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Plan de Développement Communal</w:t>
            </w:r>
          </w:p>
        </w:tc>
      </w:tr>
      <w:tr w:rsidR="00880C79" w:rsidRPr="00E17CC3" w14:paraId="532DE293" w14:textId="77777777" w:rsidTr="00274139">
        <w:trPr>
          <w:trHeight w:val="315"/>
        </w:trPr>
        <w:tc>
          <w:tcPr>
            <w:tcW w:w="1641" w:type="dxa"/>
            <w:shd w:val="clear" w:color="auto" w:fill="auto"/>
            <w:vAlign w:val="center"/>
            <w:hideMark/>
          </w:tcPr>
          <w:p w14:paraId="44A0AB12"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PNE :</w:t>
            </w:r>
          </w:p>
        </w:tc>
        <w:tc>
          <w:tcPr>
            <w:tcW w:w="8297" w:type="dxa"/>
            <w:shd w:val="clear" w:color="auto" w:fill="auto"/>
            <w:vAlign w:val="center"/>
            <w:hideMark/>
          </w:tcPr>
          <w:p w14:paraId="62CFA65B"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Partenariat National de l'Eau</w:t>
            </w:r>
          </w:p>
        </w:tc>
      </w:tr>
      <w:tr w:rsidR="00880C79" w:rsidRPr="00E17CC3" w14:paraId="525AE22A" w14:textId="77777777" w:rsidTr="00274139">
        <w:trPr>
          <w:trHeight w:val="374"/>
        </w:trPr>
        <w:tc>
          <w:tcPr>
            <w:tcW w:w="1641" w:type="dxa"/>
            <w:shd w:val="clear" w:color="auto" w:fill="auto"/>
            <w:vAlign w:val="center"/>
            <w:hideMark/>
          </w:tcPr>
          <w:p w14:paraId="225A025D"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PNUD :</w:t>
            </w:r>
          </w:p>
        </w:tc>
        <w:tc>
          <w:tcPr>
            <w:tcW w:w="8297" w:type="dxa"/>
            <w:shd w:val="clear" w:color="auto" w:fill="auto"/>
            <w:vAlign w:val="center"/>
            <w:hideMark/>
          </w:tcPr>
          <w:p w14:paraId="72195EE8"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Programme des Nations-Unies pour le Développement</w:t>
            </w:r>
          </w:p>
        </w:tc>
      </w:tr>
      <w:tr w:rsidR="00880C79" w:rsidRPr="00E17CC3" w14:paraId="3EA83FF9" w14:textId="77777777" w:rsidTr="00274139">
        <w:trPr>
          <w:trHeight w:val="330"/>
        </w:trPr>
        <w:tc>
          <w:tcPr>
            <w:tcW w:w="1641" w:type="dxa"/>
            <w:shd w:val="clear" w:color="auto" w:fill="auto"/>
            <w:vAlign w:val="center"/>
            <w:hideMark/>
          </w:tcPr>
          <w:p w14:paraId="03A35714" w14:textId="77777777" w:rsidR="00880C7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PTF :</w:t>
            </w:r>
          </w:p>
        </w:tc>
        <w:tc>
          <w:tcPr>
            <w:tcW w:w="8297" w:type="dxa"/>
            <w:shd w:val="clear" w:color="auto" w:fill="auto"/>
            <w:vAlign w:val="center"/>
            <w:hideMark/>
          </w:tcPr>
          <w:p w14:paraId="2C504A5F" w14:textId="77777777" w:rsidR="00175849" w:rsidRPr="00E17CC3" w:rsidRDefault="00880C7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Partenaires Techniques et Financiers</w:t>
            </w:r>
          </w:p>
          <w:p w14:paraId="1F41E984" w14:textId="068B154D" w:rsidR="00880C79" w:rsidRPr="00E17CC3" w:rsidRDefault="00880C79" w:rsidP="006F2494">
            <w:pPr>
              <w:jc w:val="both"/>
              <w:rPr>
                <w:rFonts w:ascii="Arial Narrow" w:eastAsia="Times New Roman" w:hAnsi="Arial Narrow" w:cstheme="majorBidi"/>
                <w:sz w:val="20"/>
                <w:szCs w:val="20"/>
              </w:rPr>
            </w:pPr>
          </w:p>
        </w:tc>
      </w:tr>
      <w:tr w:rsidR="00DA4B29" w:rsidRPr="00E17CC3" w14:paraId="2C486EA0" w14:textId="77777777" w:rsidTr="00274139">
        <w:trPr>
          <w:trHeight w:val="330"/>
        </w:trPr>
        <w:tc>
          <w:tcPr>
            <w:tcW w:w="1641" w:type="dxa"/>
            <w:shd w:val="clear" w:color="auto" w:fill="auto"/>
            <w:vAlign w:val="center"/>
          </w:tcPr>
          <w:p w14:paraId="5E38190C" w14:textId="79A7C25A" w:rsidR="00DA4B29" w:rsidRPr="00E17CC3" w:rsidRDefault="00DA4B2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lastRenderedPageBreak/>
              <w:t>UNDAF :</w:t>
            </w:r>
          </w:p>
        </w:tc>
        <w:tc>
          <w:tcPr>
            <w:tcW w:w="8297" w:type="dxa"/>
            <w:shd w:val="clear" w:color="auto" w:fill="auto"/>
            <w:vAlign w:val="center"/>
          </w:tcPr>
          <w:p w14:paraId="2925DAD2" w14:textId="3E4856FB" w:rsidR="00DA4B29" w:rsidRPr="00E17CC3" w:rsidRDefault="00DA4B29"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Plan Cadre des Nations unies pour l’Assistance au Développement</w:t>
            </w:r>
          </w:p>
        </w:tc>
      </w:tr>
      <w:tr w:rsidR="007148BB" w:rsidRPr="00E17CC3" w14:paraId="146F086F" w14:textId="77777777" w:rsidTr="00F07128">
        <w:trPr>
          <w:trHeight w:val="330"/>
        </w:trPr>
        <w:tc>
          <w:tcPr>
            <w:tcW w:w="1641" w:type="dxa"/>
            <w:shd w:val="clear" w:color="auto" w:fill="auto"/>
            <w:vAlign w:val="center"/>
          </w:tcPr>
          <w:p w14:paraId="14D6F528" w14:textId="78FFEE29" w:rsidR="007148BB" w:rsidRPr="00E17CC3" w:rsidRDefault="007148BB"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SAGE :</w:t>
            </w:r>
          </w:p>
        </w:tc>
        <w:tc>
          <w:tcPr>
            <w:tcW w:w="8297" w:type="dxa"/>
            <w:shd w:val="clear" w:color="auto" w:fill="auto"/>
            <w:vAlign w:val="center"/>
          </w:tcPr>
          <w:p w14:paraId="1587C3CB" w14:textId="4849C34A" w:rsidR="007148BB" w:rsidRPr="00E17CC3" w:rsidRDefault="00891AAB"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Schéma d’Aménagement et de Gestion de</w:t>
            </w:r>
            <w:r w:rsidR="00E82D1E" w:rsidRPr="00E17CC3">
              <w:rPr>
                <w:rFonts w:ascii="Arial Narrow" w:eastAsia="Times New Roman" w:hAnsi="Arial Narrow" w:cstheme="majorBidi"/>
                <w:sz w:val="20"/>
                <w:szCs w:val="20"/>
              </w:rPr>
              <w:t xml:space="preserve">s </w:t>
            </w:r>
            <w:r w:rsidRPr="00E17CC3">
              <w:rPr>
                <w:rFonts w:ascii="Arial Narrow" w:eastAsia="Times New Roman" w:hAnsi="Arial Narrow" w:cstheme="majorBidi"/>
                <w:sz w:val="20"/>
                <w:szCs w:val="20"/>
              </w:rPr>
              <w:t>Eau</w:t>
            </w:r>
            <w:r w:rsidR="00E82D1E" w:rsidRPr="00E17CC3">
              <w:rPr>
                <w:rFonts w:ascii="Arial Narrow" w:eastAsia="Times New Roman" w:hAnsi="Arial Narrow" w:cstheme="majorBidi"/>
                <w:sz w:val="20"/>
                <w:szCs w:val="20"/>
              </w:rPr>
              <w:t>x</w:t>
            </w:r>
          </w:p>
        </w:tc>
      </w:tr>
      <w:tr w:rsidR="007148BB" w:rsidRPr="00E17CC3" w14:paraId="19BC6536" w14:textId="77777777" w:rsidTr="00F07128">
        <w:trPr>
          <w:trHeight w:val="330"/>
        </w:trPr>
        <w:tc>
          <w:tcPr>
            <w:tcW w:w="1641" w:type="dxa"/>
            <w:shd w:val="clear" w:color="auto" w:fill="auto"/>
            <w:vAlign w:val="center"/>
          </w:tcPr>
          <w:p w14:paraId="3CA505A0" w14:textId="3138E580" w:rsidR="007148BB" w:rsidRPr="00E17CC3" w:rsidRDefault="007148BB"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SDAGE : </w:t>
            </w:r>
          </w:p>
        </w:tc>
        <w:tc>
          <w:tcPr>
            <w:tcW w:w="8297" w:type="dxa"/>
            <w:shd w:val="clear" w:color="auto" w:fill="auto"/>
            <w:vAlign w:val="center"/>
          </w:tcPr>
          <w:p w14:paraId="21D594DB" w14:textId="4B5264F9" w:rsidR="007148BB" w:rsidRPr="00E17CC3" w:rsidRDefault="00891AAB"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Schéma Directeur d’Aménagement et de Gestion de</w:t>
            </w:r>
            <w:r w:rsidR="00E82D1E" w:rsidRPr="00E17CC3">
              <w:rPr>
                <w:rFonts w:ascii="Arial Narrow" w:eastAsia="Times New Roman" w:hAnsi="Arial Narrow" w:cstheme="majorBidi"/>
                <w:sz w:val="20"/>
                <w:szCs w:val="20"/>
              </w:rPr>
              <w:t xml:space="preserve">s </w:t>
            </w:r>
            <w:r w:rsidRPr="00E17CC3">
              <w:rPr>
                <w:rFonts w:ascii="Arial Narrow" w:eastAsia="Times New Roman" w:hAnsi="Arial Narrow" w:cstheme="majorBidi"/>
                <w:sz w:val="20"/>
                <w:szCs w:val="20"/>
              </w:rPr>
              <w:t>Eau</w:t>
            </w:r>
            <w:r w:rsidR="00E82D1E" w:rsidRPr="00E17CC3">
              <w:rPr>
                <w:rFonts w:ascii="Arial Narrow" w:eastAsia="Times New Roman" w:hAnsi="Arial Narrow" w:cstheme="majorBidi"/>
                <w:sz w:val="20"/>
                <w:szCs w:val="20"/>
              </w:rPr>
              <w:t>x</w:t>
            </w:r>
          </w:p>
        </w:tc>
      </w:tr>
      <w:tr w:rsidR="00E2636C" w:rsidRPr="00E17CC3" w14:paraId="37F5B31D" w14:textId="77777777" w:rsidTr="00274139">
        <w:trPr>
          <w:trHeight w:val="330"/>
        </w:trPr>
        <w:tc>
          <w:tcPr>
            <w:tcW w:w="1641" w:type="dxa"/>
            <w:shd w:val="clear" w:color="auto" w:fill="auto"/>
            <w:vAlign w:val="center"/>
            <w:hideMark/>
          </w:tcPr>
          <w:p w14:paraId="57AB172F" w14:textId="2585C0D3" w:rsidR="00E2636C" w:rsidRPr="00E17CC3" w:rsidRDefault="00E2636C"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SDMV/GRE</w:t>
            </w:r>
            <w:r w:rsidR="00DA4B29" w:rsidRPr="00E17CC3">
              <w:rPr>
                <w:rFonts w:ascii="Arial Narrow" w:eastAsia="Times New Roman" w:hAnsi="Arial Narrow" w:cstheme="majorBidi"/>
                <w:sz w:val="20"/>
                <w:szCs w:val="20"/>
              </w:rPr>
              <w:t> :</w:t>
            </w:r>
          </w:p>
        </w:tc>
        <w:tc>
          <w:tcPr>
            <w:tcW w:w="8297" w:type="dxa"/>
            <w:shd w:val="clear" w:color="auto" w:fill="auto"/>
            <w:vAlign w:val="center"/>
            <w:hideMark/>
          </w:tcPr>
          <w:p w14:paraId="59A55D35" w14:textId="77777777" w:rsidR="00E2636C" w:rsidRPr="00E17CC3" w:rsidRDefault="00E2636C" w:rsidP="006F2494">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Schéma Directeur de Mise en Valeur et de Gestion des Ressources en Eau</w:t>
            </w:r>
          </w:p>
        </w:tc>
      </w:tr>
      <w:tr w:rsidR="00891AAB" w:rsidRPr="00E17CC3" w14:paraId="60F9E37A" w14:textId="77777777" w:rsidTr="00274139">
        <w:trPr>
          <w:trHeight w:val="330"/>
        </w:trPr>
        <w:tc>
          <w:tcPr>
            <w:tcW w:w="1641" w:type="dxa"/>
            <w:shd w:val="clear" w:color="auto" w:fill="auto"/>
            <w:vAlign w:val="center"/>
          </w:tcPr>
          <w:p w14:paraId="7DA04546" w14:textId="238B4A3D" w:rsidR="00891AAB" w:rsidRPr="00E17CC3" w:rsidRDefault="00891AAB" w:rsidP="00891AAB">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SP/ PANGIRE : </w:t>
            </w:r>
          </w:p>
        </w:tc>
        <w:tc>
          <w:tcPr>
            <w:tcW w:w="8297" w:type="dxa"/>
            <w:shd w:val="clear" w:color="auto" w:fill="auto"/>
            <w:vAlign w:val="center"/>
          </w:tcPr>
          <w:p w14:paraId="088E9514" w14:textId="0D31A899" w:rsidR="00891AAB" w:rsidRPr="00E17CC3" w:rsidRDefault="00891AAB" w:rsidP="00891AAB">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Secrétariat Permanent Plan d’Action National de Gestion des Intégrée des Ressources en Eau</w:t>
            </w:r>
          </w:p>
        </w:tc>
      </w:tr>
      <w:tr w:rsidR="00891AAB" w:rsidRPr="00E17CC3" w14:paraId="62D88991" w14:textId="77777777" w:rsidTr="00F07128">
        <w:trPr>
          <w:trHeight w:val="330"/>
        </w:trPr>
        <w:tc>
          <w:tcPr>
            <w:tcW w:w="1641" w:type="dxa"/>
            <w:shd w:val="clear" w:color="auto" w:fill="auto"/>
            <w:vAlign w:val="center"/>
          </w:tcPr>
          <w:p w14:paraId="072B743A" w14:textId="3AD0ECF9" w:rsidR="00891AAB" w:rsidRPr="00E17CC3" w:rsidRDefault="00891AAB" w:rsidP="00891AAB">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 xml:space="preserve">UGP : </w:t>
            </w:r>
          </w:p>
        </w:tc>
        <w:tc>
          <w:tcPr>
            <w:tcW w:w="8297" w:type="dxa"/>
            <w:shd w:val="clear" w:color="auto" w:fill="auto"/>
            <w:vAlign w:val="center"/>
          </w:tcPr>
          <w:p w14:paraId="2916982C" w14:textId="54FA64AF" w:rsidR="00891AAB" w:rsidRPr="00E17CC3" w:rsidRDefault="00891AAB" w:rsidP="00891AAB">
            <w:pPr>
              <w:jc w:val="both"/>
              <w:rPr>
                <w:rFonts w:ascii="Arial Narrow" w:eastAsia="Times New Roman" w:hAnsi="Arial Narrow" w:cstheme="majorBidi"/>
                <w:sz w:val="20"/>
                <w:szCs w:val="20"/>
              </w:rPr>
            </w:pPr>
            <w:r w:rsidRPr="00E17CC3">
              <w:rPr>
                <w:rFonts w:ascii="Arial Narrow" w:eastAsia="Times New Roman" w:hAnsi="Arial Narrow" w:cstheme="majorBidi"/>
                <w:sz w:val="20"/>
                <w:szCs w:val="20"/>
              </w:rPr>
              <w:t>Unité de Gestion du Projet</w:t>
            </w:r>
          </w:p>
        </w:tc>
      </w:tr>
    </w:tbl>
    <w:p w14:paraId="67E538D9" w14:textId="7990FE34" w:rsidR="00197AF6" w:rsidRDefault="00197AF6" w:rsidP="00842D9B">
      <w:pPr>
        <w:rPr>
          <w:rFonts w:ascii="Arial Narrow" w:hAnsi="Arial Narrow"/>
        </w:rPr>
      </w:pPr>
    </w:p>
    <w:p w14:paraId="4A751789" w14:textId="77777777" w:rsidR="00197AF6" w:rsidRDefault="00197AF6">
      <w:pPr>
        <w:spacing w:after="160"/>
        <w:rPr>
          <w:rFonts w:ascii="Arial Narrow" w:hAnsi="Arial Narrow"/>
        </w:rPr>
      </w:pPr>
      <w:r>
        <w:rPr>
          <w:rFonts w:ascii="Arial Narrow" w:hAnsi="Arial Narrow"/>
        </w:rPr>
        <w:br w:type="page"/>
      </w:r>
    </w:p>
    <w:p w14:paraId="0914CC59" w14:textId="6AECD929" w:rsidR="00197AF6" w:rsidRPr="00CA0548" w:rsidRDefault="002F0FA4" w:rsidP="00CA0548">
      <w:pPr>
        <w:pStyle w:val="Titre1"/>
        <w:spacing w:before="120" w:after="120"/>
        <w:rPr>
          <w:rFonts w:ascii="Arial Narrow" w:hAnsi="Arial Narrow"/>
          <w:color w:val="auto"/>
          <w:sz w:val="24"/>
          <w:szCs w:val="24"/>
        </w:rPr>
      </w:pPr>
      <w:bookmarkStart w:id="7" w:name="_Toc102145693"/>
      <w:r>
        <w:rPr>
          <w:rFonts w:ascii="Arial Narrow" w:hAnsi="Arial Narrow"/>
          <w:color w:val="auto"/>
          <w:sz w:val="24"/>
          <w:szCs w:val="24"/>
        </w:rPr>
        <w:lastRenderedPageBreak/>
        <w:t>RESUME EXECUTIF</w:t>
      </w:r>
      <w:bookmarkEnd w:id="7"/>
    </w:p>
    <w:p w14:paraId="452ECEAE" w14:textId="04973A79" w:rsidR="00941270" w:rsidRDefault="00B75068" w:rsidP="00740341">
      <w:pPr>
        <w:widowControl w:val="0"/>
        <w:tabs>
          <w:tab w:val="left" w:pos="426"/>
        </w:tabs>
        <w:spacing w:before="240" w:after="120" w:line="276" w:lineRule="auto"/>
        <w:jc w:val="both"/>
        <w:rPr>
          <w:rFonts w:ascii="Arial Narrow" w:hAnsi="Arial Narrow" w:cs="Arial"/>
          <w:sz w:val="24"/>
          <w:szCs w:val="24"/>
        </w:rPr>
      </w:pPr>
      <w:r>
        <w:rPr>
          <w:rFonts w:ascii="Arial Narrow" w:hAnsi="Arial Narrow" w:cs="Arial"/>
          <w:sz w:val="24"/>
          <w:szCs w:val="24"/>
        </w:rPr>
        <w:t xml:space="preserve">Au Niger, </w:t>
      </w:r>
      <w:r w:rsidR="00625FA7">
        <w:rPr>
          <w:rFonts w:ascii="Arial Narrow" w:hAnsi="Arial Narrow" w:cs="Arial"/>
          <w:sz w:val="24"/>
          <w:szCs w:val="24"/>
        </w:rPr>
        <w:t>l</w:t>
      </w:r>
      <w:r w:rsidR="00941270" w:rsidRPr="00891AAB">
        <w:rPr>
          <w:rFonts w:ascii="Arial Narrow" w:hAnsi="Arial Narrow" w:cs="Arial"/>
          <w:sz w:val="24"/>
          <w:szCs w:val="24"/>
        </w:rPr>
        <w:t xml:space="preserve">es ressources hydriques sont soumises à des pressions majeures qui ne font que s’amplifier, du fait de l’augmentation continue des consommations en eau liée à la croissance démographique et aux besoins de développement des secteurs économiques concurrents. </w:t>
      </w:r>
      <w:r>
        <w:rPr>
          <w:rFonts w:ascii="Arial Narrow" w:hAnsi="Arial Narrow" w:cs="Arial"/>
          <w:sz w:val="24"/>
          <w:szCs w:val="24"/>
        </w:rPr>
        <w:t>C’est pourquoi le Gouvernement du</w:t>
      </w:r>
      <w:r w:rsidR="00941270" w:rsidRPr="00891AAB">
        <w:rPr>
          <w:rFonts w:ascii="Arial Narrow" w:hAnsi="Arial Narrow" w:cs="Arial"/>
          <w:sz w:val="24"/>
          <w:szCs w:val="24"/>
        </w:rPr>
        <w:t xml:space="preserve"> Niger a opté pour une gestion rationnelle, efficiente et durable des ressources en eau du pays à travers une mise en œuvre effective de l’approche de « Gestion Intégrée des Ressources en Eau (GIRE) ».</w:t>
      </w:r>
      <w:r w:rsidR="00941270" w:rsidRPr="009F6B8E">
        <w:rPr>
          <w:rFonts w:ascii="Arial Narrow" w:hAnsi="Arial Narrow" w:cs="Arial"/>
          <w:sz w:val="24"/>
          <w:szCs w:val="24"/>
        </w:rPr>
        <w:t xml:space="preserve"> </w:t>
      </w:r>
    </w:p>
    <w:p w14:paraId="0FD0BB40" w14:textId="46BB8B8A" w:rsidR="009F6B8E" w:rsidRDefault="009F6B8E" w:rsidP="009F6B8E">
      <w:pPr>
        <w:widowControl w:val="0"/>
        <w:tabs>
          <w:tab w:val="left" w:pos="426"/>
        </w:tabs>
        <w:spacing w:after="120"/>
        <w:jc w:val="both"/>
        <w:rPr>
          <w:rFonts w:ascii="Arial Narrow" w:hAnsi="Arial Narrow" w:cs="Arial"/>
          <w:bCs/>
        </w:rPr>
      </w:pPr>
      <w:r w:rsidRPr="006C107E">
        <w:rPr>
          <w:rFonts w:ascii="Arial Narrow" w:hAnsi="Arial Narrow" w:cs="Arial"/>
        </w:rPr>
        <w:t xml:space="preserve">Afin de soutenir la dynamique de mise en œuvre </w:t>
      </w:r>
      <w:r>
        <w:rPr>
          <w:rFonts w:ascii="Arial Narrow" w:hAnsi="Arial Narrow" w:cs="Arial"/>
        </w:rPr>
        <w:t xml:space="preserve">de la GIRE </w:t>
      </w:r>
      <w:r w:rsidRPr="006C107E">
        <w:rPr>
          <w:rFonts w:ascii="Arial Narrow" w:hAnsi="Arial Narrow" w:cs="Arial"/>
        </w:rPr>
        <w:t xml:space="preserve">dans le sous bassin de la Mékrou au Niger, </w:t>
      </w:r>
      <w:r>
        <w:rPr>
          <w:rFonts w:ascii="Arial Narrow" w:hAnsi="Arial Narrow" w:cs="Arial"/>
        </w:rPr>
        <w:t xml:space="preserve">le </w:t>
      </w:r>
      <w:r w:rsidRPr="008732FA">
        <w:rPr>
          <w:rFonts w:ascii="Arial Narrow" w:hAnsi="Arial Narrow" w:cs="Arial"/>
          <w:bCs/>
        </w:rPr>
        <w:t>« Projet Eau pour la Croissance et la Réduction de la Pauvreté dans le sous bassin de la Mékrou au Niger</w:t>
      </w:r>
      <w:r w:rsidR="00A96A32">
        <w:rPr>
          <w:rFonts w:ascii="Arial Narrow" w:hAnsi="Arial Narrow" w:cs="Arial"/>
          <w:bCs/>
        </w:rPr>
        <w:t xml:space="preserve"> </w:t>
      </w:r>
      <w:r w:rsidRPr="008732FA">
        <w:rPr>
          <w:rFonts w:ascii="Arial Narrow" w:hAnsi="Arial Narrow" w:cs="Arial"/>
          <w:bCs/>
        </w:rPr>
        <w:t>(</w:t>
      </w:r>
      <w:r w:rsidRPr="008732FA">
        <w:rPr>
          <w:rFonts w:ascii="Arial Narrow" w:hAnsi="Arial Narrow" w:cs="Arial"/>
          <w:b/>
          <w:bCs/>
        </w:rPr>
        <w:t>Projet Mékrou Phase 2 – Niger</w:t>
      </w:r>
      <w:r w:rsidRPr="008732FA">
        <w:rPr>
          <w:rFonts w:ascii="Arial Narrow" w:hAnsi="Arial Narrow" w:cs="Arial"/>
          <w:bCs/>
        </w:rPr>
        <w:t>) »</w:t>
      </w:r>
      <w:r w:rsidR="00A96A32">
        <w:rPr>
          <w:rFonts w:ascii="Arial Narrow" w:hAnsi="Arial Narrow" w:cs="Arial"/>
          <w:bCs/>
        </w:rPr>
        <w:t xml:space="preserve"> financé par l’Union Européenne,</w:t>
      </w:r>
      <w:r>
        <w:rPr>
          <w:rFonts w:ascii="Arial Narrow" w:hAnsi="Arial Narrow" w:cs="Arial"/>
          <w:bCs/>
        </w:rPr>
        <w:t xml:space="preserve"> s’est engagé à doter le sous bassin d’un Schéma d’Aménagement et de Gestion des Eaux (SAGE) qui est un outil de planification et de gestion durable des ressources en eau et ressources connexes. </w:t>
      </w:r>
    </w:p>
    <w:p w14:paraId="38AAE99B" w14:textId="52D07977" w:rsidR="009F6B8E" w:rsidRPr="009F6B8E" w:rsidRDefault="009F6B8E" w:rsidP="009F6B8E">
      <w:pPr>
        <w:widowControl w:val="0"/>
        <w:tabs>
          <w:tab w:val="left" w:pos="426"/>
        </w:tabs>
        <w:spacing w:before="240" w:after="120" w:line="276" w:lineRule="auto"/>
        <w:jc w:val="both"/>
        <w:rPr>
          <w:rFonts w:ascii="Arial Narrow" w:hAnsi="Arial Narrow" w:cs="Arial"/>
          <w:sz w:val="24"/>
          <w:szCs w:val="24"/>
        </w:rPr>
      </w:pPr>
      <w:r>
        <w:rPr>
          <w:rFonts w:ascii="Arial Narrow" w:hAnsi="Arial Narrow" w:cs="Arial"/>
        </w:rPr>
        <w:t xml:space="preserve">La mission d’étude relative </w:t>
      </w:r>
      <w:r w:rsidRPr="009F6B8E">
        <w:rPr>
          <w:rFonts w:ascii="Arial Narrow" w:hAnsi="Arial Narrow" w:cs="Arial"/>
          <w:b/>
        </w:rPr>
        <w:t>au diagnostic territorial assorti des priorités de planification de la gestion et du développement des ressources en eau dans le sous bassin de la Mékrou et sa zone d’influence au Niger</w:t>
      </w:r>
      <w:r w:rsidRPr="002839A5">
        <w:rPr>
          <w:rFonts w:ascii="Arial Narrow" w:hAnsi="Arial Narrow" w:cs="Arial"/>
          <w:b/>
        </w:rPr>
        <w:t xml:space="preserve"> </w:t>
      </w:r>
      <w:r>
        <w:rPr>
          <w:rFonts w:ascii="Arial Narrow" w:hAnsi="Arial Narrow" w:cs="Arial"/>
        </w:rPr>
        <w:t xml:space="preserve">s’inscrit dans ce cadre </w:t>
      </w:r>
      <w:r>
        <w:rPr>
          <w:rFonts w:ascii="Arial Narrow" w:eastAsia="Arial Unicode MS" w:hAnsi="Arial Narrow" w:cs="Arial"/>
          <w:bCs/>
          <w:color w:val="000000"/>
          <w:u w:color="000000"/>
          <w:bdr w:val="nil"/>
          <w:lang w:eastAsia="fr-CH"/>
        </w:rPr>
        <w:t>et vise à</w:t>
      </w:r>
      <w:r w:rsidRPr="00DA4EF0">
        <w:rPr>
          <w:rFonts w:ascii="Arial Narrow" w:eastAsia="Arial Unicode MS" w:hAnsi="Arial Narrow" w:cs="Arial"/>
          <w:bCs/>
          <w:color w:val="000000"/>
          <w:u w:color="000000"/>
          <w:bdr w:val="nil"/>
          <w:lang w:eastAsia="fr-CH"/>
        </w:rPr>
        <w:t xml:space="preserve"> mettre en place un cadre de gestion et de planification du développement des ressources en eau du sous-bassin de la Mékrou au Niger.</w:t>
      </w:r>
    </w:p>
    <w:p w14:paraId="6AEB0956" w14:textId="043DECBF" w:rsidR="00080A4E" w:rsidRPr="00155C4B" w:rsidRDefault="00080A4E" w:rsidP="00621A11">
      <w:pPr>
        <w:pStyle w:val="Text2"/>
        <w:spacing w:before="240" w:after="120"/>
        <w:ind w:left="0"/>
        <w:rPr>
          <w:rFonts w:ascii="Arial Narrow" w:hAnsi="Arial Narrow" w:cs="Arial"/>
          <w:lang w:val="fr-FR"/>
        </w:rPr>
      </w:pPr>
      <w:r w:rsidRPr="00155C4B">
        <w:rPr>
          <w:rFonts w:ascii="Arial Narrow" w:hAnsi="Arial Narrow" w:cs="Arial"/>
          <w:lang w:val="fr-FR"/>
        </w:rPr>
        <w:t>Les objectifs spécifiques</w:t>
      </w:r>
      <w:r w:rsidR="00160561">
        <w:rPr>
          <w:rFonts w:ascii="Arial Narrow" w:hAnsi="Arial Narrow" w:cs="Arial"/>
          <w:lang w:val="fr-FR"/>
        </w:rPr>
        <w:t xml:space="preserve"> de l’étude</w:t>
      </w:r>
      <w:r w:rsidRPr="00155C4B">
        <w:rPr>
          <w:rFonts w:ascii="Arial Narrow" w:hAnsi="Arial Narrow" w:cs="Arial"/>
          <w:lang w:val="fr-FR"/>
        </w:rPr>
        <w:t xml:space="preserve"> sont centrés autour de trois points ci-dessous :</w:t>
      </w:r>
      <w:r w:rsidR="00625FA7">
        <w:rPr>
          <w:rFonts w:ascii="Arial Narrow" w:hAnsi="Arial Narrow" w:cs="Arial"/>
          <w:lang w:val="fr-FR"/>
        </w:rPr>
        <w:t xml:space="preserve"> (i) </w:t>
      </w:r>
      <w:r w:rsidRPr="00155C4B">
        <w:rPr>
          <w:rFonts w:ascii="Arial Narrow" w:hAnsi="Arial Narrow" w:cs="Arial"/>
          <w:lang w:val="fr-FR"/>
        </w:rPr>
        <w:t xml:space="preserve">réaliser le diagnostic </w:t>
      </w:r>
      <w:r w:rsidR="00BC4067" w:rsidRPr="00155C4B">
        <w:rPr>
          <w:rFonts w:ascii="Arial Narrow" w:hAnsi="Arial Narrow" w:cs="Arial"/>
          <w:lang w:val="fr-FR"/>
        </w:rPr>
        <w:t xml:space="preserve">territorial </w:t>
      </w:r>
      <w:r w:rsidRPr="00155C4B">
        <w:rPr>
          <w:rFonts w:ascii="Arial Narrow" w:hAnsi="Arial Narrow" w:cs="Arial"/>
          <w:lang w:val="fr-FR"/>
        </w:rPr>
        <w:t xml:space="preserve">de gestion des ressources en eau dans le sous-bassin de la Mékrou au Niger ; </w:t>
      </w:r>
      <w:r w:rsidR="00621A11">
        <w:rPr>
          <w:rFonts w:ascii="Arial Narrow" w:hAnsi="Arial Narrow" w:cs="Arial"/>
          <w:lang w:val="fr-FR"/>
        </w:rPr>
        <w:t xml:space="preserve">(ii) </w:t>
      </w:r>
      <w:r w:rsidRPr="00155C4B">
        <w:rPr>
          <w:rFonts w:ascii="Arial Narrow" w:hAnsi="Arial Narrow" w:cs="Arial"/>
          <w:lang w:val="fr-FR"/>
        </w:rPr>
        <w:t xml:space="preserve">identifier les problématiques principales et les défis </w:t>
      </w:r>
      <w:r w:rsidR="00BC4067" w:rsidRPr="00155C4B">
        <w:rPr>
          <w:rFonts w:ascii="Arial Narrow" w:hAnsi="Arial Narrow" w:cs="Arial"/>
          <w:lang w:val="fr-FR"/>
        </w:rPr>
        <w:t xml:space="preserve">majeurs </w:t>
      </w:r>
      <w:r w:rsidRPr="00155C4B">
        <w:rPr>
          <w:rFonts w:ascii="Arial Narrow" w:hAnsi="Arial Narrow" w:cs="Arial"/>
          <w:lang w:val="fr-FR"/>
        </w:rPr>
        <w:t xml:space="preserve">de gestion des ressources en eau dans le sous-bassin ; </w:t>
      </w:r>
      <w:r w:rsidR="00621A11">
        <w:rPr>
          <w:rFonts w:ascii="Arial Narrow" w:hAnsi="Arial Narrow" w:cs="Arial"/>
          <w:lang w:val="fr-FR"/>
        </w:rPr>
        <w:t xml:space="preserve">et (iii) </w:t>
      </w:r>
      <w:r w:rsidRPr="00155C4B">
        <w:rPr>
          <w:rFonts w:ascii="Arial Narrow" w:hAnsi="Arial Narrow" w:cs="Arial"/>
          <w:lang w:val="fr-FR"/>
        </w:rPr>
        <w:t>définir les priorités de planification de la gestion et du développement des ressources en eau dans le sous-bassin.</w:t>
      </w:r>
    </w:p>
    <w:p w14:paraId="40745500" w14:textId="78055C97" w:rsidR="00197AF6" w:rsidRPr="00155C4B" w:rsidRDefault="00197AF6" w:rsidP="00155C4B">
      <w:pPr>
        <w:pStyle w:val="Text2"/>
        <w:spacing w:before="240" w:after="120"/>
        <w:ind w:left="0"/>
        <w:rPr>
          <w:rFonts w:ascii="Arial Narrow" w:hAnsi="Arial Narrow" w:cs="Arial"/>
          <w:lang w:val="fr-FR"/>
        </w:rPr>
      </w:pPr>
      <w:r w:rsidRPr="00155C4B">
        <w:rPr>
          <w:rFonts w:ascii="Arial Narrow" w:hAnsi="Arial Narrow" w:cs="Arial"/>
          <w:lang w:val="fr-FR"/>
        </w:rPr>
        <w:t xml:space="preserve">Du point de vue méthodologique, la mission s’est déroulée suivant trois phases importantes : </w:t>
      </w:r>
      <w:r w:rsidR="00621A11">
        <w:rPr>
          <w:rFonts w:ascii="Arial Narrow" w:hAnsi="Arial Narrow" w:cs="Arial"/>
          <w:lang w:val="fr-FR"/>
        </w:rPr>
        <w:t xml:space="preserve">(i) </w:t>
      </w:r>
      <w:r w:rsidRPr="00155C4B">
        <w:rPr>
          <w:rFonts w:ascii="Arial Narrow" w:hAnsi="Arial Narrow" w:cs="Arial"/>
          <w:lang w:val="fr-FR"/>
        </w:rPr>
        <w:t>la phase préparatoire ponctuée de rencontre de prise de contact et d’informations aux niveaux régional et local, d</w:t>
      </w:r>
      <w:r w:rsidR="004A76DE" w:rsidRPr="00155C4B">
        <w:rPr>
          <w:rFonts w:ascii="Arial Narrow" w:hAnsi="Arial Narrow" w:cs="Arial"/>
          <w:lang w:val="fr-FR"/>
        </w:rPr>
        <w:t xml:space="preserve">u </w:t>
      </w:r>
      <w:r w:rsidRPr="00155C4B">
        <w:rPr>
          <w:rFonts w:ascii="Arial Narrow" w:hAnsi="Arial Narrow" w:cs="Arial"/>
          <w:lang w:val="fr-FR"/>
        </w:rPr>
        <w:t xml:space="preserve">cadrage de la mission et de </w:t>
      </w:r>
      <w:r w:rsidR="004A76DE" w:rsidRPr="00155C4B">
        <w:rPr>
          <w:rFonts w:ascii="Arial Narrow" w:hAnsi="Arial Narrow" w:cs="Arial"/>
          <w:lang w:val="fr-FR"/>
        </w:rPr>
        <w:t xml:space="preserve">la </w:t>
      </w:r>
      <w:r w:rsidRPr="00155C4B">
        <w:rPr>
          <w:rFonts w:ascii="Arial Narrow" w:hAnsi="Arial Narrow" w:cs="Arial"/>
          <w:lang w:val="fr-FR"/>
        </w:rPr>
        <w:t xml:space="preserve">collecte de données à Niamey ; </w:t>
      </w:r>
      <w:r w:rsidR="00621A11">
        <w:rPr>
          <w:rFonts w:ascii="Arial Narrow" w:hAnsi="Arial Narrow" w:cs="Arial"/>
          <w:lang w:val="fr-FR"/>
        </w:rPr>
        <w:t xml:space="preserve">(ii) </w:t>
      </w:r>
      <w:r w:rsidRPr="00155C4B">
        <w:rPr>
          <w:rFonts w:ascii="Arial Narrow" w:hAnsi="Arial Narrow" w:cs="Arial"/>
          <w:lang w:val="fr-FR"/>
        </w:rPr>
        <w:t>la phase de collecte de données sur le terrain auprès des usagers des ressources en eau, des services techniques déconcentrés et décentralisés</w:t>
      </w:r>
      <w:r w:rsidR="00621A11">
        <w:rPr>
          <w:rFonts w:ascii="Arial Narrow" w:hAnsi="Arial Narrow" w:cs="Arial"/>
          <w:lang w:val="fr-FR"/>
        </w:rPr>
        <w:t xml:space="preserve"> ; </w:t>
      </w:r>
      <w:r w:rsidRPr="00155C4B">
        <w:rPr>
          <w:rFonts w:ascii="Arial Narrow" w:hAnsi="Arial Narrow" w:cs="Arial"/>
          <w:lang w:val="fr-FR"/>
        </w:rPr>
        <w:t xml:space="preserve">et </w:t>
      </w:r>
      <w:r w:rsidR="00621A11">
        <w:rPr>
          <w:rFonts w:ascii="Arial Narrow" w:hAnsi="Arial Narrow" w:cs="Arial"/>
          <w:lang w:val="fr-FR"/>
        </w:rPr>
        <w:t xml:space="preserve">(iii) </w:t>
      </w:r>
      <w:r w:rsidRPr="00155C4B">
        <w:rPr>
          <w:rFonts w:ascii="Arial Narrow" w:hAnsi="Arial Narrow" w:cs="Arial"/>
          <w:lang w:val="fr-FR"/>
        </w:rPr>
        <w:t>la phase d’élaboration d</w:t>
      </w:r>
      <w:r w:rsidR="00790286" w:rsidRPr="00155C4B">
        <w:rPr>
          <w:rFonts w:ascii="Arial Narrow" w:hAnsi="Arial Narrow" w:cs="Arial"/>
          <w:lang w:val="fr-FR"/>
        </w:rPr>
        <w:t>u</w:t>
      </w:r>
      <w:r w:rsidRPr="00155C4B">
        <w:rPr>
          <w:rFonts w:ascii="Arial Narrow" w:hAnsi="Arial Narrow" w:cs="Arial"/>
          <w:lang w:val="fr-FR"/>
        </w:rPr>
        <w:t xml:space="preserve"> rapport.</w:t>
      </w:r>
    </w:p>
    <w:p w14:paraId="461EFF3F" w14:textId="77777777" w:rsidR="009F6B8E" w:rsidRPr="009F6B8E" w:rsidRDefault="009F6B8E" w:rsidP="009F6B8E">
      <w:pPr>
        <w:pStyle w:val="Text2"/>
        <w:spacing w:before="240" w:after="120"/>
        <w:ind w:left="0"/>
        <w:rPr>
          <w:rFonts w:ascii="Arial Narrow" w:hAnsi="Arial Narrow" w:cs="Arial"/>
          <w:lang w:val="fr-FR"/>
        </w:rPr>
      </w:pPr>
      <w:r w:rsidRPr="009F6B8E">
        <w:rPr>
          <w:rFonts w:ascii="Arial Narrow" w:hAnsi="Arial Narrow" w:cs="Arial"/>
          <w:lang w:val="fr-FR"/>
        </w:rPr>
        <w:t xml:space="preserve">Les principaux secteurs d'activités économiques du sous bassin qui dépendent des ressources en eau sont principalement l'agriculture, l'élevage, la pêche et pisciculture. A ceux-ci, s’ajoutent l'apiculture, l'artisanat, le tourisme, le petit commerce et l'exploitation forestière. Ces secteurs d'activités procurent des revenus à la population de la zone d'étude mais sont en générale pratiqués de manière artisanale. </w:t>
      </w:r>
    </w:p>
    <w:p w14:paraId="2E32E509" w14:textId="77777777" w:rsidR="009F6B8E" w:rsidRPr="009F6B8E" w:rsidRDefault="009F6B8E" w:rsidP="009F6B8E">
      <w:pPr>
        <w:pStyle w:val="Text2"/>
        <w:spacing w:before="240" w:after="120"/>
        <w:ind w:left="0"/>
        <w:rPr>
          <w:rFonts w:ascii="Arial Narrow" w:hAnsi="Arial Narrow" w:cs="Arial"/>
          <w:lang w:val="fr-FR"/>
        </w:rPr>
      </w:pPr>
      <w:r w:rsidRPr="009F6B8E">
        <w:rPr>
          <w:rFonts w:ascii="Arial Narrow" w:hAnsi="Arial Narrow" w:cs="Arial"/>
          <w:lang w:val="fr-FR"/>
        </w:rPr>
        <w:t xml:space="preserve">La portion nationale du sous-bassin de la Mékrou à l’image du reste du territoire du Niger, rencontre des problèmes liés à la gestion et au développement durables des ressources naturelles en général et des ressources en eau en particulier. Le Niger est doté d’un important potentiel de ressources eau qu’il faut chercher à mieux connaitre et à mobiliser et valoriser pour satisfaire durablement les besoins grandissants des différents secteurs de développement.  </w:t>
      </w:r>
    </w:p>
    <w:p w14:paraId="7189593E" w14:textId="77777777" w:rsidR="009F6B8E" w:rsidRPr="009F6B8E" w:rsidRDefault="009F6B8E" w:rsidP="009F6B8E">
      <w:pPr>
        <w:pStyle w:val="Text2"/>
        <w:spacing w:before="240" w:after="120"/>
        <w:ind w:left="0"/>
        <w:rPr>
          <w:rFonts w:ascii="Arial Narrow" w:hAnsi="Arial Narrow" w:cs="Arial"/>
          <w:lang w:val="fr-FR"/>
        </w:rPr>
      </w:pPr>
      <w:r w:rsidRPr="009F6B8E">
        <w:rPr>
          <w:rFonts w:ascii="Arial Narrow" w:hAnsi="Arial Narrow" w:cs="Arial"/>
          <w:lang w:val="fr-FR"/>
        </w:rPr>
        <w:t xml:space="preserve">L’analyse diagnostic de la gestion des ressources en eau et du développement dans le sous bassin de la Mékrou - Niger a révélé des problèmes majeurs tels que : (i) le déficit de bonne gouvernance des ressources en eau ; (ii) la faible connaissance des ressources en eau avec notamment un réseau de suivi qualitatif et quantitatif peu fonctionnel ; (iii) le faible niveau de mobilisation et de valorisation des ressources en eau pour divers usages (alimentation et production notamment) ; (iv) la pollution des ressources en eau ; (v) les inondations et la sècheresse ; (vi) l’érosion des sols et le comblement des </w:t>
      </w:r>
      <w:r w:rsidRPr="009F6B8E">
        <w:rPr>
          <w:rFonts w:ascii="Arial Narrow" w:hAnsi="Arial Narrow" w:cs="Arial"/>
          <w:lang w:val="fr-FR"/>
        </w:rPr>
        <w:lastRenderedPageBreak/>
        <w:t xml:space="preserve">plans et cours d’eau ; et (vii) les problèmes socio-économiques notamment les conflits liés à la gestion et aux usages de l’eau. Ces problèmes ont de multiples impacts négatifs sur l’environnement et des conséquences socio-économiques néfastes.  </w:t>
      </w:r>
    </w:p>
    <w:p w14:paraId="3D318A99" w14:textId="1A377CD2" w:rsidR="009F6B8E" w:rsidRPr="009F6B8E" w:rsidRDefault="009F6B8E" w:rsidP="009F6B8E">
      <w:pPr>
        <w:pStyle w:val="Text2"/>
        <w:spacing w:before="240" w:after="120"/>
        <w:ind w:left="0"/>
        <w:rPr>
          <w:rFonts w:ascii="Arial Narrow" w:hAnsi="Arial Narrow" w:cs="Arial"/>
          <w:lang w:val="fr-FR"/>
        </w:rPr>
      </w:pPr>
      <w:r w:rsidRPr="009F6B8E">
        <w:rPr>
          <w:rFonts w:ascii="Arial Narrow" w:hAnsi="Arial Narrow" w:cs="Arial"/>
          <w:lang w:val="fr-FR"/>
        </w:rPr>
        <w:t>Les principales priorités de développement des ressources en eau dans le sous bassin de la Mékrou au Niger sont relatives entre autres : (i) à la gouvernance des ressources en eau ; (ii) à la connaissance et le suivi de la ressource ; (iii) la réalisation des infrastructures hydrauliques ; (iv) à la valorisation des ressources pour divers usages à des fins de développement socioéconomique (Agriculture, Elevage, Environnement, Pêche et pisciculture, etc.).</w:t>
      </w:r>
    </w:p>
    <w:p w14:paraId="25BAF7A2" w14:textId="77777777" w:rsidR="00197AF6" w:rsidRPr="00CE4EEC" w:rsidRDefault="00197AF6" w:rsidP="00CE4EEC">
      <w:pPr>
        <w:spacing w:after="120" w:line="276" w:lineRule="auto"/>
        <w:rPr>
          <w:rFonts w:ascii="Arial Narrow" w:hAnsi="Arial Narrow"/>
          <w:sz w:val="24"/>
          <w:szCs w:val="24"/>
        </w:rPr>
      </w:pPr>
      <w:r w:rsidRPr="00CE4EEC">
        <w:rPr>
          <w:rFonts w:ascii="Arial Narrow" w:hAnsi="Arial Narrow"/>
          <w:sz w:val="24"/>
          <w:szCs w:val="24"/>
        </w:rPr>
        <w:br w:type="page"/>
      </w:r>
    </w:p>
    <w:p w14:paraId="2937168C" w14:textId="77777777" w:rsidR="00A96A32" w:rsidRPr="00315281" w:rsidRDefault="00A96A32" w:rsidP="00E8491A">
      <w:pPr>
        <w:pStyle w:val="Titre1"/>
        <w:numPr>
          <w:ilvl w:val="0"/>
          <w:numId w:val="33"/>
        </w:numPr>
        <w:tabs>
          <w:tab w:val="num" w:pos="567"/>
        </w:tabs>
        <w:spacing w:after="240"/>
        <w:ind w:left="567" w:hanging="567"/>
        <w:rPr>
          <w:rFonts w:ascii="Arial Narrow" w:hAnsi="Arial Narrow" w:cs="Arial"/>
          <w:color w:val="70AD47" w:themeColor="accent6"/>
          <w:sz w:val="24"/>
          <w:szCs w:val="24"/>
        </w:rPr>
      </w:pPr>
      <w:bookmarkStart w:id="8" w:name="_Toc85701262"/>
      <w:bookmarkStart w:id="9" w:name="_Toc102145694"/>
      <w:bookmarkStart w:id="10" w:name="_Hlk90362105"/>
      <w:r w:rsidRPr="00315281">
        <w:rPr>
          <w:rFonts w:ascii="Arial Narrow" w:hAnsi="Arial Narrow" w:cs="Arial"/>
          <w:color w:val="70AD47" w:themeColor="accent6"/>
          <w:sz w:val="24"/>
          <w:szCs w:val="24"/>
        </w:rPr>
        <w:lastRenderedPageBreak/>
        <w:t>INTRODUCTION</w:t>
      </w:r>
      <w:bookmarkEnd w:id="8"/>
      <w:bookmarkEnd w:id="9"/>
    </w:p>
    <w:p w14:paraId="4168C1D7" w14:textId="77777777" w:rsidR="00A96A32" w:rsidRPr="00315281" w:rsidRDefault="00A96A32" w:rsidP="00E8491A">
      <w:pPr>
        <w:pStyle w:val="Titre2"/>
        <w:numPr>
          <w:ilvl w:val="1"/>
          <w:numId w:val="33"/>
        </w:numPr>
        <w:tabs>
          <w:tab w:val="num" w:pos="567"/>
        </w:tabs>
        <w:ind w:left="567" w:hanging="567"/>
        <w:rPr>
          <w:rFonts w:ascii="Arial Narrow" w:eastAsia="Times New Roman" w:hAnsi="Arial Narrow" w:cs="Arial"/>
          <w:b w:val="0"/>
          <w:bCs/>
          <w:iCs/>
          <w:color w:val="5B9BD5" w:themeColor="accent1"/>
          <w:szCs w:val="24"/>
        </w:rPr>
      </w:pPr>
      <w:bookmarkStart w:id="11" w:name="_Toc85701263"/>
      <w:bookmarkStart w:id="12" w:name="_Toc102145695"/>
      <w:r w:rsidRPr="00315281">
        <w:rPr>
          <w:rFonts w:ascii="Arial Narrow" w:eastAsia="Times New Roman" w:hAnsi="Arial Narrow" w:cs="Arial"/>
          <w:bCs/>
          <w:iCs/>
          <w:color w:val="5B9BD5" w:themeColor="accent1"/>
          <w:szCs w:val="24"/>
        </w:rPr>
        <w:t>Contexte et justification</w:t>
      </w:r>
      <w:bookmarkEnd w:id="11"/>
      <w:bookmarkEnd w:id="12"/>
    </w:p>
    <w:p w14:paraId="6AE12BCC" w14:textId="77777777" w:rsidR="00A96A32" w:rsidRPr="00315281" w:rsidRDefault="00A96A32" w:rsidP="00A96A32">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 xml:space="preserve">L’eau représente l’un des besoins humains les plus fondamentaux. Elle est indispensable à la vie et à tous les secteurs de développement économique. Cependant, les ressources hydriques sont soumises à des pressions sans précédent, du fait d’une plus grande consommation liée à la croissance démographique et du développement des secteurs économiques concurrents. </w:t>
      </w:r>
    </w:p>
    <w:p w14:paraId="5B5A1104"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 xml:space="preserve">Face à cette situation, la République du Niger a opté pour une gestion rationnelle, efficiente et durable des ressources en eau à travers l’approche de « Gestion Intégrée des Ressources en Eau (GIRE) » dans le but de garantir l’eau en quantité insuffisante et de qualité adéquate pour tous les usages d’une manière durable équitable et efficiente. </w:t>
      </w:r>
    </w:p>
    <w:p w14:paraId="294BB37A"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 xml:space="preserve">Pour opérationnaliser cette approche, le Gouvernement du Niger à travers le Ministère en charge de l’Hydraulique et de l’Assainissement (MHA) s’est engagé avec l’appui des partenaires techniques et financiers (PTF) dans la mise en place d’un environnement favorable, le développement d’un cadre institutionnel et des outils de planification et de gestion durable des ressources en eau en tenant compte des principes de la GIRE. Il s’est est résulté entre autres : </w:t>
      </w:r>
    </w:p>
    <w:p w14:paraId="58310DCF" w14:textId="77777777" w:rsidR="00A96A32" w:rsidRPr="00315281" w:rsidRDefault="00A96A32" w:rsidP="00AF5EB7">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l’adoption</w:t>
      </w:r>
      <w:proofErr w:type="gramEnd"/>
      <w:r w:rsidRPr="00315281">
        <w:rPr>
          <w:rFonts w:ascii="Arial Narrow" w:eastAsia="Times New Roman" w:hAnsi="Arial Narrow" w:cs="Arial"/>
          <w:sz w:val="24"/>
          <w:szCs w:val="24"/>
        </w:rPr>
        <w:t xml:space="preserve"> de l’ordonnance n° 2010-09 du 1</w:t>
      </w:r>
      <w:r w:rsidRPr="00315281">
        <w:rPr>
          <w:rFonts w:ascii="Arial Narrow" w:eastAsia="Times New Roman" w:hAnsi="Arial Narrow" w:cs="Arial"/>
          <w:sz w:val="24"/>
          <w:szCs w:val="24"/>
          <w:vertAlign w:val="superscript"/>
        </w:rPr>
        <w:t>er</w:t>
      </w:r>
      <w:r w:rsidRPr="00315281">
        <w:rPr>
          <w:rFonts w:ascii="Arial Narrow" w:eastAsia="Times New Roman" w:hAnsi="Arial Narrow" w:cs="Arial"/>
          <w:sz w:val="24"/>
          <w:szCs w:val="24"/>
        </w:rPr>
        <w:t xml:space="preserve"> avril 2010 portant Code de l’Eau au Niger. Par ce texte, le Gouvernement de la République du Niger confirme le choix de la GIRE, comme approche de gestion durable des ressources en eau ;</w:t>
      </w:r>
    </w:p>
    <w:p w14:paraId="6CEBAAC5" w14:textId="77777777" w:rsidR="00A96A32" w:rsidRPr="00315281" w:rsidRDefault="00A96A32" w:rsidP="00AF5EB7">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l’élaboration</w:t>
      </w:r>
      <w:proofErr w:type="gramEnd"/>
      <w:r w:rsidRPr="00315281">
        <w:rPr>
          <w:rFonts w:ascii="Arial Narrow" w:eastAsia="Times New Roman" w:hAnsi="Arial Narrow" w:cs="Arial"/>
          <w:sz w:val="24"/>
          <w:szCs w:val="24"/>
        </w:rPr>
        <w:t xml:space="preserve"> du Plan d’Action National de Gestion Intégrée des Ressources en Eau (PANGIRE) et son adoption par le Gouvernement en mai 2017 ; </w:t>
      </w:r>
    </w:p>
    <w:p w14:paraId="280328FA" w14:textId="77777777" w:rsidR="00A96A32" w:rsidRPr="00315281" w:rsidRDefault="00A96A32" w:rsidP="00AF5EB7">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la</w:t>
      </w:r>
      <w:proofErr w:type="gramEnd"/>
      <w:r w:rsidRPr="00315281">
        <w:rPr>
          <w:rFonts w:ascii="Arial Narrow" w:eastAsia="Times New Roman" w:hAnsi="Arial Narrow" w:cs="Arial"/>
          <w:sz w:val="24"/>
          <w:szCs w:val="24"/>
        </w:rPr>
        <w:t xml:space="preserve"> création d’un Secrétariat Permanent pour le suivi de la mise en œuvre des actions du PANGIRE ; </w:t>
      </w:r>
    </w:p>
    <w:p w14:paraId="1C47B765" w14:textId="77777777" w:rsidR="00A96A32" w:rsidRPr="00315281" w:rsidRDefault="00A96A32" w:rsidP="00AF5EB7">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la</w:t>
      </w:r>
      <w:proofErr w:type="gramEnd"/>
      <w:r w:rsidRPr="00315281">
        <w:rPr>
          <w:rFonts w:ascii="Arial Narrow" w:eastAsia="Times New Roman" w:hAnsi="Arial Narrow" w:cs="Arial"/>
          <w:sz w:val="24"/>
          <w:szCs w:val="24"/>
        </w:rPr>
        <w:t xml:space="preserve"> révision du décret créant la Commission Nationale pour l’Eau et l’Assainissement (CNEA) pour lui attribuer le rôle de comité de pilotage du PANGIRE. </w:t>
      </w:r>
    </w:p>
    <w:p w14:paraId="0653567E"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 xml:space="preserve">Le PANGIRE du Niger est un document de planification des actions prioritaires du secteur de l’eau dont la mise en œuvre est indispensable pour le développement durable et la gestion coordonnée de l’eau en vue de lutter contre la pauvreté, préserver l’environnement, améliorer la résilience des hommes et des écosystèmes et promouvoir le développement socio-économique. </w:t>
      </w:r>
    </w:p>
    <w:p w14:paraId="4629C71C" w14:textId="77777777" w:rsidR="00A96A32" w:rsidRPr="00315281" w:rsidRDefault="00A96A32" w:rsidP="00AF5EB7">
      <w:pPr>
        <w:widowControl w:val="0"/>
        <w:tabs>
          <w:tab w:val="left" w:pos="426"/>
        </w:tabs>
        <w:spacing w:before="120" w:line="276" w:lineRule="auto"/>
        <w:jc w:val="both"/>
        <w:rPr>
          <w:rFonts w:ascii="Arial Narrow" w:hAnsi="Arial Narrow" w:cs="Arial"/>
          <w:sz w:val="24"/>
          <w:szCs w:val="24"/>
        </w:rPr>
      </w:pPr>
      <w:r w:rsidRPr="00315281">
        <w:rPr>
          <w:rFonts w:ascii="Arial Narrow" w:eastAsia="Times New Roman" w:hAnsi="Arial Narrow" w:cs="Arial"/>
          <w:sz w:val="24"/>
          <w:szCs w:val="24"/>
        </w:rPr>
        <w:t>En s’inscrivant dans la dynamique de mise en œuvre du PANGIRE dans le sous bassin de la</w:t>
      </w:r>
      <w:r w:rsidRPr="00315281">
        <w:rPr>
          <w:rFonts w:ascii="Arial Narrow" w:hAnsi="Arial Narrow" w:cs="Arial"/>
          <w:sz w:val="24"/>
          <w:szCs w:val="24"/>
        </w:rPr>
        <w:t xml:space="preserve"> Mékrou au Niger, la phase 2 du Projet </w:t>
      </w:r>
      <w:r w:rsidRPr="00315281">
        <w:rPr>
          <w:rFonts w:ascii="Arial Narrow" w:hAnsi="Arial Narrow" w:cs="Arial"/>
          <w:b/>
          <w:bCs/>
          <w:sz w:val="24"/>
          <w:szCs w:val="24"/>
        </w:rPr>
        <w:t xml:space="preserve">« L’Eau pour la Croissance et la Réduction de la Pauvreté dans le sous bassin de la Mékrou au Niger (Projet Mékrou Phase 2 – Niger) </w:t>
      </w:r>
      <w:r w:rsidRPr="00315281">
        <w:rPr>
          <w:rFonts w:ascii="Arial Narrow" w:hAnsi="Arial Narrow" w:cs="Arial"/>
          <w:sz w:val="24"/>
          <w:szCs w:val="24"/>
        </w:rPr>
        <w:t xml:space="preserve">entend soutenir entre autres la finalisation du projet de SAGE du sous bassin de la Mékrou au Niger élaboré dans le cadre du projet Mékrou 2014-2017. </w:t>
      </w:r>
    </w:p>
    <w:p w14:paraId="4BC864DF"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Pour</w:t>
      </w:r>
      <w:r w:rsidRPr="00315281">
        <w:rPr>
          <w:rFonts w:ascii="Arial Narrow" w:hAnsi="Arial Narrow" w:cs="Arial"/>
          <w:sz w:val="24"/>
          <w:szCs w:val="24"/>
        </w:rPr>
        <w:t xml:space="preserve"> ce faire, </w:t>
      </w:r>
      <w:r w:rsidRPr="00315281">
        <w:rPr>
          <w:rFonts w:ascii="Arial Narrow" w:eastAsia="Times New Roman" w:hAnsi="Arial Narrow" w:cs="Arial"/>
          <w:sz w:val="24"/>
          <w:szCs w:val="24"/>
        </w:rPr>
        <w:t xml:space="preserve">l’Unité de Gestion du Projet (UGP) a sollicité les services du Cabinet d’études AGECRHAU pour conduite la ‘‘ Mission portant finalisation et opérationnalisation du Schéma d’Aménagement et de Gestion des Eaux du sous-bassin de la Mékrou au Niger et définition des initiatives pilotes de mise en œuvre ’’ prenant en compte l’établissement du diagnostic territorial assorti des priorités de planification de la gestion et du développement des ressources en eau dans le sous bassin de la Mékrou et sa zone d’influence au Niger. </w:t>
      </w:r>
    </w:p>
    <w:p w14:paraId="61D2A7D6"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 xml:space="preserve">Le présent rapport rend compte des résultats de la mission et s’articule autour des points ci-après : </w:t>
      </w:r>
    </w:p>
    <w:p w14:paraId="697D9B00"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un</w:t>
      </w:r>
      <w:proofErr w:type="gramEnd"/>
      <w:r w:rsidRPr="00315281">
        <w:rPr>
          <w:rFonts w:ascii="Arial Narrow" w:eastAsia="Times New Roman" w:hAnsi="Arial Narrow" w:cs="Arial"/>
          <w:sz w:val="24"/>
          <w:szCs w:val="24"/>
        </w:rPr>
        <w:t xml:space="preserve"> bref rappel des objectifs et résultats de la mission ;</w:t>
      </w:r>
    </w:p>
    <w:p w14:paraId="12B03C2C"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lastRenderedPageBreak/>
        <w:t>la</w:t>
      </w:r>
      <w:proofErr w:type="gramEnd"/>
      <w:r w:rsidRPr="00315281">
        <w:rPr>
          <w:rFonts w:ascii="Arial Narrow" w:eastAsia="Times New Roman" w:hAnsi="Arial Narrow" w:cs="Arial"/>
          <w:sz w:val="24"/>
          <w:szCs w:val="24"/>
        </w:rPr>
        <w:t xml:space="preserve"> méthodologie utilisée pour la conduite de la mission ;</w:t>
      </w:r>
    </w:p>
    <w:p w14:paraId="0E01306A"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le</w:t>
      </w:r>
      <w:proofErr w:type="gramEnd"/>
      <w:r w:rsidRPr="00315281">
        <w:rPr>
          <w:rFonts w:ascii="Arial Narrow" w:eastAsia="Times New Roman" w:hAnsi="Arial Narrow" w:cs="Arial"/>
          <w:sz w:val="24"/>
          <w:szCs w:val="24"/>
        </w:rPr>
        <w:t xml:space="preserve"> contexte physique et socio-économique du sous bassin de la Mékrou au Niger ;</w:t>
      </w:r>
    </w:p>
    <w:p w14:paraId="5EAB1079"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le</w:t>
      </w:r>
      <w:proofErr w:type="gramEnd"/>
      <w:r w:rsidRPr="00315281">
        <w:rPr>
          <w:rFonts w:ascii="Arial Narrow" w:eastAsia="Times New Roman" w:hAnsi="Arial Narrow" w:cs="Arial"/>
          <w:sz w:val="24"/>
          <w:szCs w:val="24"/>
        </w:rPr>
        <w:t xml:space="preserve"> diagnostic des pratiques de gestion des ressources en eau dans le sous-bassin de la Mékrou au Niger ;</w:t>
      </w:r>
    </w:p>
    <w:p w14:paraId="63A3D41C"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les</w:t>
      </w:r>
      <w:proofErr w:type="gramEnd"/>
      <w:r w:rsidRPr="00315281">
        <w:rPr>
          <w:rFonts w:ascii="Arial Narrow" w:eastAsia="Times New Roman" w:hAnsi="Arial Narrow" w:cs="Arial"/>
          <w:sz w:val="24"/>
          <w:szCs w:val="24"/>
        </w:rPr>
        <w:t xml:space="preserve"> problématiques principales et défis majeurs de gestion des ressources en eau dans le sous-bassin ;</w:t>
      </w:r>
    </w:p>
    <w:p w14:paraId="1F0D346E" w14:textId="1A6C5DF4" w:rsidR="00A96A32"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les</w:t>
      </w:r>
      <w:proofErr w:type="gramEnd"/>
      <w:r w:rsidRPr="00315281">
        <w:rPr>
          <w:rFonts w:ascii="Arial Narrow" w:eastAsia="Times New Roman" w:hAnsi="Arial Narrow" w:cs="Arial"/>
          <w:sz w:val="24"/>
          <w:szCs w:val="24"/>
        </w:rPr>
        <w:t xml:space="preserve"> priorités de planification et de développement des ressources en eau dans le sous-bassin. </w:t>
      </w:r>
    </w:p>
    <w:p w14:paraId="4A5D27DE" w14:textId="77777777" w:rsidR="00870E6A" w:rsidRPr="00315281" w:rsidRDefault="00870E6A" w:rsidP="00870E6A">
      <w:pPr>
        <w:spacing w:before="120" w:after="120"/>
        <w:ind w:left="284"/>
        <w:jc w:val="both"/>
        <w:rPr>
          <w:rFonts w:ascii="Arial Narrow" w:eastAsia="Times New Roman" w:hAnsi="Arial Narrow" w:cs="Arial"/>
          <w:sz w:val="24"/>
          <w:szCs w:val="24"/>
        </w:rPr>
      </w:pPr>
    </w:p>
    <w:p w14:paraId="58A115E8" w14:textId="77777777" w:rsidR="00A96A32" w:rsidRPr="00315281" w:rsidRDefault="00A96A32" w:rsidP="00E8491A">
      <w:pPr>
        <w:pStyle w:val="Titre2"/>
        <w:numPr>
          <w:ilvl w:val="1"/>
          <w:numId w:val="33"/>
        </w:numPr>
        <w:tabs>
          <w:tab w:val="num" w:pos="360"/>
        </w:tabs>
        <w:spacing w:before="240"/>
        <w:ind w:left="709" w:hanging="709"/>
        <w:rPr>
          <w:rFonts w:ascii="Arial Narrow" w:eastAsia="Times New Roman" w:hAnsi="Arial Narrow" w:cs="Arial"/>
          <w:b w:val="0"/>
          <w:bCs/>
          <w:iCs/>
          <w:color w:val="5B9BD5" w:themeColor="accent1"/>
          <w:szCs w:val="24"/>
        </w:rPr>
      </w:pPr>
      <w:bookmarkStart w:id="13" w:name="_Toc85618918"/>
      <w:bookmarkStart w:id="14" w:name="_Toc85619076"/>
      <w:bookmarkStart w:id="15" w:name="_Toc85701264"/>
      <w:bookmarkStart w:id="16" w:name="_Toc102145696"/>
      <w:bookmarkEnd w:id="13"/>
      <w:bookmarkEnd w:id="14"/>
      <w:r w:rsidRPr="00315281">
        <w:rPr>
          <w:rFonts w:ascii="Arial Narrow" w:eastAsia="Times New Roman" w:hAnsi="Arial Narrow" w:cs="Arial"/>
          <w:bCs/>
          <w:iCs/>
          <w:color w:val="5B9BD5" w:themeColor="accent1"/>
          <w:szCs w:val="24"/>
        </w:rPr>
        <w:t>Objectifs et résultats attendus de la mission</w:t>
      </w:r>
      <w:bookmarkEnd w:id="15"/>
      <w:bookmarkEnd w:id="16"/>
    </w:p>
    <w:p w14:paraId="36D25D18"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L’objectif principal visé à travers cette mission est de mettre en place un cadre de gestion et de planification de la gestion et du développement des ressources en eau du sous-bassin de la Mékrou au Niger, assorti de la définition des initiatives pilotes de mise en œuvre.</w:t>
      </w:r>
    </w:p>
    <w:p w14:paraId="3F4A2634"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De façon spécifique, la mission vise à :</w:t>
      </w:r>
    </w:p>
    <w:p w14:paraId="1AA8737B"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établir</w:t>
      </w:r>
      <w:proofErr w:type="gramEnd"/>
      <w:r w:rsidRPr="00315281">
        <w:rPr>
          <w:rFonts w:ascii="Arial Narrow" w:eastAsia="Times New Roman" w:hAnsi="Arial Narrow" w:cs="Arial"/>
          <w:sz w:val="24"/>
          <w:szCs w:val="24"/>
        </w:rPr>
        <w:t xml:space="preserve"> le diagnostic des pratiques de gestion des ressources en eau dans le sous-bassin de la Mékrou au Niger </w:t>
      </w:r>
    </w:p>
    <w:p w14:paraId="4B630050"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identifier</w:t>
      </w:r>
      <w:proofErr w:type="gramEnd"/>
      <w:r w:rsidRPr="00315281">
        <w:rPr>
          <w:rFonts w:ascii="Arial Narrow" w:eastAsia="Times New Roman" w:hAnsi="Arial Narrow" w:cs="Arial"/>
          <w:sz w:val="24"/>
          <w:szCs w:val="24"/>
        </w:rPr>
        <w:t xml:space="preserve"> les problématiques principales et défis de gestion des ressources en eau dans le sous-bassin </w:t>
      </w:r>
    </w:p>
    <w:p w14:paraId="300FD39B"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définir</w:t>
      </w:r>
      <w:proofErr w:type="gramEnd"/>
      <w:r w:rsidRPr="00315281">
        <w:rPr>
          <w:rFonts w:ascii="Arial Narrow" w:eastAsia="Times New Roman" w:hAnsi="Arial Narrow" w:cs="Arial"/>
          <w:sz w:val="24"/>
          <w:szCs w:val="24"/>
        </w:rPr>
        <w:t xml:space="preserve"> les priorités de planification de la gestion et du développement des ressources en eau dans le sous-bassin. </w:t>
      </w:r>
    </w:p>
    <w:p w14:paraId="6A35B347" w14:textId="77777777" w:rsidR="00A96A32" w:rsidRPr="00315281" w:rsidRDefault="00A96A32" w:rsidP="00AF5EB7">
      <w:pPr>
        <w:widowControl w:val="0"/>
        <w:tabs>
          <w:tab w:val="left" w:pos="426"/>
        </w:tabs>
        <w:spacing w:before="120" w:line="276" w:lineRule="auto"/>
        <w:jc w:val="both"/>
        <w:rPr>
          <w:rFonts w:ascii="Arial Narrow" w:eastAsia="Times New Roman" w:hAnsi="Arial Narrow" w:cs="Arial"/>
          <w:sz w:val="24"/>
          <w:szCs w:val="24"/>
        </w:rPr>
      </w:pPr>
      <w:r w:rsidRPr="00315281">
        <w:rPr>
          <w:rFonts w:ascii="Arial Narrow" w:eastAsia="Times New Roman" w:hAnsi="Arial Narrow" w:cs="Arial"/>
          <w:sz w:val="24"/>
          <w:szCs w:val="24"/>
        </w:rPr>
        <w:t>Au terme de la mission, les principaux résultats attendus sont suivants les suivants :</w:t>
      </w:r>
    </w:p>
    <w:p w14:paraId="292BA00F"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le</w:t>
      </w:r>
      <w:proofErr w:type="gramEnd"/>
      <w:r w:rsidRPr="00315281">
        <w:rPr>
          <w:rFonts w:ascii="Arial Narrow" w:eastAsia="Times New Roman" w:hAnsi="Arial Narrow" w:cs="Arial"/>
          <w:sz w:val="24"/>
          <w:szCs w:val="24"/>
        </w:rPr>
        <w:t xml:space="preserve"> diagnostic des pratiques de gestion des ressources en eau dans le sous-bassin de la Mékrou au Niger est établi assortie des forces, faiblesses, opportunités et menaces pour chaque secteur d’activités ;</w:t>
      </w:r>
    </w:p>
    <w:p w14:paraId="09A81D32"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les</w:t>
      </w:r>
      <w:proofErr w:type="gramEnd"/>
      <w:r w:rsidRPr="00315281">
        <w:rPr>
          <w:rFonts w:ascii="Arial Narrow" w:eastAsia="Times New Roman" w:hAnsi="Arial Narrow" w:cs="Arial"/>
          <w:sz w:val="24"/>
          <w:szCs w:val="24"/>
        </w:rPr>
        <w:t xml:space="preserve"> problématiques principales et les défis majeurs de gestion des ressources en eau dans le sous-bassin sont identifiés ;</w:t>
      </w:r>
    </w:p>
    <w:p w14:paraId="1174AE0E"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les</w:t>
      </w:r>
      <w:proofErr w:type="gramEnd"/>
      <w:r w:rsidRPr="00315281">
        <w:rPr>
          <w:rFonts w:ascii="Arial Narrow" w:eastAsia="Times New Roman" w:hAnsi="Arial Narrow" w:cs="Arial"/>
          <w:sz w:val="24"/>
          <w:szCs w:val="24"/>
        </w:rPr>
        <w:t xml:space="preserve"> priorités de planification de la gestion et du développement des ressources en eau dans le sous-bassin sont définies.</w:t>
      </w:r>
    </w:p>
    <w:p w14:paraId="44460CFA" w14:textId="77777777" w:rsidR="00A96A32" w:rsidRPr="00315281" w:rsidRDefault="00A96A32" w:rsidP="00A96A32">
      <w:pPr>
        <w:widowControl w:val="0"/>
        <w:spacing w:before="120" w:after="120"/>
        <w:ind w:left="981"/>
        <w:jc w:val="both"/>
        <w:rPr>
          <w:rFonts w:ascii="Arial Narrow" w:eastAsia="Times New Roman" w:hAnsi="Arial Narrow" w:cs="Arial"/>
          <w:sz w:val="24"/>
          <w:szCs w:val="24"/>
        </w:rPr>
      </w:pPr>
    </w:p>
    <w:p w14:paraId="4E6CAE02" w14:textId="77777777" w:rsidR="00A96A32" w:rsidRPr="00315281" w:rsidRDefault="00A96A32" w:rsidP="00E8491A">
      <w:pPr>
        <w:pStyle w:val="Titre2"/>
        <w:numPr>
          <w:ilvl w:val="1"/>
          <w:numId w:val="33"/>
        </w:numPr>
        <w:tabs>
          <w:tab w:val="num" w:pos="567"/>
        </w:tabs>
        <w:ind w:left="567" w:hanging="567"/>
        <w:rPr>
          <w:rFonts w:ascii="Arial Narrow" w:eastAsia="Times New Roman" w:hAnsi="Arial Narrow" w:cs="Arial"/>
          <w:b w:val="0"/>
          <w:bCs/>
          <w:iCs/>
          <w:color w:val="5B9BD5" w:themeColor="accent1"/>
          <w:szCs w:val="24"/>
        </w:rPr>
      </w:pPr>
      <w:bookmarkStart w:id="17" w:name="_Toc85701265"/>
      <w:bookmarkStart w:id="18" w:name="_Toc102145697"/>
      <w:r w:rsidRPr="00315281">
        <w:rPr>
          <w:rFonts w:ascii="Arial Narrow" w:eastAsia="Times New Roman" w:hAnsi="Arial Narrow" w:cs="Arial"/>
          <w:bCs/>
          <w:iCs/>
          <w:color w:val="5B9BD5" w:themeColor="accent1"/>
          <w:szCs w:val="24"/>
        </w:rPr>
        <w:t>Démarche méthodologique de la mission</w:t>
      </w:r>
      <w:bookmarkEnd w:id="17"/>
      <w:bookmarkEnd w:id="18"/>
    </w:p>
    <w:p w14:paraId="04AB549A" w14:textId="72CF3B66" w:rsidR="00A96A32" w:rsidRDefault="006F6CC5" w:rsidP="00870E6A">
      <w:pPr>
        <w:spacing w:after="120" w:line="276" w:lineRule="auto"/>
        <w:contextualSpacing/>
        <w:jc w:val="both"/>
        <w:rPr>
          <w:rFonts w:ascii="Arial Narrow" w:hAnsi="Arial Narrow"/>
          <w:sz w:val="24"/>
          <w:szCs w:val="24"/>
        </w:rPr>
      </w:pPr>
      <w:r w:rsidRPr="00315281">
        <w:rPr>
          <w:rFonts w:ascii="Arial Narrow" w:hAnsi="Arial Narrow"/>
          <w:sz w:val="24"/>
          <w:szCs w:val="24"/>
        </w:rPr>
        <w:t>La mission s’est déroulée suivant trois phases importantes : la phase préparatoire, la phase de collecte de données et la phase d’élaboration de rapports. Il faut souligner que l’agencement de ces phases n’exclut pas de chevauchement entre elles.</w:t>
      </w:r>
    </w:p>
    <w:p w14:paraId="1326AA66" w14:textId="77777777" w:rsidR="00870E6A" w:rsidRPr="00315281" w:rsidRDefault="00870E6A" w:rsidP="00870E6A">
      <w:pPr>
        <w:spacing w:after="120" w:line="276" w:lineRule="auto"/>
        <w:contextualSpacing/>
        <w:jc w:val="both"/>
        <w:rPr>
          <w:rFonts w:ascii="Arial Narrow" w:hAnsi="Arial Narrow" w:cs="Arial"/>
          <w:sz w:val="24"/>
          <w:szCs w:val="24"/>
        </w:rPr>
      </w:pPr>
    </w:p>
    <w:p w14:paraId="3BD9468D" w14:textId="56B6AEBA" w:rsidR="00A96A32" w:rsidRPr="00315281" w:rsidRDefault="00A96A32" w:rsidP="00E8491A">
      <w:pPr>
        <w:pStyle w:val="Titre3"/>
        <w:numPr>
          <w:ilvl w:val="2"/>
          <w:numId w:val="34"/>
        </w:numPr>
        <w:tabs>
          <w:tab w:val="num" w:pos="567"/>
        </w:tabs>
        <w:spacing w:before="120" w:after="120"/>
        <w:ind w:left="567" w:hanging="567"/>
        <w:rPr>
          <w:rFonts w:ascii="Arial Narrow" w:eastAsia="Times New Roman" w:hAnsi="Arial Narrow" w:cs="Arial"/>
          <w:b w:val="0"/>
          <w:sz w:val="24"/>
        </w:rPr>
      </w:pPr>
      <w:bookmarkStart w:id="19" w:name="_Toc73701743"/>
      <w:bookmarkStart w:id="20" w:name="_Toc73707106"/>
      <w:bookmarkStart w:id="21" w:name="_Toc85306382"/>
      <w:bookmarkStart w:id="22" w:name="_Toc85701266"/>
      <w:bookmarkStart w:id="23" w:name="_Toc102145698"/>
      <w:r w:rsidRPr="00315281">
        <w:rPr>
          <w:rFonts w:ascii="Arial Narrow" w:eastAsia="Times New Roman" w:hAnsi="Arial Narrow" w:cs="Arial"/>
          <w:sz w:val="24"/>
        </w:rPr>
        <w:t xml:space="preserve">Phase </w:t>
      </w:r>
      <w:r w:rsidR="00C5312E" w:rsidRPr="00315281">
        <w:rPr>
          <w:rFonts w:ascii="Arial Narrow" w:eastAsia="Times New Roman" w:hAnsi="Arial Narrow" w:cs="Arial"/>
          <w:sz w:val="24"/>
        </w:rPr>
        <w:t>préparatoire</w:t>
      </w:r>
      <w:bookmarkEnd w:id="19"/>
      <w:bookmarkEnd w:id="20"/>
      <w:bookmarkEnd w:id="21"/>
      <w:bookmarkEnd w:id="22"/>
      <w:bookmarkEnd w:id="23"/>
    </w:p>
    <w:p w14:paraId="19746851" w14:textId="2DC28B96" w:rsidR="00A96A32" w:rsidRDefault="00A96A32" w:rsidP="00AF5EB7">
      <w:pPr>
        <w:widowControl w:val="0"/>
        <w:tabs>
          <w:tab w:val="left" w:pos="426"/>
        </w:tabs>
        <w:spacing w:before="120" w:line="276" w:lineRule="auto"/>
        <w:jc w:val="both"/>
        <w:rPr>
          <w:rFonts w:ascii="Arial Narrow" w:hAnsi="Arial Narrow" w:cs="Arial"/>
          <w:sz w:val="24"/>
          <w:szCs w:val="24"/>
        </w:rPr>
      </w:pPr>
      <w:r w:rsidRPr="00315281">
        <w:rPr>
          <w:rFonts w:ascii="Arial Narrow" w:hAnsi="Arial Narrow" w:cs="Arial"/>
          <w:sz w:val="24"/>
          <w:szCs w:val="24"/>
        </w:rPr>
        <w:t>Cette phase comprend : (i) la mission de prise de contact avec les autorités locales de la portion nigérienne du sous-bassin de la Mékrou ; (ii) la réunion de cadrage méthodologique ; (iii) la collecte et l’exploitation de la documentation disponible ; ainsi que (iv) la préparation et la mise en place du dispositif de collecte de données sur le terrain.</w:t>
      </w:r>
    </w:p>
    <w:p w14:paraId="1B71CC37" w14:textId="77777777" w:rsidR="001E547E" w:rsidRPr="00315281" w:rsidRDefault="001E547E" w:rsidP="00AF5EB7">
      <w:pPr>
        <w:widowControl w:val="0"/>
        <w:tabs>
          <w:tab w:val="left" w:pos="426"/>
        </w:tabs>
        <w:spacing w:before="120" w:line="276" w:lineRule="auto"/>
        <w:jc w:val="both"/>
        <w:rPr>
          <w:rFonts w:ascii="Arial Narrow" w:hAnsi="Arial Narrow" w:cs="Arial"/>
          <w:sz w:val="24"/>
          <w:szCs w:val="24"/>
        </w:rPr>
      </w:pPr>
    </w:p>
    <w:p w14:paraId="21D29DC8" w14:textId="77777777" w:rsidR="00A96A32" w:rsidRPr="001E547E" w:rsidRDefault="00A96A32" w:rsidP="00E8491A">
      <w:pPr>
        <w:pStyle w:val="Paragraphedeliste"/>
        <w:numPr>
          <w:ilvl w:val="0"/>
          <w:numId w:val="37"/>
        </w:numPr>
        <w:rPr>
          <w:b/>
          <w:bCs/>
          <w:i/>
          <w:iCs/>
        </w:rPr>
      </w:pPr>
      <w:bookmarkStart w:id="24" w:name="_Toc73707107"/>
      <w:r w:rsidRPr="001E547E">
        <w:rPr>
          <w:b/>
          <w:bCs/>
          <w:i/>
          <w:iCs/>
        </w:rPr>
        <w:lastRenderedPageBreak/>
        <w:t xml:space="preserve">Mission de prise de contact avec les autorités locales de la zone de la </w:t>
      </w:r>
      <w:bookmarkEnd w:id="24"/>
      <w:r w:rsidRPr="001E547E">
        <w:rPr>
          <w:b/>
          <w:bCs/>
          <w:i/>
          <w:iCs/>
        </w:rPr>
        <w:t>portion nigérienne du sous-bassin de la Mékrou</w:t>
      </w:r>
    </w:p>
    <w:p w14:paraId="27FBB788" w14:textId="77777777" w:rsidR="00A96A32" w:rsidRPr="00315281" w:rsidRDefault="00A96A32" w:rsidP="00AF5EB7">
      <w:pPr>
        <w:widowControl w:val="0"/>
        <w:tabs>
          <w:tab w:val="left" w:pos="426"/>
        </w:tabs>
        <w:spacing w:before="120" w:line="276" w:lineRule="auto"/>
        <w:jc w:val="both"/>
        <w:rPr>
          <w:rFonts w:ascii="Arial Narrow" w:hAnsi="Arial Narrow" w:cs="Arial"/>
          <w:sz w:val="24"/>
          <w:szCs w:val="24"/>
        </w:rPr>
      </w:pPr>
      <w:r w:rsidRPr="00315281">
        <w:rPr>
          <w:rFonts w:ascii="Arial Narrow" w:hAnsi="Arial Narrow" w:cs="Arial"/>
          <w:sz w:val="24"/>
          <w:szCs w:val="24"/>
        </w:rPr>
        <w:t xml:space="preserve">En prélude au démarrage des travaux sur le terrain et compte tenu de la situation sécuritaire dans la zone, une mission </w:t>
      </w:r>
      <w:r w:rsidRPr="00315281">
        <w:rPr>
          <w:rFonts w:ascii="Arial Narrow" w:eastAsia="Times New Roman" w:hAnsi="Arial Narrow" w:cs="Arial"/>
          <w:sz w:val="24"/>
          <w:szCs w:val="24"/>
        </w:rPr>
        <w:t>préliminaire</w:t>
      </w:r>
      <w:r w:rsidRPr="00315281">
        <w:rPr>
          <w:rFonts w:ascii="Arial Narrow" w:hAnsi="Arial Narrow" w:cs="Arial"/>
          <w:sz w:val="24"/>
          <w:szCs w:val="24"/>
        </w:rPr>
        <w:t xml:space="preserve"> s’est déroulée du 2 au 5 février 2021. Cette mission très riche en enseignement, a permis de rencontrer les autorités administratives ainsi que les services déconcentrés de l’Etat concernés par les questions de gestion des ressources en eau au niveau des deux régions cibles. La mission s’est déroulée en trois (3) étapes :</w:t>
      </w:r>
    </w:p>
    <w:p w14:paraId="7EBCA6E2"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l’étape</w:t>
      </w:r>
      <w:proofErr w:type="gramEnd"/>
      <w:r w:rsidRPr="00315281">
        <w:rPr>
          <w:rFonts w:ascii="Arial Narrow" w:eastAsia="Times New Roman" w:hAnsi="Arial Narrow" w:cs="Arial"/>
          <w:sz w:val="24"/>
          <w:szCs w:val="24"/>
        </w:rPr>
        <w:t xml:space="preserve"> de Dosso-</w:t>
      </w:r>
      <w:proofErr w:type="spellStart"/>
      <w:r w:rsidRPr="00315281">
        <w:rPr>
          <w:rFonts w:ascii="Arial Narrow" w:eastAsia="Times New Roman" w:hAnsi="Arial Narrow" w:cs="Arial"/>
          <w:sz w:val="24"/>
          <w:szCs w:val="24"/>
        </w:rPr>
        <w:t>Margou</w:t>
      </w:r>
      <w:proofErr w:type="spellEnd"/>
      <w:r w:rsidRPr="00315281">
        <w:rPr>
          <w:rFonts w:ascii="Arial Narrow" w:eastAsia="Times New Roman" w:hAnsi="Arial Narrow" w:cs="Arial"/>
          <w:sz w:val="24"/>
          <w:szCs w:val="24"/>
        </w:rPr>
        <w:t>-Falmey ;</w:t>
      </w:r>
    </w:p>
    <w:p w14:paraId="265B1B12"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l’étape</w:t>
      </w:r>
      <w:proofErr w:type="gramEnd"/>
      <w:r w:rsidRPr="00315281">
        <w:rPr>
          <w:rFonts w:ascii="Arial Narrow" w:eastAsia="Times New Roman" w:hAnsi="Arial Narrow" w:cs="Arial"/>
          <w:sz w:val="24"/>
          <w:szCs w:val="24"/>
        </w:rPr>
        <w:t xml:space="preserve"> de Tillabéry-Say-Tamou ;</w:t>
      </w:r>
    </w:p>
    <w:p w14:paraId="102A5BD5" w14:textId="77777777" w:rsidR="00A96A32" w:rsidRPr="00315281" w:rsidRDefault="00A96A32" w:rsidP="00315281">
      <w:pPr>
        <w:numPr>
          <w:ilvl w:val="0"/>
          <w:numId w:val="6"/>
        </w:numPr>
        <w:spacing w:before="120" w:after="120"/>
        <w:ind w:left="284" w:hanging="284"/>
        <w:jc w:val="both"/>
        <w:rPr>
          <w:rFonts w:ascii="Arial Narrow" w:eastAsia="Times New Roman" w:hAnsi="Arial Narrow" w:cs="Arial"/>
          <w:sz w:val="24"/>
          <w:szCs w:val="24"/>
        </w:rPr>
      </w:pPr>
      <w:proofErr w:type="gramStart"/>
      <w:r w:rsidRPr="00315281">
        <w:rPr>
          <w:rFonts w:ascii="Arial Narrow" w:eastAsia="Times New Roman" w:hAnsi="Arial Narrow" w:cs="Arial"/>
          <w:sz w:val="24"/>
          <w:szCs w:val="24"/>
        </w:rPr>
        <w:t>l’étape</w:t>
      </w:r>
      <w:proofErr w:type="gramEnd"/>
      <w:r w:rsidRPr="00315281">
        <w:rPr>
          <w:rFonts w:ascii="Arial Narrow" w:eastAsia="Times New Roman" w:hAnsi="Arial Narrow" w:cs="Arial"/>
          <w:sz w:val="24"/>
          <w:szCs w:val="24"/>
        </w:rPr>
        <w:t xml:space="preserve"> de </w:t>
      </w:r>
      <w:proofErr w:type="spellStart"/>
      <w:r w:rsidRPr="00315281">
        <w:rPr>
          <w:rFonts w:ascii="Arial Narrow" w:eastAsia="Times New Roman" w:hAnsi="Arial Narrow" w:cs="Arial"/>
          <w:sz w:val="24"/>
          <w:szCs w:val="24"/>
        </w:rPr>
        <w:t>Kollo</w:t>
      </w:r>
      <w:proofErr w:type="spellEnd"/>
      <w:r w:rsidRPr="00315281">
        <w:rPr>
          <w:rFonts w:ascii="Arial Narrow" w:eastAsia="Times New Roman" w:hAnsi="Arial Narrow" w:cs="Arial"/>
          <w:sz w:val="24"/>
          <w:szCs w:val="24"/>
        </w:rPr>
        <w:t>-Kirtachi.</w:t>
      </w:r>
    </w:p>
    <w:p w14:paraId="4411A922" w14:textId="77777777" w:rsidR="00A96A32" w:rsidRPr="00315281" w:rsidRDefault="00A96A32" w:rsidP="00AF5EB7">
      <w:pPr>
        <w:widowControl w:val="0"/>
        <w:tabs>
          <w:tab w:val="left" w:pos="426"/>
        </w:tabs>
        <w:spacing w:before="120" w:line="276" w:lineRule="auto"/>
        <w:jc w:val="both"/>
        <w:rPr>
          <w:rFonts w:ascii="Arial Narrow" w:hAnsi="Arial Narrow" w:cs="Arial"/>
          <w:sz w:val="24"/>
          <w:szCs w:val="24"/>
        </w:rPr>
      </w:pPr>
      <w:r w:rsidRPr="00315281">
        <w:rPr>
          <w:rFonts w:ascii="Arial Narrow" w:hAnsi="Arial Narrow" w:cs="Arial"/>
          <w:sz w:val="24"/>
          <w:szCs w:val="24"/>
        </w:rPr>
        <w:t xml:space="preserve">A toutes ces étapes, des échanges fructueux ont eu lieu autour des questions sanitaires et sécuritaires pour la bonne exécution des missions sur le terrain. Au niveau de toutes les deux (2) régions et à toutes ces étapes, les </w:t>
      </w:r>
      <w:r w:rsidRPr="00315281">
        <w:rPr>
          <w:rFonts w:ascii="Arial Narrow" w:eastAsia="Times New Roman" w:hAnsi="Arial Narrow" w:cs="Arial"/>
          <w:sz w:val="24"/>
          <w:szCs w:val="24"/>
        </w:rPr>
        <w:t>autorités</w:t>
      </w:r>
      <w:r w:rsidRPr="00315281">
        <w:rPr>
          <w:rFonts w:ascii="Arial Narrow" w:hAnsi="Arial Narrow" w:cs="Arial"/>
          <w:sz w:val="24"/>
          <w:szCs w:val="24"/>
        </w:rPr>
        <w:t xml:space="preserve"> ainsi que les services techniques de l’Etat rencontrés ont, après avoir écouté les membres de la mission, pris des engagements pour faciliter le bon déroulement des activités des Consultants recrutés sur le terrain. Par ailleurs, les informations reçues de la part des autorités locales et départementales ont permis d’ajuster l’organisation de la mission sur le terrain. En effet, les contraintes sécuritaires et les limitations de l’utilisation de certains moyens logistiques (voitures et motos) ne permettent pas de se rendre sur certains sites dans certaines portions de la zone d’études.</w:t>
      </w:r>
    </w:p>
    <w:p w14:paraId="74926460" w14:textId="77777777" w:rsidR="00A96A32" w:rsidRPr="00315281" w:rsidRDefault="00A96A32" w:rsidP="00A96A32">
      <w:pPr>
        <w:pStyle w:val="Texte"/>
        <w:spacing w:line="276" w:lineRule="auto"/>
        <w:ind w:left="454"/>
        <w:rPr>
          <w:rFonts w:ascii="Arial Narrow" w:hAnsi="Arial Narrow" w:cs="Arial"/>
          <w:sz w:val="24"/>
          <w:szCs w:val="24"/>
        </w:rPr>
      </w:pPr>
    </w:p>
    <w:p w14:paraId="2F21ADB6" w14:textId="77777777" w:rsidR="00A96A32" w:rsidRPr="001E547E" w:rsidRDefault="00A96A32" w:rsidP="00E8491A">
      <w:pPr>
        <w:pStyle w:val="Paragraphedeliste"/>
        <w:numPr>
          <w:ilvl w:val="0"/>
          <w:numId w:val="37"/>
        </w:numPr>
        <w:rPr>
          <w:b/>
          <w:bCs/>
          <w:i/>
          <w:iCs/>
        </w:rPr>
      </w:pPr>
      <w:bookmarkStart w:id="25" w:name="_Toc73707108"/>
      <w:r w:rsidRPr="001E547E">
        <w:rPr>
          <w:b/>
          <w:bCs/>
          <w:i/>
          <w:iCs/>
        </w:rPr>
        <w:t>Réunion de cadrage méthodologique</w:t>
      </w:r>
      <w:bookmarkEnd w:id="25"/>
    </w:p>
    <w:p w14:paraId="3A11FC41" w14:textId="77777777" w:rsidR="00A96A32" w:rsidRPr="00315281" w:rsidRDefault="00A96A32" w:rsidP="00AF5EB7">
      <w:pPr>
        <w:widowControl w:val="0"/>
        <w:tabs>
          <w:tab w:val="left" w:pos="426"/>
        </w:tabs>
        <w:spacing w:before="120" w:line="276" w:lineRule="auto"/>
        <w:jc w:val="both"/>
        <w:rPr>
          <w:rFonts w:ascii="Arial Narrow" w:hAnsi="Arial Narrow" w:cs="Arial"/>
          <w:sz w:val="24"/>
          <w:szCs w:val="24"/>
        </w:rPr>
      </w:pPr>
      <w:r w:rsidRPr="00315281">
        <w:rPr>
          <w:rFonts w:ascii="Arial Narrow" w:hAnsi="Arial Narrow" w:cs="Arial"/>
          <w:sz w:val="24"/>
          <w:szCs w:val="24"/>
        </w:rPr>
        <w:t xml:space="preserve">La réunion de cadrage méthodologique s’est déroulée le mercredi 16 février 2021 dans la salle de réunion du MHA à Niamey. En plus de l’équipe du SP/ PANGIRE, celle de l’UGP et des Consultants mandatés, cette réunion a vu la participation de la Délégation de l’Union Européenne à Niamey, du Centre Commun de Recherche (CCR) </w:t>
      </w:r>
      <w:r w:rsidRPr="00315281">
        <w:rPr>
          <w:rFonts w:ascii="Arial Narrow" w:eastAsia="Times New Roman" w:hAnsi="Arial Narrow" w:cs="Arial"/>
          <w:sz w:val="24"/>
          <w:szCs w:val="24"/>
        </w:rPr>
        <w:t>de</w:t>
      </w:r>
      <w:r w:rsidRPr="00315281">
        <w:rPr>
          <w:rFonts w:ascii="Arial Narrow" w:hAnsi="Arial Narrow" w:cs="Arial"/>
          <w:sz w:val="24"/>
          <w:szCs w:val="24"/>
        </w:rPr>
        <w:t xml:space="preserve"> la Commission Européenne (en ligne) et d’autres partenaires de mise en œuvre de la GIRE au Niger (DGRE, DMN, ABN, Direction Générale de l’Environnement, Direction en charge de l’Agriculture, </w:t>
      </w:r>
      <w:proofErr w:type="spellStart"/>
      <w:r w:rsidRPr="00315281">
        <w:rPr>
          <w:rFonts w:ascii="Arial Narrow" w:hAnsi="Arial Narrow" w:cs="Arial"/>
          <w:sz w:val="24"/>
          <w:szCs w:val="24"/>
        </w:rPr>
        <w:t>GiZ</w:t>
      </w:r>
      <w:proofErr w:type="spellEnd"/>
      <w:r w:rsidRPr="00315281">
        <w:rPr>
          <w:rFonts w:ascii="Arial Narrow" w:hAnsi="Arial Narrow" w:cs="Arial"/>
          <w:sz w:val="24"/>
          <w:szCs w:val="24"/>
        </w:rPr>
        <w:t xml:space="preserve">, Coopération Suisse, Coopération Danoise, Ambassade des Pays-Bas au Niger, </w:t>
      </w:r>
      <w:proofErr w:type="spellStart"/>
      <w:r w:rsidRPr="00315281">
        <w:rPr>
          <w:rFonts w:ascii="Arial Narrow" w:hAnsi="Arial Narrow" w:cs="Arial"/>
          <w:sz w:val="24"/>
          <w:szCs w:val="24"/>
        </w:rPr>
        <w:t>etc</w:t>
      </w:r>
      <w:proofErr w:type="spellEnd"/>
      <w:r w:rsidRPr="00315281">
        <w:rPr>
          <w:rFonts w:ascii="Arial Narrow" w:hAnsi="Arial Narrow" w:cs="Arial"/>
          <w:sz w:val="24"/>
          <w:szCs w:val="24"/>
        </w:rPr>
        <w:t xml:space="preserve">). </w:t>
      </w:r>
    </w:p>
    <w:p w14:paraId="5F071AFC" w14:textId="77777777" w:rsidR="00A96A32" w:rsidRPr="00315281" w:rsidRDefault="00A96A32" w:rsidP="00AF5EB7">
      <w:pPr>
        <w:widowControl w:val="0"/>
        <w:tabs>
          <w:tab w:val="left" w:pos="426"/>
        </w:tabs>
        <w:spacing w:before="120" w:line="276" w:lineRule="auto"/>
        <w:jc w:val="both"/>
        <w:rPr>
          <w:rFonts w:ascii="Arial Narrow" w:hAnsi="Arial Narrow" w:cs="Arial"/>
          <w:sz w:val="24"/>
          <w:szCs w:val="24"/>
        </w:rPr>
      </w:pPr>
      <w:r w:rsidRPr="00315281">
        <w:rPr>
          <w:rFonts w:ascii="Arial Narrow" w:hAnsi="Arial Narrow" w:cs="Arial"/>
          <w:sz w:val="24"/>
          <w:szCs w:val="24"/>
        </w:rPr>
        <w:t xml:space="preserve">La réunion de cadrage méthodologique a permis d’échanger davantage sur la compréhension de la mission, de discuter de la </w:t>
      </w:r>
      <w:r w:rsidRPr="00315281">
        <w:rPr>
          <w:rFonts w:ascii="Arial Narrow" w:eastAsia="Times New Roman" w:hAnsi="Arial Narrow" w:cs="Arial"/>
          <w:sz w:val="24"/>
          <w:szCs w:val="24"/>
        </w:rPr>
        <w:t>méthodologie</w:t>
      </w:r>
      <w:r w:rsidRPr="00315281">
        <w:rPr>
          <w:rFonts w:ascii="Arial Narrow" w:hAnsi="Arial Narrow" w:cs="Arial"/>
          <w:sz w:val="24"/>
          <w:szCs w:val="24"/>
        </w:rPr>
        <w:t xml:space="preserve"> ainsi que des acteurs à impliquer et des outils de conduite de la mission ; de déterminer la documentation pertinente existant au niveau de l’UGP, d’échanger sur les formalités administratives en vue du démarrage et de l’accès à l’information auprès notamment des institutions locales et acteurs locaux. Aussi, a-t-elle permis d’examiner le chronogramme des activités du Consultant. </w:t>
      </w:r>
    </w:p>
    <w:p w14:paraId="2EA3196D" w14:textId="27D353F1" w:rsidR="00A96A32" w:rsidRDefault="00A96A32" w:rsidP="00AF5EB7">
      <w:pPr>
        <w:widowControl w:val="0"/>
        <w:tabs>
          <w:tab w:val="left" w:pos="426"/>
        </w:tabs>
        <w:spacing w:before="120" w:line="276" w:lineRule="auto"/>
        <w:jc w:val="both"/>
        <w:rPr>
          <w:rFonts w:ascii="Arial Narrow" w:hAnsi="Arial Narrow" w:cs="Arial"/>
          <w:sz w:val="24"/>
          <w:szCs w:val="24"/>
        </w:rPr>
      </w:pPr>
      <w:r w:rsidRPr="00315281">
        <w:rPr>
          <w:rFonts w:ascii="Arial Narrow" w:hAnsi="Arial Narrow" w:cs="Arial"/>
          <w:sz w:val="24"/>
          <w:szCs w:val="24"/>
        </w:rPr>
        <w:t xml:space="preserve">Au cours de la réunion, il a été recommandé au Consultant de travailler en étroite collaboration avec le CCR pour la définition du </w:t>
      </w:r>
      <w:r w:rsidRPr="00315281">
        <w:rPr>
          <w:rFonts w:ascii="Arial Narrow" w:eastAsia="Times New Roman" w:hAnsi="Arial Narrow" w:cs="Arial"/>
          <w:sz w:val="24"/>
          <w:szCs w:val="24"/>
        </w:rPr>
        <w:t>scénario</w:t>
      </w:r>
      <w:r w:rsidRPr="00315281">
        <w:rPr>
          <w:rFonts w:ascii="Arial Narrow" w:hAnsi="Arial Narrow" w:cs="Arial"/>
          <w:sz w:val="24"/>
          <w:szCs w:val="24"/>
        </w:rPr>
        <w:t xml:space="preserve"> optimal de gestion des ressources en eau et des options d’aménagement puis de prendre en compte les aspects liés à la qualité de l’eau dans le processus de finalisation SAGE du sous bassin de la Mékrou au Niger. </w:t>
      </w:r>
    </w:p>
    <w:p w14:paraId="714805E3" w14:textId="77777777" w:rsidR="001E547E" w:rsidRPr="00315281" w:rsidRDefault="001E547E" w:rsidP="00AF5EB7">
      <w:pPr>
        <w:widowControl w:val="0"/>
        <w:tabs>
          <w:tab w:val="left" w:pos="426"/>
        </w:tabs>
        <w:spacing w:before="120" w:line="276" w:lineRule="auto"/>
        <w:jc w:val="both"/>
        <w:rPr>
          <w:rFonts w:ascii="Arial Narrow" w:hAnsi="Arial Narrow" w:cs="Arial"/>
          <w:sz w:val="24"/>
          <w:szCs w:val="24"/>
        </w:rPr>
      </w:pPr>
    </w:p>
    <w:p w14:paraId="5731AD77" w14:textId="246F6559" w:rsidR="00740C73" w:rsidRPr="001E547E" w:rsidRDefault="00740C73" w:rsidP="00E8491A">
      <w:pPr>
        <w:pStyle w:val="Paragraphedeliste"/>
        <w:numPr>
          <w:ilvl w:val="0"/>
          <w:numId w:val="37"/>
        </w:numPr>
        <w:spacing w:after="120"/>
        <w:rPr>
          <w:b/>
          <w:bCs/>
          <w:i/>
          <w:iCs/>
        </w:rPr>
      </w:pPr>
      <w:bookmarkStart w:id="26" w:name="_Toc85711347"/>
      <w:bookmarkEnd w:id="10"/>
      <w:r w:rsidRPr="001E547E">
        <w:rPr>
          <w:b/>
          <w:bCs/>
          <w:i/>
          <w:iCs/>
        </w:rPr>
        <w:t>Collecte et exploitation de la documentation disponible</w:t>
      </w:r>
    </w:p>
    <w:p w14:paraId="27D882D4" w14:textId="77777777" w:rsidR="00740C73" w:rsidRPr="00315281" w:rsidRDefault="00740C73" w:rsidP="001E547E">
      <w:pPr>
        <w:widowControl w:val="0"/>
        <w:tabs>
          <w:tab w:val="left" w:pos="426"/>
        </w:tabs>
        <w:spacing w:after="120" w:line="276" w:lineRule="auto"/>
        <w:contextualSpacing/>
        <w:jc w:val="both"/>
        <w:rPr>
          <w:rFonts w:ascii="Arial Narrow" w:hAnsi="Arial Narrow" w:cs="Arial"/>
          <w:sz w:val="24"/>
          <w:szCs w:val="24"/>
        </w:rPr>
      </w:pPr>
      <w:r w:rsidRPr="00315281">
        <w:rPr>
          <w:rFonts w:ascii="Arial Narrow" w:hAnsi="Arial Narrow" w:cs="Arial"/>
          <w:sz w:val="24"/>
          <w:szCs w:val="24"/>
        </w:rPr>
        <w:t xml:space="preserve">A la suite de la réunion de cadrage méthodologique, l’UGP a partagé avec le Consultant, la </w:t>
      </w:r>
      <w:r w:rsidRPr="00315281">
        <w:rPr>
          <w:rFonts w:ascii="Arial Narrow" w:hAnsi="Arial Narrow"/>
          <w:sz w:val="24"/>
          <w:szCs w:val="24"/>
        </w:rPr>
        <w:t>documentation</w:t>
      </w:r>
      <w:r w:rsidRPr="00315281">
        <w:rPr>
          <w:rFonts w:ascii="Arial Narrow" w:hAnsi="Arial Narrow" w:cs="Arial"/>
          <w:sz w:val="24"/>
          <w:szCs w:val="24"/>
        </w:rPr>
        <w:t xml:space="preserve"> disponible </w:t>
      </w:r>
      <w:r w:rsidRPr="00315281">
        <w:rPr>
          <w:rFonts w:ascii="Arial Narrow" w:eastAsia="Times New Roman" w:hAnsi="Arial Narrow" w:cs="Arial"/>
          <w:sz w:val="24"/>
          <w:szCs w:val="24"/>
        </w:rPr>
        <w:t>sur</w:t>
      </w:r>
      <w:r w:rsidRPr="00315281">
        <w:rPr>
          <w:rFonts w:ascii="Arial Narrow" w:hAnsi="Arial Narrow" w:cs="Arial"/>
          <w:sz w:val="24"/>
          <w:szCs w:val="24"/>
        </w:rPr>
        <w:t xml:space="preserve"> la GIRE concernant le sous-bassin de la Mékrou et plus précisément sa portion nigérienne. Il s’agit entre autres : </w:t>
      </w:r>
    </w:p>
    <w:p w14:paraId="3379B8A9" w14:textId="77777777"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lastRenderedPageBreak/>
        <w:t>du</w:t>
      </w:r>
      <w:proofErr w:type="gramEnd"/>
      <w:r w:rsidRPr="00315281">
        <w:rPr>
          <w:rFonts w:ascii="Arial Narrow" w:eastAsia="Times New Roman" w:hAnsi="Arial Narrow" w:cs="Arial"/>
        </w:rPr>
        <w:t xml:space="preserve"> projet de SAGE de la portion nigérienne du sous-bassin ;</w:t>
      </w:r>
    </w:p>
    <w:p w14:paraId="5FAE05C2" w14:textId="77777777"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t>du</w:t>
      </w:r>
      <w:proofErr w:type="gramEnd"/>
      <w:r w:rsidRPr="00315281">
        <w:rPr>
          <w:rFonts w:ascii="Arial Narrow" w:eastAsia="Times New Roman" w:hAnsi="Arial Narrow" w:cs="Arial"/>
        </w:rPr>
        <w:t xml:space="preserve"> rapport de l’étude de la situation de référence et d’acquisition de données concernant la gestion intégrée des ressources en eau du sous-bassin de la Mékrou ;</w:t>
      </w:r>
    </w:p>
    <w:p w14:paraId="321FBF91" w14:textId="77777777"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t>du</w:t>
      </w:r>
      <w:proofErr w:type="gramEnd"/>
      <w:r w:rsidRPr="00315281">
        <w:rPr>
          <w:rFonts w:ascii="Arial Narrow" w:eastAsia="Times New Roman" w:hAnsi="Arial Narrow" w:cs="Arial"/>
        </w:rPr>
        <w:t xml:space="preserve"> rapport de l’étude portant sur l’Identification des priorités de développement sur la portion nigérienne du sous-bassin transfrontalier de la Mékrou ;</w:t>
      </w:r>
    </w:p>
    <w:p w14:paraId="0704DA39" w14:textId="77777777"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t>du</w:t>
      </w:r>
      <w:proofErr w:type="gramEnd"/>
      <w:r w:rsidRPr="00315281">
        <w:rPr>
          <w:rFonts w:ascii="Arial Narrow" w:eastAsia="Times New Roman" w:hAnsi="Arial Narrow" w:cs="Arial"/>
        </w:rPr>
        <w:t xml:space="preserve"> Cadre Stratégique pour la Sécurité en Eau (</w:t>
      </w:r>
      <w:proofErr w:type="spellStart"/>
      <w:r w:rsidRPr="00315281">
        <w:rPr>
          <w:rFonts w:ascii="Arial Narrow" w:eastAsia="Times New Roman" w:hAnsi="Arial Narrow" w:cs="Arial"/>
        </w:rPr>
        <w:t>CaSSE</w:t>
      </w:r>
      <w:proofErr w:type="spellEnd"/>
      <w:r w:rsidRPr="00315281">
        <w:rPr>
          <w:rFonts w:ascii="Arial Narrow" w:eastAsia="Times New Roman" w:hAnsi="Arial Narrow" w:cs="Arial"/>
        </w:rPr>
        <w:t>) du bassin transfrontalier de la Mékrou et sa zone d’influence ;</w:t>
      </w:r>
    </w:p>
    <w:p w14:paraId="60346731" w14:textId="77777777"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t>du</w:t>
      </w:r>
      <w:proofErr w:type="gramEnd"/>
      <w:r w:rsidRPr="00315281">
        <w:rPr>
          <w:rFonts w:ascii="Arial Narrow" w:eastAsia="Times New Roman" w:hAnsi="Arial Narrow" w:cs="Arial"/>
        </w:rPr>
        <w:t xml:space="preserve"> SDAGE du bassin transfrontalier de la Mékrou ;</w:t>
      </w:r>
    </w:p>
    <w:p w14:paraId="55679C44" w14:textId="77777777"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t>de</w:t>
      </w:r>
      <w:proofErr w:type="gramEnd"/>
      <w:r w:rsidRPr="00315281">
        <w:rPr>
          <w:rFonts w:ascii="Arial Narrow" w:eastAsia="Times New Roman" w:hAnsi="Arial Narrow" w:cs="Arial"/>
        </w:rPr>
        <w:t xml:space="preserve"> l’Atlas thématique du bassin de la Mékrou ;</w:t>
      </w:r>
    </w:p>
    <w:p w14:paraId="02E2B1E7" w14:textId="77777777"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t>du</w:t>
      </w:r>
      <w:proofErr w:type="gramEnd"/>
      <w:r w:rsidRPr="00315281">
        <w:rPr>
          <w:rFonts w:ascii="Arial Narrow" w:eastAsia="Times New Roman" w:hAnsi="Arial Narrow" w:cs="Arial"/>
        </w:rPr>
        <w:t xml:space="preserve"> Code de l’Eau du Niger ;</w:t>
      </w:r>
    </w:p>
    <w:p w14:paraId="4DCF8C30" w14:textId="52A1038C" w:rsidR="00740C73" w:rsidRPr="00315281"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315281">
        <w:rPr>
          <w:rFonts w:ascii="Arial Narrow" w:eastAsia="Times New Roman" w:hAnsi="Arial Narrow" w:cs="Arial"/>
        </w:rPr>
        <w:t>du</w:t>
      </w:r>
      <w:proofErr w:type="gramEnd"/>
      <w:r w:rsidRPr="00315281">
        <w:rPr>
          <w:rFonts w:ascii="Arial Narrow" w:eastAsia="Times New Roman" w:hAnsi="Arial Narrow" w:cs="Arial"/>
        </w:rPr>
        <w:t xml:space="preserve"> PANGIRE du Niger.</w:t>
      </w:r>
    </w:p>
    <w:p w14:paraId="709EAEF1" w14:textId="52BC107E" w:rsidR="0024614C" w:rsidRPr="00315281" w:rsidRDefault="0024614C" w:rsidP="00315281">
      <w:pPr>
        <w:widowControl w:val="0"/>
        <w:tabs>
          <w:tab w:val="left" w:pos="426"/>
        </w:tabs>
        <w:spacing w:before="120" w:after="120" w:line="276" w:lineRule="auto"/>
        <w:jc w:val="both"/>
        <w:rPr>
          <w:rFonts w:ascii="Arial Narrow" w:hAnsi="Arial Narrow" w:cs="Arial"/>
          <w:sz w:val="24"/>
          <w:szCs w:val="24"/>
        </w:rPr>
      </w:pPr>
      <w:bookmarkStart w:id="27" w:name="_Hlk90362380"/>
      <w:bookmarkStart w:id="28" w:name="_Toc88207067"/>
      <w:r w:rsidRPr="00315281">
        <w:rPr>
          <w:rFonts w:ascii="Arial Narrow" w:hAnsi="Arial Narrow" w:cs="Arial"/>
          <w:sz w:val="24"/>
          <w:szCs w:val="24"/>
        </w:rPr>
        <w:t>D’autres documents comme les Plans Locaux d’Eau et d’Assainissement (PLEA) ainsi que les Plans de Développement Communaux (PDC) ont complété cette liste de documents collectés et exploités</w:t>
      </w:r>
      <w:bookmarkEnd w:id="27"/>
      <w:r w:rsidRPr="00315281">
        <w:rPr>
          <w:rFonts w:ascii="Arial Narrow" w:hAnsi="Arial Narrow" w:cs="Arial"/>
          <w:sz w:val="24"/>
          <w:szCs w:val="24"/>
        </w:rPr>
        <w:t xml:space="preserve">. </w:t>
      </w:r>
    </w:p>
    <w:p w14:paraId="2E41D9CB" w14:textId="20EEF527" w:rsidR="00740C73" w:rsidRDefault="00740C73" w:rsidP="001E547E">
      <w:pPr>
        <w:widowControl w:val="0"/>
        <w:tabs>
          <w:tab w:val="left" w:pos="426"/>
        </w:tabs>
        <w:spacing w:before="120" w:line="276" w:lineRule="auto"/>
        <w:jc w:val="both"/>
        <w:rPr>
          <w:rFonts w:ascii="Arial Narrow" w:hAnsi="Arial Narrow" w:cs="Arial"/>
          <w:sz w:val="24"/>
          <w:szCs w:val="24"/>
        </w:rPr>
      </w:pPr>
      <w:r w:rsidRPr="00315281">
        <w:rPr>
          <w:rFonts w:ascii="Arial Narrow" w:hAnsi="Arial Narrow" w:cs="Arial"/>
          <w:sz w:val="24"/>
          <w:szCs w:val="24"/>
        </w:rPr>
        <w:t>Cette collecte de données s’est poursuivie à Niamey et sur le terrain, pendant tout le déroulement de la mission.</w:t>
      </w:r>
      <w:bookmarkEnd w:id="28"/>
    </w:p>
    <w:p w14:paraId="0A3F9FE7" w14:textId="77777777" w:rsidR="001E547E" w:rsidRPr="00315281" w:rsidRDefault="001E547E" w:rsidP="001E547E">
      <w:pPr>
        <w:widowControl w:val="0"/>
        <w:tabs>
          <w:tab w:val="left" w:pos="426"/>
        </w:tabs>
        <w:spacing w:line="276" w:lineRule="auto"/>
        <w:jc w:val="both"/>
        <w:rPr>
          <w:rFonts w:ascii="Arial Narrow" w:hAnsi="Arial Narrow" w:cs="Arial"/>
          <w:sz w:val="24"/>
          <w:szCs w:val="24"/>
        </w:rPr>
      </w:pPr>
    </w:p>
    <w:p w14:paraId="2F4D0EBF" w14:textId="218A1351" w:rsidR="00740C73" w:rsidRPr="001E547E" w:rsidRDefault="00740C73" w:rsidP="00E8491A">
      <w:pPr>
        <w:pStyle w:val="Paragraphedeliste"/>
        <w:numPr>
          <w:ilvl w:val="0"/>
          <w:numId w:val="37"/>
        </w:numPr>
        <w:spacing w:after="120"/>
        <w:rPr>
          <w:b/>
          <w:bCs/>
          <w:i/>
          <w:iCs/>
        </w:rPr>
      </w:pPr>
      <w:r w:rsidRPr="001E547E">
        <w:rPr>
          <w:b/>
          <w:bCs/>
          <w:i/>
          <w:iCs/>
        </w:rPr>
        <w:t>Recrutement et formation des enquêteurs de terrain</w:t>
      </w:r>
    </w:p>
    <w:p w14:paraId="3A3B9299" w14:textId="06A1FC63" w:rsidR="00740C73" w:rsidRDefault="00740C73" w:rsidP="001E547E">
      <w:pPr>
        <w:spacing w:after="120" w:line="276" w:lineRule="auto"/>
        <w:contextualSpacing/>
        <w:jc w:val="both"/>
        <w:rPr>
          <w:rFonts w:ascii="Arial Narrow" w:hAnsi="Arial Narrow" w:cs="Arial"/>
          <w:sz w:val="24"/>
          <w:szCs w:val="24"/>
        </w:rPr>
      </w:pPr>
      <w:r w:rsidRPr="00E0693C">
        <w:rPr>
          <w:rFonts w:ascii="Arial Narrow" w:hAnsi="Arial Narrow" w:cs="Arial"/>
          <w:sz w:val="24"/>
          <w:szCs w:val="24"/>
        </w:rPr>
        <w:t xml:space="preserve">Le Consultant, dans le cadre de la collecte de données sur le terrain a </w:t>
      </w:r>
      <w:r w:rsidR="00BD33D5">
        <w:rPr>
          <w:rFonts w:ascii="Arial Narrow" w:hAnsi="Arial Narrow" w:cs="Arial"/>
          <w:sz w:val="24"/>
          <w:szCs w:val="24"/>
        </w:rPr>
        <w:t>mis à contribution</w:t>
      </w:r>
      <w:r w:rsidRPr="00E0693C">
        <w:rPr>
          <w:rFonts w:ascii="Arial Narrow" w:hAnsi="Arial Narrow" w:cs="Arial"/>
          <w:sz w:val="24"/>
          <w:szCs w:val="24"/>
        </w:rPr>
        <w:t xml:space="preserve"> </w:t>
      </w:r>
      <w:r w:rsidRPr="00BD33D5">
        <w:rPr>
          <w:rFonts w:ascii="Arial Narrow" w:hAnsi="Arial Narrow" w:cs="Arial"/>
          <w:sz w:val="24"/>
          <w:szCs w:val="24"/>
        </w:rPr>
        <w:t>des agents enquêteurs</w:t>
      </w:r>
      <w:r w:rsidR="00BD33D5" w:rsidRPr="00BD33D5">
        <w:rPr>
          <w:rFonts w:ascii="Arial Narrow" w:hAnsi="Arial Narrow" w:cs="Arial"/>
          <w:sz w:val="24"/>
          <w:szCs w:val="24"/>
        </w:rPr>
        <w:t xml:space="preserve"> et des animateurs </w:t>
      </w:r>
      <w:r w:rsidR="00941BE6">
        <w:rPr>
          <w:rFonts w:ascii="Arial Narrow" w:hAnsi="Arial Narrow" w:cs="Arial"/>
          <w:sz w:val="24"/>
          <w:szCs w:val="24"/>
        </w:rPr>
        <w:t>recrutés</w:t>
      </w:r>
      <w:r w:rsidR="00BD33D5" w:rsidRPr="00BD33D5">
        <w:rPr>
          <w:rFonts w:ascii="Arial Narrow" w:hAnsi="Arial Narrow" w:cs="Arial"/>
          <w:sz w:val="24"/>
          <w:szCs w:val="24"/>
        </w:rPr>
        <w:t xml:space="preserve"> par le prestataire chargé de la mise en place des organes GIRE</w:t>
      </w:r>
      <w:r w:rsidRPr="00BD33D5">
        <w:rPr>
          <w:rFonts w:ascii="Arial Narrow" w:hAnsi="Arial Narrow" w:cs="Arial"/>
          <w:sz w:val="24"/>
          <w:szCs w:val="24"/>
        </w:rPr>
        <w:t>. Ils</w:t>
      </w:r>
      <w:r w:rsidRPr="00E0693C">
        <w:rPr>
          <w:rFonts w:ascii="Arial Narrow" w:hAnsi="Arial Narrow" w:cs="Arial"/>
          <w:sz w:val="24"/>
          <w:szCs w:val="24"/>
        </w:rPr>
        <w:t xml:space="preserve"> sont répartis en trois équipes (soit une équipe </w:t>
      </w:r>
      <w:r w:rsidR="00BD33D5">
        <w:rPr>
          <w:rFonts w:ascii="Arial Narrow" w:hAnsi="Arial Narrow" w:cs="Arial"/>
          <w:sz w:val="24"/>
          <w:szCs w:val="24"/>
        </w:rPr>
        <w:t xml:space="preserve">de deux personnes </w:t>
      </w:r>
      <w:r w:rsidRPr="00E0693C">
        <w:rPr>
          <w:rFonts w:ascii="Arial Narrow" w:hAnsi="Arial Narrow" w:cs="Arial"/>
          <w:sz w:val="24"/>
          <w:szCs w:val="24"/>
        </w:rPr>
        <w:t>par commune) de collecte de données et sont dotées des ressources (matérielles et financières) requises pour le bon déroulement de la mission sur le terrain.</w:t>
      </w:r>
    </w:p>
    <w:p w14:paraId="0F5C2361" w14:textId="77777777" w:rsidR="001E547E" w:rsidRPr="00E0693C" w:rsidRDefault="001E547E" w:rsidP="001E547E">
      <w:pPr>
        <w:spacing w:line="276" w:lineRule="auto"/>
        <w:contextualSpacing/>
        <w:jc w:val="both"/>
        <w:rPr>
          <w:rFonts w:ascii="Arial Narrow" w:hAnsi="Arial Narrow" w:cs="Arial"/>
          <w:sz w:val="24"/>
          <w:szCs w:val="24"/>
        </w:rPr>
      </w:pPr>
    </w:p>
    <w:p w14:paraId="1A73CFED" w14:textId="58D3F13E" w:rsidR="00740C73" w:rsidRPr="00315281" w:rsidRDefault="00740C73" w:rsidP="00E8491A">
      <w:pPr>
        <w:pStyle w:val="Titre3"/>
        <w:numPr>
          <w:ilvl w:val="2"/>
          <w:numId w:val="34"/>
        </w:numPr>
        <w:tabs>
          <w:tab w:val="num" w:pos="567"/>
        </w:tabs>
        <w:spacing w:before="120" w:after="120"/>
        <w:ind w:left="567" w:hanging="567"/>
        <w:rPr>
          <w:rFonts w:ascii="Arial Narrow" w:eastAsia="Times New Roman" w:hAnsi="Arial Narrow" w:cs="Arial"/>
          <w:sz w:val="24"/>
        </w:rPr>
      </w:pPr>
      <w:bookmarkStart w:id="29" w:name="_Toc102145699"/>
      <w:r w:rsidRPr="00315281">
        <w:rPr>
          <w:rFonts w:ascii="Arial Narrow" w:eastAsia="Times New Roman" w:hAnsi="Arial Narrow" w:cs="Arial"/>
          <w:sz w:val="24"/>
        </w:rPr>
        <w:t>Phase de collecte de données sur le terrain</w:t>
      </w:r>
      <w:bookmarkEnd w:id="29"/>
    </w:p>
    <w:bookmarkEnd w:id="26"/>
    <w:p w14:paraId="67FC707E" w14:textId="1A77318D" w:rsidR="00740C73" w:rsidRPr="00E0693C" w:rsidRDefault="00740C73" w:rsidP="001E547E">
      <w:pPr>
        <w:pStyle w:val="Texte"/>
        <w:spacing w:before="120" w:after="120" w:line="276" w:lineRule="auto"/>
        <w:ind w:left="0"/>
        <w:rPr>
          <w:rFonts w:ascii="Arial Narrow" w:hAnsi="Arial Narrow" w:cs="Arial"/>
          <w:sz w:val="24"/>
          <w:szCs w:val="24"/>
        </w:rPr>
      </w:pPr>
      <w:r w:rsidRPr="00E0693C">
        <w:rPr>
          <w:rFonts w:ascii="Arial Narrow" w:hAnsi="Arial Narrow" w:cs="Arial"/>
          <w:sz w:val="24"/>
          <w:szCs w:val="24"/>
        </w:rPr>
        <w:t xml:space="preserve">Cette collecte de données s’est déroulée sur le terrain auprès des usagers des ressources en eau, des services techniques déconcentrés et décentralisés (eau, environnement, agriculture, pêche, élevage, mines, énergie, foresterie, planification, tourisme, etc.) en se basant essentiellement sur les outils de collecte et les guides d’entretiens élaborés à cet effet. </w:t>
      </w:r>
    </w:p>
    <w:p w14:paraId="5A7470DB" w14:textId="06A72FE1" w:rsidR="00740C73" w:rsidRPr="00E0693C" w:rsidRDefault="00740C73" w:rsidP="00C32B2C">
      <w:pPr>
        <w:pStyle w:val="Texte"/>
        <w:spacing w:before="240" w:after="120" w:line="276" w:lineRule="auto"/>
        <w:ind w:left="0"/>
        <w:rPr>
          <w:rFonts w:ascii="Arial Narrow" w:hAnsi="Arial Narrow"/>
          <w:sz w:val="24"/>
          <w:szCs w:val="24"/>
        </w:rPr>
      </w:pPr>
      <w:r w:rsidRPr="00E0693C">
        <w:rPr>
          <w:rFonts w:ascii="Arial Narrow" w:hAnsi="Arial Narrow" w:cs="Arial"/>
          <w:sz w:val="24"/>
          <w:szCs w:val="24"/>
        </w:rPr>
        <w:t xml:space="preserve">Les experts du consultant ont tenu des réunions de travail au niveau de chacun des trois </w:t>
      </w:r>
      <w:r w:rsidR="000E341A" w:rsidRPr="00E0693C">
        <w:rPr>
          <w:rFonts w:ascii="Arial Narrow" w:hAnsi="Arial Narrow" w:cs="Arial"/>
          <w:sz w:val="24"/>
          <w:szCs w:val="24"/>
        </w:rPr>
        <w:t>chefs-lieux</w:t>
      </w:r>
      <w:r w:rsidRPr="00E0693C">
        <w:rPr>
          <w:rFonts w:ascii="Arial Narrow" w:hAnsi="Arial Narrow" w:cs="Arial"/>
          <w:sz w:val="24"/>
          <w:szCs w:val="24"/>
        </w:rPr>
        <w:t xml:space="preserve"> des communes</w:t>
      </w:r>
      <w:r w:rsidRPr="00E0693C">
        <w:rPr>
          <w:rFonts w:ascii="Arial Narrow" w:hAnsi="Arial Narrow"/>
          <w:sz w:val="24"/>
          <w:szCs w:val="24"/>
        </w:rPr>
        <w:t xml:space="preserve"> suivant le calendrier suivant :</w:t>
      </w:r>
    </w:p>
    <w:p w14:paraId="401A6EA8"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r w:rsidRPr="00C32B2C">
        <w:rPr>
          <w:rFonts w:ascii="Arial Narrow" w:eastAsia="Times New Roman" w:hAnsi="Arial Narrow" w:cs="Arial"/>
        </w:rPr>
        <w:t>Commune de Tamou : 14 juillet 2021</w:t>
      </w:r>
    </w:p>
    <w:p w14:paraId="5113E87D"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r w:rsidRPr="00C32B2C">
        <w:rPr>
          <w:rFonts w:ascii="Arial Narrow" w:eastAsia="Times New Roman" w:hAnsi="Arial Narrow" w:cs="Arial"/>
        </w:rPr>
        <w:t>Commune de Falmey : 15 et 16 juillet 2021</w:t>
      </w:r>
    </w:p>
    <w:p w14:paraId="03CAEBDD"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r w:rsidRPr="00C32B2C">
        <w:rPr>
          <w:rFonts w:ascii="Arial Narrow" w:eastAsia="Times New Roman" w:hAnsi="Arial Narrow" w:cs="Arial"/>
        </w:rPr>
        <w:t>Commune de Kirtachi : 17 juillet 2021</w:t>
      </w:r>
    </w:p>
    <w:p w14:paraId="67D72CCD" w14:textId="77777777" w:rsidR="00740C73" w:rsidRPr="00E0693C" w:rsidRDefault="00740C73" w:rsidP="00E0693C">
      <w:pPr>
        <w:spacing w:before="240" w:after="120" w:line="276" w:lineRule="auto"/>
        <w:contextualSpacing/>
        <w:jc w:val="both"/>
        <w:rPr>
          <w:rFonts w:ascii="Arial Narrow" w:hAnsi="Arial Narrow"/>
          <w:sz w:val="24"/>
          <w:szCs w:val="24"/>
        </w:rPr>
      </w:pPr>
      <w:r w:rsidRPr="00E0693C">
        <w:rPr>
          <w:rFonts w:ascii="Arial Narrow" w:hAnsi="Arial Narrow"/>
          <w:sz w:val="24"/>
          <w:szCs w:val="24"/>
        </w:rPr>
        <w:t>Les points suivants ont notamment été abordés lors des rencontres de travail :</w:t>
      </w:r>
    </w:p>
    <w:p w14:paraId="44DEA564"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C32B2C">
        <w:rPr>
          <w:rFonts w:ascii="Arial Narrow" w:eastAsia="Times New Roman" w:hAnsi="Arial Narrow" w:cs="Arial"/>
        </w:rPr>
        <w:t>objectifs</w:t>
      </w:r>
      <w:proofErr w:type="gramEnd"/>
      <w:r w:rsidRPr="00C32B2C">
        <w:rPr>
          <w:rFonts w:ascii="Arial Narrow" w:eastAsia="Times New Roman" w:hAnsi="Arial Narrow" w:cs="Arial"/>
        </w:rPr>
        <w:t xml:space="preserve"> du projet, bailleur de fonds et zone d’intervention ;</w:t>
      </w:r>
    </w:p>
    <w:p w14:paraId="2C7BBCE7"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C32B2C">
        <w:rPr>
          <w:rFonts w:ascii="Arial Narrow" w:eastAsia="Times New Roman" w:hAnsi="Arial Narrow" w:cs="Arial"/>
        </w:rPr>
        <w:lastRenderedPageBreak/>
        <w:t>attentes</w:t>
      </w:r>
      <w:proofErr w:type="gramEnd"/>
      <w:r w:rsidRPr="00C32B2C">
        <w:rPr>
          <w:rFonts w:ascii="Arial Narrow" w:eastAsia="Times New Roman" w:hAnsi="Arial Narrow" w:cs="Arial"/>
        </w:rPr>
        <w:t xml:space="preserve"> du projet notamment la pleine participation des acteurs ;</w:t>
      </w:r>
    </w:p>
    <w:p w14:paraId="220AC003"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C32B2C">
        <w:rPr>
          <w:rFonts w:ascii="Arial Narrow" w:eastAsia="Times New Roman" w:hAnsi="Arial Narrow" w:cs="Arial"/>
        </w:rPr>
        <w:t>présentation</w:t>
      </w:r>
      <w:proofErr w:type="gramEnd"/>
      <w:r w:rsidRPr="00C32B2C">
        <w:rPr>
          <w:rFonts w:ascii="Arial Narrow" w:eastAsia="Times New Roman" w:hAnsi="Arial Narrow" w:cs="Arial"/>
        </w:rPr>
        <w:t xml:space="preserve"> entre autres des priorités de développement de la partie nigérienne de la rivière Mékrou relevées lors de l’exploitation documentaire ; </w:t>
      </w:r>
    </w:p>
    <w:p w14:paraId="1175019E"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C32B2C">
        <w:rPr>
          <w:rFonts w:ascii="Arial Narrow" w:eastAsia="Times New Roman" w:hAnsi="Arial Narrow" w:cs="Arial"/>
        </w:rPr>
        <w:t>projets</w:t>
      </w:r>
      <w:proofErr w:type="gramEnd"/>
      <w:r w:rsidRPr="00C32B2C">
        <w:rPr>
          <w:rFonts w:ascii="Arial Narrow" w:eastAsia="Times New Roman" w:hAnsi="Arial Narrow" w:cs="Arial"/>
        </w:rPr>
        <w:t xml:space="preserve"> intervenant dans les communes ;</w:t>
      </w:r>
    </w:p>
    <w:p w14:paraId="50CBCBA9" w14:textId="77777777" w:rsidR="00740C73" w:rsidRPr="00C32B2C" w:rsidRDefault="00740C73" w:rsidP="00E8491A">
      <w:pPr>
        <w:pStyle w:val="Paragraphedeliste"/>
        <w:widowControl w:val="0"/>
        <w:numPr>
          <w:ilvl w:val="0"/>
          <w:numId w:val="20"/>
        </w:numPr>
        <w:spacing w:before="120" w:after="120" w:line="276" w:lineRule="auto"/>
        <w:ind w:left="357" w:hanging="357"/>
        <w:contextualSpacing w:val="0"/>
        <w:jc w:val="both"/>
        <w:rPr>
          <w:rFonts w:ascii="Arial Narrow" w:eastAsia="Times New Roman" w:hAnsi="Arial Narrow" w:cs="Arial"/>
        </w:rPr>
      </w:pPr>
      <w:proofErr w:type="gramStart"/>
      <w:r w:rsidRPr="00C32B2C">
        <w:rPr>
          <w:rFonts w:ascii="Arial Narrow" w:eastAsia="Times New Roman" w:hAnsi="Arial Narrow" w:cs="Arial"/>
        </w:rPr>
        <w:t>définition</w:t>
      </w:r>
      <w:proofErr w:type="gramEnd"/>
      <w:r w:rsidRPr="00C32B2C">
        <w:rPr>
          <w:rFonts w:ascii="Arial Narrow" w:eastAsia="Times New Roman" w:hAnsi="Arial Narrow" w:cs="Arial"/>
        </w:rPr>
        <w:t xml:space="preserve"> des priorités de développement communal sur la base des priorités de développement ci-haut évoquées.</w:t>
      </w:r>
    </w:p>
    <w:p w14:paraId="3550F440" w14:textId="4B68DB8C" w:rsidR="00740C73" w:rsidRPr="00E0693C" w:rsidRDefault="00740C73" w:rsidP="00E0693C">
      <w:pPr>
        <w:pStyle w:val="Texte"/>
        <w:spacing w:before="240" w:after="120" w:line="276" w:lineRule="auto"/>
        <w:ind w:left="0"/>
        <w:contextualSpacing/>
        <w:rPr>
          <w:rFonts w:ascii="Arial Narrow" w:hAnsi="Arial Narrow"/>
          <w:sz w:val="24"/>
          <w:szCs w:val="24"/>
        </w:rPr>
      </w:pPr>
      <w:r w:rsidRPr="00E0693C">
        <w:rPr>
          <w:rFonts w:ascii="Arial Narrow" w:hAnsi="Arial Narrow"/>
          <w:sz w:val="24"/>
          <w:szCs w:val="24"/>
        </w:rPr>
        <w:t>Les séances de travail se sont déroulées en présence des représentants des services techniques départementaux et/ou communaux, des associations des usagers de l’eau (pêchers, éleveurs, irrigants).</w:t>
      </w:r>
    </w:p>
    <w:p w14:paraId="74F89648" w14:textId="77777777" w:rsidR="00740C73" w:rsidRDefault="00740C73" w:rsidP="00740C73">
      <w:pPr>
        <w:spacing w:line="288" w:lineRule="auto"/>
        <w:rPr>
          <w:rFonts w:ascii="Arial Narrow" w:hAnsi="Arial Narrow"/>
        </w:rPr>
      </w:pPr>
      <w:r>
        <w:rPr>
          <w:rFonts w:ascii="Arial Narrow" w:hAnsi="Arial Narrow"/>
          <w:noProof/>
        </w:rPr>
        <w:drawing>
          <wp:inline distT="0" distB="0" distL="0" distR="0" wp14:anchorId="052CF5B8" wp14:editId="2C666607">
            <wp:extent cx="2702195" cy="1753737"/>
            <wp:effectExtent l="0" t="0" r="3175" b="0"/>
            <wp:docPr id="1" name="Image 1" descr="C:\Users\hp\Desktop\MEKROU\Images Tamou\IMG_20210714_11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EKROU\Images Tamou\IMG_20210714_1147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09" t="9400" b="10200"/>
                    <a:stretch/>
                  </pic:blipFill>
                  <pic:spPr bwMode="auto">
                    <a:xfrm>
                      <a:off x="0" y="0"/>
                      <a:ext cx="2715843" cy="17625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noProof/>
        </w:rPr>
        <w:drawing>
          <wp:inline distT="0" distB="0" distL="0" distR="0" wp14:anchorId="7EBC2CEC" wp14:editId="0F6883EE">
            <wp:extent cx="2770495" cy="1754767"/>
            <wp:effectExtent l="0" t="0" r="0" b="0"/>
            <wp:docPr id="19" name="Image 19" descr="C:\Users\hp\Desktop\MEKROU\Images Kirtachi\DSC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EKROU\Images Kirtachi\DSC0228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667"/>
                    <a:stretch/>
                  </pic:blipFill>
                  <pic:spPr bwMode="auto">
                    <a:xfrm>
                      <a:off x="0" y="0"/>
                      <a:ext cx="2784471" cy="1763619"/>
                    </a:xfrm>
                    <a:prstGeom prst="rect">
                      <a:avLst/>
                    </a:prstGeom>
                    <a:noFill/>
                    <a:ln>
                      <a:noFill/>
                    </a:ln>
                    <a:extLst>
                      <a:ext uri="{53640926-AAD7-44D8-BBD7-CCE9431645EC}">
                        <a14:shadowObscured xmlns:a14="http://schemas.microsoft.com/office/drawing/2010/main"/>
                      </a:ext>
                    </a:extLst>
                  </pic:spPr>
                </pic:pic>
              </a:graphicData>
            </a:graphic>
          </wp:inline>
        </w:drawing>
      </w:r>
    </w:p>
    <w:p w14:paraId="7FAA3E77" w14:textId="2CEB81FE" w:rsidR="00740C73" w:rsidRDefault="003A1094" w:rsidP="00AA511D">
      <w:pPr>
        <w:pStyle w:val="Lgende"/>
      </w:pPr>
      <w:bookmarkStart w:id="30" w:name="_Toc97487201"/>
      <w:r>
        <w:t xml:space="preserve">Photo </w:t>
      </w:r>
      <w:fldSimple w:instr=" SEQ Photo \* ARABIC ">
        <w:r>
          <w:rPr>
            <w:noProof/>
          </w:rPr>
          <w:t>1</w:t>
        </w:r>
      </w:fldSimple>
      <w:r w:rsidR="00740C73" w:rsidRPr="00CA0548">
        <w:t> </w:t>
      </w:r>
      <w:r w:rsidR="00740C73" w:rsidRPr="00696DF0">
        <w:t>:</w:t>
      </w:r>
      <w:r w:rsidR="00740C73" w:rsidRPr="00FF2ED3">
        <w:t xml:space="preserve"> Vues de réunion tenues à Tamou et à Kirtachi</w:t>
      </w:r>
      <w:bookmarkEnd w:id="30"/>
    </w:p>
    <w:p w14:paraId="6DDB906D" w14:textId="77777777" w:rsidR="00751C3F" w:rsidRPr="00751C3F" w:rsidRDefault="00751C3F" w:rsidP="00751C3F">
      <w:pPr>
        <w:rPr>
          <w:lang w:eastAsia="en-US"/>
        </w:rPr>
      </w:pPr>
    </w:p>
    <w:p w14:paraId="412B543D" w14:textId="77777777" w:rsidR="00740C73" w:rsidRDefault="00740C73" w:rsidP="00740C73">
      <w:pPr>
        <w:spacing w:line="288" w:lineRule="auto"/>
        <w:jc w:val="both"/>
        <w:rPr>
          <w:rFonts w:ascii="Arial Narrow" w:hAnsi="Arial Narrow"/>
        </w:rPr>
      </w:pPr>
      <w:r>
        <w:rPr>
          <w:rFonts w:ascii="Arial Narrow" w:hAnsi="Arial Narrow"/>
          <w:noProof/>
        </w:rPr>
        <w:drawing>
          <wp:inline distT="0" distB="0" distL="0" distR="0" wp14:anchorId="6DDC0623" wp14:editId="6FAE99E0">
            <wp:extent cx="4136990" cy="1975338"/>
            <wp:effectExtent l="0" t="0" r="0" b="6350"/>
            <wp:docPr id="20" name="Image 20" descr="C:\Users\hp\Desktop\MEKROU\Images Falmey\DSC0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EKROU\Images Falmey\DSC0227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701" b="5733"/>
                    <a:stretch/>
                  </pic:blipFill>
                  <pic:spPr bwMode="auto">
                    <a:xfrm>
                      <a:off x="0" y="0"/>
                      <a:ext cx="4178996" cy="1995395"/>
                    </a:xfrm>
                    <a:prstGeom prst="rect">
                      <a:avLst/>
                    </a:prstGeom>
                    <a:noFill/>
                    <a:ln>
                      <a:noFill/>
                    </a:ln>
                    <a:extLst>
                      <a:ext uri="{53640926-AAD7-44D8-BBD7-CCE9431645EC}">
                        <a14:shadowObscured xmlns:a14="http://schemas.microsoft.com/office/drawing/2010/main"/>
                      </a:ext>
                    </a:extLst>
                  </pic:spPr>
                </pic:pic>
              </a:graphicData>
            </a:graphic>
          </wp:inline>
        </w:drawing>
      </w:r>
    </w:p>
    <w:p w14:paraId="364B8F7D" w14:textId="762ED712" w:rsidR="00740C73" w:rsidRPr="00696DF0" w:rsidRDefault="00696DF0" w:rsidP="00AA511D">
      <w:pPr>
        <w:pStyle w:val="Lgende"/>
        <w:rPr>
          <w:i/>
        </w:rPr>
      </w:pPr>
      <w:bookmarkStart w:id="31" w:name="_Toc97487202"/>
      <w:r w:rsidRPr="00696DF0">
        <w:t xml:space="preserve">Photo </w:t>
      </w:r>
      <w:fldSimple w:instr=" SEQ Photo \* ARABIC ">
        <w:r w:rsidR="003A1094">
          <w:rPr>
            <w:noProof/>
          </w:rPr>
          <w:t>2</w:t>
        </w:r>
      </w:fldSimple>
      <w:r w:rsidR="00740C73" w:rsidRPr="00696DF0">
        <w:rPr>
          <w:i/>
        </w:rPr>
        <w:t xml:space="preserve"> : </w:t>
      </w:r>
      <w:r w:rsidR="00740C73" w:rsidRPr="00696DF0">
        <w:rPr>
          <w:iCs/>
        </w:rPr>
        <w:t>Vue de la réunion de Falmey</w:t>
      </w:r>
      <w:bookmarkEnd w:id="31"/>
    </w:p>
    <w:p w14:paraId="0BCC7466" w14:textId="77777777" w:rsidR="00740C73" w:rsidRPr="00740C73" w:rsidRDefault="00740C73" w:rsidP="000408B4">
      <w:pPr>
        <w:pStyle w:val="Texte"/>
        <w:spacing w:before="240" w:after="120" w:line="276" w:lineRule="auto"/>
        <w:ind w:left="0"/>
        <w:rPr>
          <w:rFonts w:ascii="Arial Narrow" w:hAnsi="Arial Narrow" w:cs="Arial"/>
          <w:sz w:val="24"/>
          <w:szCs w:val="24"/>
        </w:rPr>
      </w:pPr>
      <w:r w:rsidRPr="00740C73">
        <w:rPr>
          <w:rFonts w:ascii="Arial Narrow" w:hAnsi="Arial Narrow" w:cs="Arial"/>
          <w:sz w:val="24"/>
          <w:szCs w:val="24"/>
        </w:rPr>
        <w:t xml:space="preserve">La collecte des données s’est aussi faite auprès des structures nationales (voir tableau ci-dessous) en charge de la collecte, du traitement et de la gestion des données sur les ressources en eau au Niger. </w:t>
      </w:r>
    </w:p>
    <w:p w14:paraId="488CE097" w14:textId="66AF4328" w:rsidR="000E341A" w:rsidRDefault="00740C73" w:rsidP="001E547E">
      <w:pPr>
        <w:pStyle w:val="Texte"/>
        <w:spacing w:before="240" w:after="120" w:line="276" w:lineRule="auto"/>
        <w:ind w:left="0"/>
        <w:rPr>
          <w:rFonts w:ascii="Arial Narrow" w:hAnsi="Arial Narrow" w:cs="Arial"/>
          <w:sz w:val="24"/>
          <w:szCs w:val="24"/>
        </w:rPr>
      </w:pPr>
      <w:bookmarkStart w:id="32" w:name="_Toc88207070"/>
      <w:r w:rsidRPr="000408B4">
        <w:rPr>
          <w:rFonts w:ascii="Arial Narrow" w:hAnsi="Arial Narrow" w:cs="Arial"/>
          <w:sz w:val="24"/>
          <w:szCs w:val="24"/>
        </w:rPr>
        <w:t>Les données collectées ont porté sur les ressources en eau, les utilisations, les problèmes et les défis importants à relever dans la portion nationale du sous-bassin de la Mékrou au Niger.</w:t>
      </w:r>
      <w:bookmarkEnd w:id="32"/>
    </w:p>
    <w:p w14:paraId="6CB047B8" w14:textId="1DF8947E" w:rsidR="00870E6A" w:rsidRDefault="00870E6A" w:rsidP="001E547E">
      <w:pPr>
        <w:pStyle w:val="Texte"/>
        <w:spacing w:before="240" w:after="120" w:line="276" w:lineRule="auto"/>
        <w:ind w:left="0"/>
        <w:rPr>
          <w:rFonts w:ascii="Arial Narrow" w:hAnsi="Arial Narrow" w:cs="Arial"/>
          <w:sz w:val="24"/>
          <w:szCs w:val="24"/>
        </w:rPr>
      </w:pPr>
    </w:p>
    <w:p w14:paraId="646575DF" w14:textId="77777777" w:rsidR="00870E6A" w:rsidRPr="001E547E" w:rsidRDefault="00870E6A" w:rsidP="001E547E">
      <w:pPr>
        <w:pStyle w:val="Texte"/>
        <w:spacing w:before="240" w:after="120" w:line="276" w:lineRule="auto"/>
        <w:ind w:left="0"/>
        <w:rPr>
          <w:rFonts w:ascii="Arial Narrow" w:hAnsi="Arial Narrow" w:cs="Arial"/>
          <w:sz w:val="24"/>
          <w:szCs w:val="24"/>
        </w:rPr>
      </w:pPr>
    </w:p>
    <w:p w14:paraId="5ADF2A19" w14:textId="6DDD822E" w:rsidR="00740C73" w:rsidRPr="00740C73" w:rsidRDefault="00772E84" w:rsidP="00AA511D">
      <w:pPr>
        <w:pStyle w:val="Lgende"/>
      </w:pPr>
      <w:bookmarkStart w:id="33" w:name="_Toc102145759"/>
      <w:r w:rsidRPr="00422BC0">
        <w:lastRenderedPageBreak/>
        <w:t xml:space="preserve">Tableau </w:t>
      </w:r>
      <w:fldSimple w:instr=" SEQ Tableau \* ARABIC ">
        <w:r w:rsidR="008E1607">
          <w:rPr>
            <w:noProof/>
          </w:rPr>
          <w:t>1</w:t>
        </w:r>
      </w:fldSimple>
      <w:r w:rsidR="00740C73" w:rsidRPr="00740C73">
        <w:t>: Structures rencontrées et types d’informations collectées</w:t>
      </w:r>
      <w:bookmarkEnd w:id="33"/>
    </w:p>
    <w:tbl>
      <w:tblPr>
        <w:tblStyle w:val="Grilledutableau"/>
        <w:tblW w:w="9493" w:type="dxa"/>
        <w:tblLook w:val="04A0" w:firstRow="1" w:lastRow="0" w:firstColumn="1" w:lastColumn="0" w:noHBand="0" w:noVBand="1"/>
      </w:tblPr>
      <w:tblGrid>
        <w:gridCol w:w="1555"/>
        <w:gridCol w:w="7938"/>
      </w:tblGrid>
      <w:tr w:rsidR="00740C73" w:rsidRPr="006C107E" w14:paraId="6769D60C" w14:textId="77777777" w:rsidTr="00A36EB5">
        <w:trPr>
          <w:tblHeader/>
        </w:trPr>
        <w:tc>
          <w:tcPr>
            <w:tcW w:w="1555" w:type="dxa"/>
            <w:shd w:val="clear" w:color="auto" w:fill="E2EFD9" w:themeFill="accent6" w:themeFillTint="33"/>
            <w:vAlign w:val="center"/>
          </w:tcPr>
          <w:p w14:paraId="3E5EDF1E" w14:textId="77777777" w:rsidR="00740C73" w:rsidRPr="006C107E" w:rsidRDefault="00740C73" w:rsidP="00A36EB5">
            <w:pPr>
              <w:spacing w:before="120" w:after="120"/>
              <w:rPr>
                <w:rFonts w:ascii="Arial Narrow" w:hAnsi="Arial Narrow"/>
                <w:b/>
                <w:sz w:val="20"/>
                <w:szCs w:val="20"/>
              </w:rPr>
            </w:pPr>
            <w:r w:rsidRPr="006C107E">
              <w:rPr>
                <w:rFonts w:ascii="Arial Narrow" w:hAnsi="Arial Narrow"/>
                <w:b/>
                <w:sz w:val="20"/>
                <w:szCs w:val="20"/>
              </w:rPr>
              <w:t>Structures</w:t>
            </w:r>
          </w:p>
        </w:tc>
        <w:tc>
          <w:tcPr>
            <w:tcW w:w="7938" w:type="dxa"/>
            <w:shd w:val="clear" w:color="auto" w:fill="E2EFD9" w:themeFill="accent6" w:themeFillTint="33"/>
            <w:vAlign w:val="center"/>
          </w:tcPr>
          <w:p w14:paraId="58A25A2A" w14:textId="77777777" w:rsidR="00740C73" w:rsidRPr="006C107E" w:rsidRDefault="00740C73" w:rsidP="00A36EB5">
            <w:pPr>
              <w:spacing w:before="120" w:after="120"/>
              <w:rPr>
                <w:rFonts w:ascii="Arial Narrow" w:hAnsi="Arial Narrow"/>
                <w:b/>
                <w:sz w:val="20"/>
                <w:szCs w:val="20"/>
              </w:rPr>
            </w:pPr>
            <w:r>
              <w:rPr>
                <w:rFonts w:ascii="Arial Narrow" w:hAnsi="Arial Narrow"/>
                <w:b/>
                <w:sz w:val="20"/>
                <w:szCs w:val="20"/>
              </w:rPr>
              <w:t>Types d’informations collectés</w:t>
            </w:r>
          </w:p>
        </w:tc>
      </w:tr>
      <w:tr w:rsidR="00740C73" w:rsidRPr="006C107E" w14:paraId="52B89440" w14:textId="77777777" w:rsidTr="00FE52EF">
        <w:trPr>
          <w:trHeight w:val="512"/>
        </w:trPr>
        <w:tc>
          <w:tcPr>
            <w:tcW w:w="1555" w:type="dxa"/>
            <w:vAlign w:val="center"/>
          </w:tcPr>
          <w:p w14:paraId="62456D90" w14:textId="77777777" w:rsidR="00740C73" w:rsidRPr="006C107E" w:rsidRDefault="00740C73" w:rsidP="00A36EB5">
            <w:pPr>
              <w:spacing w:before="60" w:after="60"/>
              <w:rPr>
                <w:rFonts w:ascii="Arial Narrow" w:hAnsi="Arial Narrow"/>
                <w:sz w:val="20"/>
                <w:szCs w:val="20"/>
              </w:rPr>
            </w:pPr>
            <w:r w:rsidRPr="006C107E">
              <w:rPr>
                <w:rFonts w:ascii="Arial Narrow" w:hAnsi="Arial Narrow"/>
                <w:sz w:val="20"/>
                <w:szCs w:val="20"/>
              </w:rPr>
              <w:t>UGP</w:t>
            </w:r>
          </w:p>
        </w:tc>
        <w:tc>
          <w:tcPr>
            <w:tcW w:w="7938" w:type="dxa"/>
            <w:vAlign w:val="center"/>
          </w:tcPr>
          <w:p w14:paraId="1C891A09" w14:textId="77777777" w:rsidR="00740C73" w:rsidRPr="006C107E" w:rsidRDefault="00740C73" w:rsidP="000F21F6">
            <w:pPr>
              <w:pStyle w:val="Paragraphedeliste"/>
              <w:numPr>
                <w:ilvl w:val="0"/>
                <w:numId w:val="12"/>
              </w:numPr>
              <w:spacing w:before="60" w:after="60"/>
              <w:contextualSpacing w:val="0"/>
              <w:rPr>
                <w:rFonts w:ascii="Arial Narrow" w:hAnsi="Arial Narrow"/>
                <w:sz w:val="20"/>
                <w:szCs w:val="20"/>
              </w:rPr>
            </w:pPr>
            <w:r w:rsidRPr="006C107E">
              <w:rPr>
                <w:rFonts w:ascii="Arial Narrow" w:hAnsi="Arial Narrow"/>
                <w:sz w:val="20"/>
                <w:szCs w:val="20"/>
              </w:rPr>
              <w:t xml:space="preserve">Documentation sur le Projet Mékrou 1. La liste des documents </w:t>
            </w:r>
            <w:r>
              <w:rPr>
                <w:rFonts w:ascii="Arial Narrow" w:hAnsi="Arial Narrow"/>
                <w:sz w:val="20"/>
                <w:szCs w:val="20"/>
              </w:rPr>
              <w:t>est annexée au rapport au présent rapport</w:t>
            </w:r>
          </w:p>
        </w:tc>
      </w:tr>
      <w:tr w:rsidR="00740C73" w:rsidRPr="006C107E" w14:paraId="34C7D787" w14:textId="77777777" w:rsidTr="00FE52EF">
        <w:trPr>
          <w:trHeight w:val="399"/>
        </w:trPr>
        <w:tc>
          <w:tcPr>
            <w:tcW w:w="1555" w:type="dxa"/>
            <w:vAlign w:val="center"/>
          </w:tcPr>
          <w:p w14:paraId="0E1C31F2" w14:textId="77777777" w:rsidR="00740C73" w:rsidRPr="006C107E" w:rsidRDefault="00740C73" w:rsidP="00A36EB5">
            <w:pPr>
              <w:spacing w:before="60" w:after="60"/>
              <w:rPr>
                <w:rFonts w:ascii="Arial Narrow" w:hAnsi="Arial Narrow"/>
                <w:sz w:val="20"/>
                <w:szCs w:val="20"/>
              </w:rPr>
            </w:pPr>
            <w:r w:rsidRPr="006C107E">
              <w:rPr>
                <w:rFonts w:ascii="Arial Narrow" w:hAnsi="Arial Narrow"/>
                <w:sz w:val="20"/>
                <w:szCs w:val="20"/>
              </w:rPr>
              <w:t>SP/PANGIRE</w:t>
            </w:r>
          </w:p>
        </w:tc>
        <w:tc>
          <w:tcPr>
            <w:tcW w:w="7938" w:type="dxa"/>
            <w:vAlign w:val="center"/>
          </w:tcPr>
          <w:p w14:paraId="6AB4CA75" w14:textId="77777777" w:rsidR="00740C73" w:rsidRPr="006C107E" w:rsidRDefault="00740C73" w:rsidP="000F21F6">
            <w:pPr>
              <w:pStyle w:val="Paragraphedeliste"/>
              <w:numPr>
                <w:ilvl w:val="0"/>
                <w:numId w:val="12"/>
              </w:numPr>
              <w:spacing w:before="60" w:after="60"/>
              <w:contextualSpacing w:val="0"/>
              <w:rPr>
                <w:rFonts w:ascii="Arial Narrow" w:hAnsi="Arial Narrow"/>
                <w:sz w:val="20"/>
                <w:szCs w:val="20"/>
              </w:rPr>
            </w:pPr>
            <w:r w:rsidRPr="006C107E">
              <w:rPr>
                <w:rFonts w:ascii="Arial Narrow" w:hAnsi="Arial Narrow"/>
                <w:sz w:val="20"/>
                <w:szCs w:val="20"/>
              </w:rPr>
              <w:t xml:space="preserve">Documentation sur le PANGIRE du Niger et sa mise en œuvre </w:t>
            </w:r>
          </w:p>
        </w:tc>
      </w:tr>
      <w:tr w:rsidR="00740C73" w:rsidRPr="006C107E" w14:paraId="30E6AD81" w14:textId="77777777" w:rsidTr="00FE52EF">
        <w:tc>
          <w:tcPr>
            <w:tcW w:w="1555" w:type="dxa"/>
            <w:vAlign w:val="center"/>
          </w:tcPr>
          <w:p w14:paraId="71A41488" w14:textId="77777777" w:rsidR="00740C73" w:rsidRPr="006C107E" w:rsidRDefault="00740C73" w:rsidP="00A36EB5">
            <w:pPr>
              <w:spacing w:before="60" w:after="60"/>
              <w:rPr>
                <w:rFonts w:ascii="Arial Narrow" w:hAnsi="Arial Narrow"/>
                <w:sz w:val="20"/>
                <w:szCs w:val="20"/>
                <w:highlight w:val="yellow"/>
              </w:rPr>
            </w:pPr>
            <w:r w:rsidRPr="0086077C">
              <w:rPr>
                <w:rFonts w:ascii="Arial Narrow" w:hAnsi="Arial Narrow"/>
                <w:sz w:val="20"/>
                <w:szCs w:val="20"/>
              </w:rPr>
              <w:t>IGNN</w:t>
            </w:r>
          </w:p>
        </w:tc>
        <w:tc>
          <w:tcPr>
            <w:tcW w:w="7938" w:type="dxa"/>
            <w:vAlign w:val="center"/>
          </w:tcPr>
          <w:p w14:paraId="3EB491FA" w14:textId="77777777" w:rsidR="00740C73" w:rsidRPr="00407515" w:rsidRDefault="00740C73" w:rsidP="000F21F6">
            <w:pPr>
              <w:pStyle w:val="Paragraphedeliste"/>
              <w:numPr>
                <w:ilvl w:val="0"/>
                <w:numId w:val="12"/>
              </w:numPr>
              <w:spacing w:before="60" w:after="60"/>
              <w:contextualSpacing w:val="0"/>
              <w:rPr>
                <w:rFonts w:ascii="Arial Narrow" w:hAnsi="Arial Narrow"/>
                <w:sz w:val="20"/>
                <w:szCs w:val="20"/>
              </w:rPr>
            </w:pPr>
            <w:r w:rsidRPr="00407515">
              <w:rPr>
                <w:rFonts w:ascii="Arial Narrow" w:hAnsi="Arial Narrow"/>
                <w:sz w:val="20"/>
                <w:szCs w:val="20"/>
              </w:rPr>
              <w:t>Carte de délimitation de la portion nationale du sous-bassin de la Mékrou au Niger avec les limites administratives</w:t>
            </w:r>
          </w:p>
          <w:p w14:paraId="3051054E" w14:textId="77777777" w:rsidR="00740C73" w:rsidRPr="00407515" w:rsidRDefault="00740C73" w:rsidP="000F21F6">
            <w:pPr>
              <w:pStyle w:val="Paragraphedeliste"/>
              <w:numPr>
                <w:ilvl w:val="0"/>
                <w:numId w:val="12"/>
              </w:numPr>
              <w:spacing w:before="60" w:after="60"/>
              <w:contextualSpacing w:val="0"/>
              <w:rPr>
                <w:rFonts w:ascii="Arial Narrow" w:hAnsi="Arial Narrow"/>
                <w:sz w:val="20"/>
                <w:szCs w:val="20"/>
              </w:rPr>
            </w:pPr>
            <w:r w:rsidRPr="00407515">
              <w:rPr>
                <w:rFonts w:ascii="Arial Narrow" w:hAnsi="Arial Narrow"/>
                <w:sz w:val="20"/>
                <w:szCs w:val="20"/>
              </w:rPr>
              <w:t>Cartes topographiques du sous-bassin de la Mékrou au Niger</w:t>
            </w:r>
          </w:p>
          <w:p w14:paraId="2F4540E0"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Carte</w:t>
            </w:r>
            <w:r w:rsidRPr="00407515">
              <w:rPr>
                <w:rFonts w:ascii="Arial Narrow" w:hAnsi="Arial Narrow"/>
                <w:sz w:val="20"/>
                <w:szCs w:val="20"/>
              </w:rPr>
              <w:t xml:space="preserve"> des principaux cours d’eau et de l’ensemble du réseau hydrologique du sous-bassin de la Mékrou au Niger</w:t>
            </w:r>
          </w:p>
          <w:p w14:paraId="0ED6AC6B" w14:textId="35CBE7EA" w:rsidR="00740C73" w:rsidRPr="00407515"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Carte</w:t>
            </w:r>
            <w:r w:rsidRPr="007D498D">
              <w:rPr>
                <w:rFonts w:ascii="Arial Narrow" w:hAnsi="Arial Narrow"/>
                <w:sz w:val="20"/>
                <w:szCs w:val="20"/>
              </w:rPr>
              <w:t xml:space="preserve"> Environnement : zones humides, sites Ramsar, zones protégées, réserves naturelles, </w:t>
            </w:r>
            <w:r w:rsidR="000E341A" w:rsidRPr="007D498D">
              <w:rPr>
                <w:rFonts w:ascii="Arial Narrow" w:hAnsi="Arial Narrow"/>
                <w:sz w:val="20"/>
                <w:szCs w:val="20"/>
              </w:rPr>
              <w:t>parcs du</w:t>
            </w:r>
            <w:r w:rsidRPr="007D498D">
              <w:rPr>
                <w:rFonts w:ascii="Arial Narrow" w:hAnsi="Arial Narrow"/>
                <w:sz w:val="20"/>
                <w:szCs w:val="20"/>
              </w:rPr>
              <w:t xml:space="preserve"> </w:t>
            </w:r>
            <w:r>
              <w:rPr>
                <w:rFonts w:ascii="Arial Narrow" w:hAnsi="Arial Narrow"/>
                <w:sz w:val="20"/>
                <w:szCs w:val="20"/>
              </w:rPr>
              <w:t>sous-</w:t>
            </w:r>
            <w:r w:rsidRPr="007D498D">
              <w:rPr>
                <w:rFonts w:ascii="Arial Narrow" w:hAnsi="Arial Narrow"/>
                <w:sz w:val="20"/>
                <w:szCs w:val="20"/>
              </w:rPr>
              <w:t>bassin de la Mékrou au Niger</w:t>
            </w:r>
          </w:p>
          <w:p w14:paraId="5CA12C95" w14:textId="77777777" w:rsidR="00740C73" w:rsidRPr="00407515" w:rsidRDefault="00740C73" w:rsidP="000F21F6">
            <w:pPr>
              <w:pStyle w:val="Paragraphedeliste"/>
              <w:numPr>
                <w:ilvl w:val="0"/>
                <w:numId w:val="12"/>
              </w:numPr>
              <w:spacing w:before="60" w:after="60"/>
              <w:contextualSpacing w:val="0"/>
              <w:rPr>
                <w:rFonts w:ascii="Arial Narrow" w:hAnsi="Arial Narrow"/>
                <w:sz w:val="20"/>
                <w:szCs w:val="20"/>
              </w:rPr>
            </w:pPr>
            <w:r w:rsidRPr="00407515">
              <w:rPr>
                <w:rFonts w:ascii="Arial Narrow" w:hAnsi="Arial Narrow"/>
                <w:sz w:val="20"/>
                <w:szCs w:val="20"/>
              </w:rPr>
              <w:t>Carte d’occupation du sol et des populations du sous-bassin de la Mékrou au Niger</w:t>
            </w:r>
          </w:p>
          <w:p w14:paraId="2E38344F"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sidRPr="00407515">
              <w:rPr>
                <w:rFonts w:ascii="Arial Narrow" w:hAnsi="Arial Narrow"/>
                <w:sz w:val="20"/>
                <w:szCs w:val="20"/>
              </w:rPr>
              <w:t>Cartes des points d’eau modernes du sous bassin du Niger</w:t>
            </w:r>
            <w:r>
              <w:rPr>
                <w:rFonts w:ascii="Arial Narrow" w:hAnsi="Arial Narrow"/>
                <w:sz w:val="20"/>
                <w:szCs w:val="20"/>
              </w:rPr>
              <w:t>.</w:t>
            </w:r>
          </w:p>
          <w:p w14:paraId="3D3B8EEB" w14:textId="77777777" w:rsidR="00740C73" w:rsidRPr="006C107E"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Carte des villages du sous-bassin du Niger</w:t>
            </w:r>
          </w:p>
        </w:tc>
      </w:tr>
      <w:tr w:rsidR="00740C73" w:rsidRPr="006C107E" w14:paraId="187036C9" w14:textId="77777777" w:rsidTr="00FE52EF">
        <w:tc>
          <w:tcPr>
            <w:tcW w:w="1555" w:type="dxa"/>
            <w:vAlign w:val="center"/>
          </w:tcPr>
          <w:p w14:paraId="1C9B096E" w14:textId="77777777" w:rsidR="00740C73" w:rsidRPr="006C107E" w:rsidRDefault="00740C73" w:rsidP="00A36EB5">
            <w:pPr>
              <w:spacing w:before="60" w:after="60"/>
              <w:rPr>
                <w:rFonts w:ascii="Arial Narrow" w:hAnsi="Arial Narrow"/>
                <w:sz w:val="20"/>
                <w:szCs w:val="20"/>
              </w:rPr>
            </w:pPr>
            <w:r w:rsidRPr="006C107E">
              <w:rPr>
                <w:rFonts w:ascii="Arial Narrow" w:hAnsi="Arial Narrow"/>
                <w:sz w:val="20"/>
                <w:szCs w:val="20"/>
              </w:rPr>
              <w:t>DMN</w:t>
            </w:r>
          </w:p>
        </w:tc>
        <w:tc>
          <w:tcPr>
            <w:tcW w:w="7938" w:type="dxa"/>
            <w:vAlign w:val="center"/>
          </w:tcPr>
          <w:p w14:paraId="02C57318"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Données relatives aux réseaux de stations météorologiques</w:t>
            </w:r>
          </w:p>
          <w:p w14:paraId="6BDD00AF" w14:textId="4AD1D52A" w:rsidR="00740C73" w:rsidRPr="00BC7742"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Rapport</w:t>
            </w:r>
            <w:r w:rsidR="000E341A">
              <w:rPr>
                <w:rFonts w:ascii="Arial Narrow" w:hAnsi="Arial Narrow"/>
                <w:sz w:val="20"/>
                <w:szCs w:val="20"/>
              </w:rPr>
              <w:t xml:space="preserve"> « Etat</w:t>
            </w:r>
            <w:r w:rsidRPr="006C107E">
              <w:rPr>
                <w:rFonts w:ascii="Arial Narrow" w:hAnsi="Arial Narrow"/>
                <w:sz w:val="20"/>
                <w:szCs w:val="20"/>
              </w:rPr>
              <w:t xml:space="preserve"> des lieux des stations d’observation météorologique du</w:t>
            </w:r>
            <w:r>
              <w:rPr>
                <w:rFonts w:ascii="Arial Narrow" w:hAnsi="Arial Narrow"/>
                <w:sz w:val="20"/>
                <w:szCs w:val="20"/>
              </w:rPr>
              <w:t xml:space="preserve"> </w:t>
            </w:r>
            <w:r w:rsidRPr="006C107E">
              <w:rPr>
                <w:rFonts w:ascii="Arial Narrow" w:hAnsi="Arial Narrow"/>
                <w:sz w:val="20"/>
                <w:szCs w:val="20"/>
              </w:rPr>
              <w:t>Niger et optimisation du réseau</w:t>
            </w:r>
            <w:r>
              <w:rPr>
                <w:rFonts w:ascii="Arial Narrow" w:hAnsi="Arial Narrow"/>
                <w:sz w:val="20"/>
                <w:szCs w:val="20"/>
              </w:rPr>
              <w:t xml:space="preserve"> » </w:t>
            </w:r>
          </w:p>
        </w:tc>
      </w:tr>
      <w:tr w:rsidR="00740C73" w:rsidRPr="006C107E" w14:paraId="6AF512A6" w14:textId="77777777" w:rsidTr="00FE52EF">
        <w:tc>
          <w:tcPr>
            <w:tcW w:w="1555" w:type="dxa"/>
            <w:vAlign w:val="center"/>
          </w:tcPr>
          <w:p w14:paraId="23F27525" w14:textId="77777777" w:rsidR="00740C73" w:rsidRPr="006C107E" w:rsidRDefault="00740C73" w:rsidP="00A36EB5">
            <w:pPr>
              <w:spacing w:before="60" w:after="60"/>
              <w:rPr>
                <w:rFonts w:ascii="Arial Narrow" w:hAnsi="Arial Narrow"/>
                <w:sz w:val="20"/>
                <w:szCs w:val="20"/>
              </w:rPr>
            </w:pPr>
            <w:r w:rsidRPr="006C107E">
              <w:rPr>
                <w:rFonts w:ascii="Arial Narrow" w:hAnsi="Arial Narrow"/>
                <w:sz w:val="20"/>
                <w:szCs w:val="20"/>
              </w:rPr>
              <w:t xml:space="preserve">DGRE </w:t>
            </w:r>
          </w:p>
        </w:tc>
        <w:tc>
          <w:tcPr>
            <w:tcW w:w="7938" w:type="dxa"/>
            <w:vAlign w:val="center"/>
          </w:tcPr>
          <w:p w14:paraId="2784C1CB"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Organisation de la gestion des données relatives à la qualité et quantité de la ressource en eau (collecte, traitement, archivage)</w:t>
            </w:r>
          </w:p>
          <w:p w14:paraId="2B0B48D0" w14:textId="77777777" w:rsidR="00740C73" w:rsidRPr="006C107E"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 xml:space="preserve">Réseaux de piézométriques, </w:t>
            </w:r>
            <w:r w:rsidRPr="006C107E">
              <w:rPr>
                <w:rFonts w:ascii="Arial Narrow" w:hAnsi="Arial Narrow"/>
                <w:sz w:val="20"/>
                <w:szCs w:val="20"/>
              </w:rPr>
              <w:t xml:space="preserve"> </w:t>
            </w:r>
          </w:p>
        </w:tc>
      </w:tr>
      <w:tr w:rsidR="00740C73" w:rsidRPr="006C107E" w14:paraId="7F61A3F6" w14:textId="77777777" w:rsidTr="00FE52EF">
        <w:tc>
          <w:tcPr>
            <w:tcW w:w="1555" w:type="dxa"/>
            <w:vAlign w:val="center"/>
          </w:tcPr>
          <w:p w14:paraId="56D96842" w14:textId="77777777" w:rsidR="00740C73" w:rsidRPr="006C107E" w:rsidRDefault="00740C73" w:rsidP="00A36EB5">
            <w:pPr>
              <w:spacing w:before="60" w:after="60"/>
              <w:rPr>
                <w:rFonts w:ascii="Arial Narrow" w:hAnsi="Arial Narrow"/>
                <w:sz w:val="20"/>
                <w:szCs w:val="20"/>
              </w:rPr>
            </w:pPr>
            <w:r>
              <w:rPr>
                <w:rFonts w:ascii="Arial Narrow" w:hAnsi="Arial Narrow"/>
                <w:sz w:val="20"/>
                <w:szCs w:val="20"/>
              </w:rPr>
              <w:t xml:space="preserve">Services techniques départementaux </w:t>
            </w:r>
          </w:p>
        </w:tc>
        <w:tc>
          <w:tcPr>
            <w:tcW w:w="7938" w:type="dxa"/>
            <w:vAlign w:val="center"/>
          </w:tcPr>
          <w:p w14:paraId="6D8192DA"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Direction Départementale de l’Hydraulique et de l’assainissement : situation des ouvrages hydrauliques</w:t>
            </w:r>
          </w:p>
          <w:p w14:paraId="1EEB9E19"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Direction Départementale du Génie Rural : situation des aménagements hydro agricole de la zone</w:t>
            </w:r>
          </w:p>
          <w:p w14:paraId="501CE3F2"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 xml:space="preserve">Direction Départementale du Plan et développement communautaire : situation des projets intervenant dans la zone </w:t>
            </w:r>
          </w:p>
        </w:tc>
      </w:tr>
      <w:tr w:rsidR="00740C73" w:rsidRPr="006C107E" w14:paraId="22499910" w14:textId="77777777" w:rsidTr="00FE52EF">
        <w:tc>
          <w:tcPr>
            <w:tcW w:w="1555" w:type="dxa"/>
            <w:vAlign w:val="center"/>
          </w:tcPr>
          <w:p w14:paraId="5FDC0788" w14:textId="77777777" w:rsidR="00740C73" w:rsidRPr="006C107E" w:rsidRDefault="00740C73" w:rsidP="00A36EB5">
            <w:pPr>
              <w:spacing w:before="60" w:after="60"/>
              <w:rPr>
                <w:rFonts w:ascii="Arial Narrow" w:hAnsi="Arial Narrow"/>
                <w:sz w:val="20"/>
                <w:szCs w:val="20"/>
              </w:rPr>
            </w:pPr>
            <w:r w:rsidRPr="006C107E">
              <w:rPr>
                <w:rFonts w:ascii="Arial Narrow" w:hAnsi="Arial Narrow"/>
                <w:sz w:val="20"/>
                <w:szCs w:val="20"/>
              </w:rPr>
              <w:t>ABN</w:t>
            </w:r>
          </w:p>
        </w:tc>
        <w:tc>
          <w:tcPr>
            <w:tcW w:w="7938" w:type="dxa"/>
            <w:vAlign w:val="center"/>
          </w:tcPr>
          <w:p w14:paraId="1719CD4B"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Réseau de stations hydrométriques et état de fonctionnement</w:t>
            </w:r>
          </w:p>
          <w:p w14:paraId="53E56467" w14:textId="77777777" w:rsidR="00740C73" w:rsidRPr="00BC7742"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Données relatives aux réseaux de stations hydrométriques</w:t>
            </w:r>
          </w:p>
        </w:tc>
      </w:tr>
      <w:tr w:rsidR="00740C73" w:rsidRPr="006C107E" w14:paraId="012D529D" w14:textId="77777777" w:rsidTr="00FE52EF">
        <w:tc>
          <w:tcPr>
            <w:tcW w:w="1555" w:type="dxa"/>
            <w:vAlign w:val="center"/>
          </w:tcPr>
          <w:p w14:paraId="7C81C5E3" w14:textId="77777777" w:rsidR="00740C73" w:rsidRPr="006C107E" w:rsidRDefault="00740C73" w:rsidP="00A36EB5">
            <w:pPr>
              <w:spacing w:before="60" w:after="60"/>
              <w:rPr>
                <w:rFonts w:ascii="Arial Narrow" w:hAnsi="Arial Narrow"/>
                <w:sz w:val="20"/>
                <w:szCs w:val="20"/>
              </w:rPr>
            </w:pPr>
            <w:r w:rsidRPr="006C107E">
              <w:rPr>
                <w:rFonts w:ascii="Arial Narrow" w:hAnsi="Arial Narrow"/>
                <w:sz w:val="20"/>
                <w:szCs w:val="20"/>
              </w:rPr>
              <w:t>INS</w:t>
            </w:r>
          </w:p>
        </w:tc>
        <w:tc>
          <w:tcPr>
            <w:tcW w:w="7938" w:type="dxa"/>
            <w:vAlign w:val="center"/>
          </w:tcPr>
          <w:p w14:paraId="199195D2" w14:textId="77777777" w:rsidR="00740C73" w:rsidRPr="006C107E" w:rsidRDefault="00740C73" w:rsidP="000F21F6">
            <w:pPr>
              <w:pStyle w:val="Paragraphedeliste"/>
              <w:numPr>
                <w:ilvl w:val="0"/>
                <w:numId w:val="12"/>
              </w:numPr>
              <w:spacing w:before="60" w:after="60"/>
              <w:contextualSpacing w:val="0"/>
              <w:rPr>
                <w:rFonts w:ascii="Arial Narrow" w:hAnsi="Arial Narrow"/>
                <w:sz w:val="20"/>
                <w:szCs w:val="20"/>
              </w:rPr>
            </w:pPr>
            <w:r w:rsidRPr="006C107E">
              <w:rPr>
                <w:rFonts w:ascii="Arial Narrow" w:hAnsi="Arial Narrow"/>
                <w:sz w:val="20"/>
                <w:szCs w:val="20"/>
              </w:rPr>
              <w:t>Populations (actuelles et projections) du sous-bassin</w:t>
            </w:r>
          </w:p>
        </w:tc>
      </w:tr>
      <w:tr w:rsidR="00740C73" w:rsidRPr="006C107E" w14:paraId="36D556B5" w14:textId="77777777" w:rsidTr="00FE52EF">
        <w:tc>
          <w:tcPr>
            <w:tcW w:w="1555" w:type="dxa"/>
            <w:vAlign w:val="center"/>
          </w:tcPr>
          <w:p w14:paraId="42C702CA" w14:textId="77777777" w:rsidR="00740C73" w:rsidRPr="006C107E" w:rsidRDefault="00740C73" w:rsidP="00A36EB5">
            <w:pPr>
              <w:spacing w:before="60" w:after="60"/>
              <w:rPr>
                <w:rFonts w:ascii="Arial Narrow" w:hAnsi="Arial Narrow"/>
                <w:sz w:val="20"/>
                <w:szCs w:val="20"/>
              </w:rPr>
            </w:pPr>
            <w:r>
              <w:rPr>
                <w:rFonts w:ascii="Arial Narrow" w:hAnsi="Arial Narrow"/>
                <w:sz w:val="20"/>
                <w:szCs w:val="20"/>
              </w:rPr>
              <w:t>UAM</w:t>
            </w:r>
          </w:p>
        </w:tc>
        <w:tc>
          <w:tcPr>
            <w:tcW w:w="7938" w:type="dxa"/>
            <w:vAlign w:val="center"/>
          </w:tcPr>
          <w:p w14:paraId="67C2CA3C" w14:textId="77777777" w:rsidR="00740C73" w:rsidRPr="006C107E" w:rsidRDefault="00740C73" w:rsidP="000F21F6">
            <w:pPr>
              <w:pStyle w:val="Paragraphedeliste"/>
              <w:numPr>
                <w:ilvl w:val="0"/>
                <w:numId w:val="12"/>
              </w:numPr>
              <w:spacing w:before="60" w:after="60"/>
              <w:contextualSpacing w:val="0"/>
              <w:rPr>
                <w:rFonts w:ascii="Arial Narrow" w:hAnsi="Arial Narrow"/>
                <w:sz w:val="20"/>
                <w:szCs w:val="20"/>
              </w:rPr>
            </w:pPr>
            <w:r>
              <w:rPr>
                <w:rFonts w:ascii="Arial Narrow" w:hAnsi="Arial Narrow"/>
                <w:sz w:val="20"/>
                <w:szCs w:val="20"/>
              </w:rPr>
              <w:t>Données relatives aux logiciels dont WEFE nexus</w:t>
            </w:r>
          </w:p>
        </w:tc>
      </w:tr>
      <w:tr w:rsidR="00740C73" w:rsidRPr="006C107E" w14:paraId="269C5518" w14:textId="77777777" w:rsidTr="00FE52EF">
        <w:tc>
          <w:tcPr>
            <w:tcW w:w="1555" w:type="dxa"/>
            <w:vAlign w:val="center"/>
          </w:tcPr>
          <w:p w14:paraId="316C41B6" w14:textId="77777777" w:rsidR="00740C73" w:rsidRPr="006C107E" w:rsidRDefault="00740C73" w:rsidP="00A36EB5">
            <w:pPr>
              <w:spacing w:before="60" w:after="60"/>
              <w:rPr>
                <w:rFonts w:ascii="Arial Narrow" w:hAnsi="Arial Narrow"/>
                <w:sz w:val="20"/>
                <w:szCs w:val="20"/>
              </w:rPr>
            </w:pPr>
            <w:r>
              <w:rPr>
                <w:rFonts w:ascii="Arial Narrow" w:hAnsi="Arial Narrow"/>
                <w:sz w:val="20"/>
                <w:szCs w:val="20"/>
              </w:rPr>
              <w:t>Autorités communales (Kirtachi, Tamou et Falmey)</w:t>
            </w:r>
          </w:p>
        </w:tc>
        <w:tc>
          <w:tcPr>
            <w:tcW w:w="7938" w:type="dxa"/>
            <w:vAlign w:val="center"/>
          </w:tcPr>
          <w:p w14:paraId="2121A26F" w14:textId="77777777" w:rsidR="00740C73" w:rsidRPr="00003376" w:rsidRDefault="00740C73" w:rsidP="00A36EB5">
            <w:pPr>
              <w:spacing w:before="60" w:after="60"/>
              <w:rPr>
                <w:rFonts w:ascii="Arial Narrow" w:hAnsi="Arial Narrow"/>
                <w:sz w:val="20"/>
                <w:szCs w:val="20"/>
              </w:rPr>
            </w:pPr>
            <w:r w:rsidRPr="00003376">
              <w:rPr>
                <w:rFonts w:ascii="Arial Narrow" w:hAnsi="Arial Narrow"/>
                <w:sz w:val="20"/>
                <w:szCs w:val="20"/>
              </w:rPr>
              <w:t xml:space="preserve">Séance de travail avec les communes en présence </w:t>
            </w:r>
          </w:p>
          <w:p w14:paraId="22614276" w14:textId="77777777" w:rsidR="00740C73" w:rsidRDefault="00740C73" w:rsidP="000F21F6">
            <w:pPr>
              <w:pStyle w:val="Paragraphedeliste"/>
              <w:numPr>
                <w:ilvl w:val="0"/>
                <w:numId w:val="12"/>
              </w:numPr>
              <w:spacing w:before="60" w:after="60"/>
              <w:contextualSpacing w:val="0"/>
              <w:rPr>
                <w:rFonts w:ascii="Arial Narrow" w:hAnsi="Arial Narrow"/>
                <w:sz w:val="20"/>
                <w:szCs w:val="20"/>
              </w:rPr>
            </w:pPr>
            <w:proofErr w:type="gramStart"/>
            <w:r>
              <w:rPr>
                <w:rFonts w:ascii="Arial Narrow" w:hAnsi="Arial Narrow"/>
                <w:sz w:val="20"/>
                <w:szCs w:val="20"/>
              </w:rPr>
              <w:t>des</w:t>
            </w:r>
            <w:proofErr w:type="gramEnd"/>
            <w:r>
              <w:rPr>
                <w:rFonts w:ascii="Arial Narrow" w:hAnsi="Arial Narrow"/>
                <w:sz w:val="20"/>
                <w:szCs w:val="20"/>
              </w:rPr>
              <w:t xml:space="preserve"> services techniques communaux et ou départementaux (Falmey) </w:t>
            </w:r>
          </w:p>
          <w:p w14:paraId="083F5CF2" w14:textId="1B25DDBC" w:rsidR="00740C73" w:rsidRDefault="000E341A" w:rsidP="000F21F6">
            <w:pPr>
              <w:pStyle w:val="Paragraphedeliste"/>
              <w:numPr>
                <w:ilvl w:val="0"/>
                <w:numId w:val="12"/>
              </w:numPr>
              <w:spacing w:before="60" w:after="60"/>
              <w:contextualSpacing w:val="0"/>
              <w:rPr>
                <w:rFonts w:ascii="Arial Narrow" w:hAnsi="Arial Narrow"/>
                <w:sz w:val="20"/>
                <w:szCs w:val="20"/>
              </w:rPr>
            </w:pPr>
            <w:proofErr w:type="gramStart"/>
            <w:r>
              <w:rPr>
                <w:rFonts w:ascii="Arial Narrow" w:hAnsi="Arial Narrow"/>
                <w:sz w:val="20"/>
                <w:szCs w:val="20"/>
              </w:rPr>
              <w:t>des</w:t>
            </w:r>
            <w:proofErr w:type="gramEnd"/>
            <w:r>
              <w:rPr>
                <w:rFonts w:ascii="Arial Narrow" w:hAnsi="Arial Narrow"/>
                <w:sz w:val="20"/>
                <w:szCs w:val="20"/>
              </w:rPr>
              <w:t xml:space="preserve"> </w:t>
            </w:r>
            <w:r w:rsidR="00740C73">
              <w:rPr>
                <w:rFonts w:ascii="Arial Narrow" w:hAnsi="Arial Narrow"/>
                <w:sz w:val="20"/>
                <w:szCs w:val="20"/>
              </w:rPr>
              <w:t>association</w:t>
            </w:r>
            <w:r>
              <w:rPr>
                <w:rFonts w:ascii="Arial Narrow" w:hAnsi="Arial Narrow"/>
                <w:sz w:val="20"/>
                <w:szCs w:val="20"/>
              </w:rPr>
              <w:t>s</w:t>
            </w:r>
            <w:r w:rsidR="00740C73">
              <w:rPr>
                <w:rFonts w:ascii="Arial Narrow" w:hAnsi="Arial Narrow"/>
                <w:sz w:val="20"/>
                <w:szCs w:val="20"/>
              </w:rPr>
              <w:t xml:space="preserve"> des usagers de l’eau : association des pécheurs, comités des gestions des points d’eau, </w:t>
            </w:r>
          </w:p>
          <w:p w14:paraId="01DD6C9C" w14:textId="77777777" w:rsidR="00740C73" w:rsidRPr="006C107E" w:rsidRDefault="00740C73" w:rsidP="00A36EB5">
            <w:pPr>
              <w:pStyle w:val="Paragraphedeliste"/>
              <w:spacing w:before="60" w:after="60"/>
              <w:ind w:left="360"/>
              <w:contextualSpacing w:val="0"/>
              <w:rPr>
                <w:rFonts w:ascii="Arial Narrow" w:hAnsi="Arial Narrow"/>
                <w:sz w:val="20"/>
                <w:szCs w:val="20"/>
              </w:rPr>
            </w:pPr>
          </w:p>
        </w:tc>
      </w:tr>
    </w:tbl>
    <w:p w14:paraId="56794AF1" w14:textId="75773137" w:rsidR="00740C73" w:rsidRPr="003F5B4F" w:rsidRDefault="00740C73" w:rsidP="003F5B4F">
      <w:pPr>
        <w:widowControl w:val="0"/>
        <w:spacing w:after="120"/>
        <w:ind w:left="811"/>
        <w:jc w:val="both"/>
        <w:rPr>
          <w:rFonts w:ascii="Arial" w:eastAsia="Times New Roman" w:hAnsi="Arial" w:cs="Arial"/>
          <w:sz w:val="16"/>
          <w:szCs w:val="16"/>
        </w:rPr>
      </w:pPr>
      <w:bookmarkStart w:id="34" w:name="_Toc85711348"/>
    </w:p>
    <w:p w14:paraId="063CEC80" w14:textId="3988D868" w:rsidR="00740C73" w:rsidRPr="000E341A" w:rsidRDefault="00740C73" w:rsidP="000E341A">
      <w:pPr>
        <w:pStyle w:val="Texte"/>
        <w:spacing w:before="240" w:after="120" w:line="276" w:lineRule="auto"/>
        <w:ind w:left="0"/>
        <w:rPr>
          <w:rFonts w:ascii="Arial Narrow" w:hAnsi="Arial Narrow" w:cs="Arial"/>
          <w:sz w:val="24"/>
          <w:szCs w:val="24"/>
        </w:rPr>
      </w:pPr>
      <w:bookmarkStart w:id="35" w:name="_Toc88207071"/>
      <w:r w:rsidRPr="000E341A">
        <w:rPr>
          <w:rFonts w:ascii="Arial Narrow" w:hAnsi="Arial Narrow" w:cs="Arial"/>
          <w:sz w:val="24"/>
          <w:szCs w:val="24"/>
        </w:rPr>
        <w:t>Le tableau</w:t>
      </w:r>
      <w:r w:rsidR="00C5547A" w:rsidRPr="000E341A">
        <w:rPr>
          <w:rFonts w:ascii="Arial Narrow" w:hAnsi="Arial Narrow" w:cs="Arial"/>
          <w:sz w:val="24"/>
          <w:szCs w:val="24"/>
        </w:rPr>
        <w:t xml:space="preserve"> 2</w:t>
      </w:r>
      <w:r w:rsidRPr="000E341A">
        <w:rPr>
          <w:rFonts w:ascii="Arial Narrow" w:hAnsi="Arial Narrow" w:cs="Arial"/>
          <w:sz w:val="24"/>
          <w:szCs w:val="24"/>
        </w:rPr>
        <w:t xml:space="preserve"> ci-dessous donne un aperçu des données collect</w:t>
      </w:r>
      <w:r w:rsidR="00C5547A" w:rsidRPr="000E341A">
        <w:rPr>
          <w:rFonts w:ascii="Arial Narrow" w:hAnsi="Arial Narrow" w:cs="Arial"/>
          <w:sz w:val="24"/>
          <w:szCs w:val="24"/>
        </w:rPr>
        <w:t>ées</w:t>
      </w:r>
      <w:r w:rsidRPr="000E341A">
        <w:rPr>
          <w:rFonts w:ascii="Arial Narrow" w:hAnsi="Arial Narrow" w:cs="Arial"/>
          <w:sz w:val="24"/>
          <w:szCs w:val="24"/>
        </w:rPr>
        <w:t>, les sources d’informations, les outils de collecte de données ainsi que les méthodes de collecte.</w:t>
      </w:r>
      <w:bookmarkEnd w:id="35"/>
    </w:p>
    <w:p w14:paraId="6A49A205" w14:textId="4C2ADF34" w:rsidR="00740C73" w:rsidRPr="00812F0B" w:rsidRDefault="00772E84" w:rsidP="000E341A">
      <w:pPr>
        <w:spacing w:after="120"/>
        <w:rPr>
          <w:rFonts w:ascii="Arial Narrow" w:hAnsi="Arial Narrow"/>
          <w:b/>
          <w:sz w:val="20"/>
          <w:szCs w:val="20"/>
        </w:rPr>
      </w:pPr>
      <w:bookmarkStart w:id="36" w:name="_Toc85702721"/>
      <w:bookmarkStart w:id="37" w:name="_Toc102145760"/>
      <w:r w:rsidRPr="00812F0B">
        <w:rPr>
          <w:rFonts w:ascii="Arial Narrow" w:hAnsi="Arial Narrow"/>
          <w:b/>
          <w:sz w:val="20"/>
          <w:szCs w:val="20"/>
        </w:rPr>
        <w:t xml:space="preserve">Tableau </w:t>
      </w:r>
      <w:r w:rsidRPr="00812F0B">
        <w:rPr>
          <w:rFonts w:ascii="Arial Narrow" w:hAnsi="Arial Narrow"/>
          <w:b/>
          <w:sz w:val="20"/>
          <w:szCs w:val="20"/>
        </w:rPr>
        <w:fldChar w:fldCharType="begin"/>
      </w:r>
      <w:r w:rsidRPr="00812F0B">
        <w:rPr>
          <w:rFonts w:ascii="Arial Narrow" w:hAnsi="Arial Narrow"/>
          <w:b/>
          <w:sz w:val="20"/>
          <w:szCs w:val="20"/>
        </w:rPr>
        <w:instrText xml:space="preserve"> SEQ Tableau \* ARABIC </w:instrText>
      </w:r>
      <w:r w:rsidRPr="00812F0B">
        <w:rPr>
          <w:rFonts w:ascii="Arial Narrow" w:hAnsi="Arial Narrow"/>
          <w:b/>
          <w:sz w:val="20"/>
          <w:szCs w:val="20"/>
        </w:rPr>
        <w:fldChar w:fldCharType="separate"/>
      </w:r>
      <w:r w:rsidR="008E1607">
        <w:rPr>
          <w:rFonts w:ascii="Arial Narrow" w:hAnsi="Arial Narrow"/>
          <w:b/>
          <w:noProof/>
          <w:sz w:val="20"/>
          <w:szCs w:val="20"/>
        </w:rPr>
        <w:t>2</w:t>
      </w:r>
      <w:r w:rsidRPr="00812F0B">
        <w:rPr>
          <w:rFonts w:ascii="Arial Narrow" w:hAnsi="Arial Narrow"/>
          <w:b/>
          <w:sz w:val="20"/>
          <w:szCs w:val="20"/>
        </w:rPr>
        <w:fldChar w:fldCharType="end"/>
      </w:r>
      <w:r w:rsidR="00740C73" w:rsidRPr="00812F0B">
        <w:rPr>
          <w:rFonts w:ascii="Arial Narrow" w:hAnsi="Arial Narrow"/>
          <w:sz w:val="20"/>
          <w:szCs w:val="20"/>
        </w:rPr>
        <w:t xml:space="preserve"> : Types de données et informations, sources et acteurs concernés, outils et méthode de collecte de données pour la production du rapport sur le diagnostic territorial et les priorités de planification de la gestion des ressources en eau</w:t>
      </w:r>
      <w:bookmarkEnd w:id="36"/>
      <w:bookmarkEnd w:id="37"/>
    </w:p>
    <w:tbl>
      <w:tblPr>
        <w:tblStyle w:val="Grilledutableau"/>
        <w:tblW w:w="9493" w:type="dxa"/>
        <w:tblLook w:val="04A0" w:firstRow="1" w:lastRow="0" w:firstColumn="1" w:lastColumn="0" w:noHBand="0" w:noVBand="1"/>
      </w:tblPr>
      <w:tblGrid>
        <w:gridCol w:w="4531"/>
        <w:gridCol w:w="1843"/>
        <w:gridCol w:w="1559"/>
        <w:gridCol w:w="1560"/>
      </w:tblGrid>
      <w:tr w:rsidR="00FE52EF" w:rsidRPr="004D1C3F" w14:paraId="2E5D03D5" w14:textId="77777777" w:rsidTr="001E547E">
        <w:trPr>
          <w:trHeight w:val="510"/>
          <w:tblHeader/>
        </w:trPr>
        <w:tc>
          <w:tcPr>
            <w:tcW w:w="4531" w:type="dxa"/>
            <w:vAlign w:val="center"/>
          </w:tcPr>
          <w:bookmarkEnd w:id="34"/>
          <w:p w14:paraId="7CE4B40D" w14:textId="77777777" w:rsidR="00FE52EF" w:rsidRPr="001C6EAD" w:rsidRDefault="00FE52EF" w:rsidP="00FE52EF">
            <w:pPr>
              <w:spacing w:before="60" w:after="60"/>
              <w:rPr>
                <w:rFonts w:ascii="Arial Narrow" w:hAnsi="Arial Narrow" w:cs="Calibri"/>
                <w:b/>
                <w:bCs/>
                <w:sz w:val="20"/>
                <w:szCs w:val="20"/>
              </w:rPr>
            </w:pPr>
            <w:r w:rsidRPr="001C6EAD">
              <w:rPr>
                <w:rFonts w:ascii="Arial Narrow" w:hAnsi="Arial Narrow" w:cs="Calibri"/>
                <w:b/>
                <w:bCs/>
                <w:sz w:val="20"/>
                <w:szCs w:val="20"/>
              </w:rPr>
              <w:t xml:space="preserve">Types de données et informations nécessaires </w:t>
            </w:r>
          </w:p>
        </w:tc>
        <w:tc>
          <w:tcPr>
            <w:tcW w:w="1843" w:type="dxa"/>
            <w:vAlign w:val="center"/>
          </w:tcPr>
          <w:p w14:paraId="6CDC4A42" w14:textId="77777777" w:rsidR="00FE52EF" w:rsidRPr="001C6EAD" w:rsidRDefault="00FE52EF" w:rsidP="00FE52EF">
            <w:pPr>
              <w:spacing w:before="60" w:after="60"/>
              <w:rPr>
                <w:rFonts w:ascii="Arial Narrow" w:hAnsi="Arial Narrow" w:cs="Calibri"/>
                <w:b/>
                <w:bCs/>
                <w:sz w:val="20"/>
                <w:szCs w:val="20"/>
              </w:rPr>
            </w:pPr>
            <w:r w:rsidRPr="001C6EAD">
              <w:rPr>
                <w:rFonts w:ascii="Arial Narrow" w:hAnsi="Arial Narrow" w:cs="Calibri"/>
                <w:b/>
                <w:bCs/>
                <w:sz w:val="20"/>
                <w:szCs w:val="20"/>
              </w:rPr>
              <w:t>Sources et acteurs concernés</w:t>
            </w:r>
          </w:p>
        </w:tc>
        <w:tc>
          <w:tcPr>
            <w:tcW w:w="1559" w:type="dxa"/>
            <w:vAlign w:val="center"/>
          </w:tcPr>
          <w:p w14:paraId="5A19C9A0" w14:textId="77777777" w:rsidR="00FE52EF" w:rsidRPr="001C6EAD" w:rsidRDefault="00FE52EF" w:rsidP="00FE52EF">
            <w:pPr>
              <w:spacing w:before="60" w:after="60"/>
              <w:rPr>
                <w:rFonts w:ascii="Arial Narrow" w:hAnsi="Arial Narrow" w:cs="Calibri"/>
                <w:b/>
                <w:bCs/>
                <w:sz w:val="20"/>
                <w:szCs w:val="20"/>
              </w:rPr>
            </w:pPr>
            <w:r w:rsidRPr="001C6EAD">
              <w:rPr>
                <w:rFonts w:ascii="Arial Narrow" w:hAnsi="Arial Narrow" w:cs="Calibri"/>
                <w:b/>
                <w:bCs/>
                <w:sz w:val="20"/>
                <w:szCs w:val="20"/>
              </w:rPr>
              <w:t xml:space="preserve">Outils de collecte </w:t>
            </w:r>
          </w:p>
        </w:tc>
        <w:tc>
          <w:tcPr>
            <w:tcW w:w="1560" w:type="dxa"/>
            <w:vAlign w:val="center"/>
          </w:tcPr>
          <w:p w14:paraId="2A58DE83" w14:textId="77777777" w:rsidR="00FE52EF" w:rsidRPr="001C6EAD" w:rsidRDefault="00FE52EF" w:rsidP="00FE52EF">
            <w:pPr>
              <w:spacing w:before="60" w:after="60"/>
              <w:rPr>
                <w:rFonts w:ascii="Arial Narrow" w:hAnsi="Arial Narrow" w:cs="Calibri"/>
                <w:b/>
                <w:bCs/>
                <w:sz w:val="20"/>
                <w:szCs w:val="20"/>
              </w:rPr>
            </w:pPr>
            <w:r w:rsidRPr="001C6EAD">
              <w:rPr>
                <w:rFonts w:ascii="Arial Narrow" w:hAnsi="Arial Narrow" w:cs="Calibri"/>
                <w:b/>
                <w:bCs/>
                <w:sz w:val="20"/>
                <w:szCs w:val="20"/>
              </w:rPr>
              <w:t>Méthode de collecte</w:t>
            </w:r>
          </w:p>
        </w:tc>
      </w:tr>
      <w:tr w:rsidR="00FE52EF" w:rsidRPr="004D1C3F" w14:paraId="4C47D0BE" w14:textId="77777777" w:rsidTr="001E547E">
        <w:tc>
          <w:tcPr>
            <w:tcW w:w="4531" w:type="dxa"/>
            <w:vAlign w:val="center"/>
          </w:tcPr>
          <w:p w14:paraId="4168DDB7" w14:textId="77777777" w:rsidR="00FE52EF" w:rsidRDefault="00FE52EF" w:rsidP="000F21F6">
            <w:pPr>
              <w:pStyle w:val="Paragraphedeliste"/>
              <w:numPr>
                <w:ilvl w:val="0"/>
                <w:numId w:val="12"/>
              </w:numPr>
              <w:spacing w:before="60" w:after="60"/>
              <w:contextualSpacing w:val="0"/>
              <w:jc w:val="both"/>
              <w:rPr>
                <w:rFonts w:ascii="Arial Narrow" w:hAnsi="Arial Narrow" w:cs="Calibri"/>
                <w:color w:val="000000"/>
                <w:sz w:val="20"/>
                <w:szCs w:val="20"/>
              </w:rPr>
            </w:pPr>
            <w:r w:rsidRPr="001C6EAD">
              <w:rPr>
                <w:rFonts w:ascii="Arial Narrow" w:hAnsi="Arial Narrow" w:cs="Calibri"/>
                <w:color w:val="000000"/>
                <w:sz w:val="20"/>
                <w:szCs w:val="20"/>
              </w:rPr>
              <w:t>Utilisations actuelles et pr</w:t>
            </w:r>
            <w:r>
              <w:rPr>
                <w:rFonts w:ascii="Arial Narrow" w:hAnsi="Arial Narrow" w:cs="Calibri"/>
                <w:color w:val="000000"/>
                <w:sz w:val="20"/>
                <w:szCs w:val="20"/>
              </w:rPr>
              <w:t>ojetée</w:t>
            </w:r>
            <w:r w:rsidRPr="001C6EAD">
              <w:rPr>
                <w:rFonts w:ascii="Arial Narrow" w:hAnsi="Arial Narrow" w:cs="Calibri"/>
                <w:color w:val="000000"/>
                <w:sz w:val="20"/>
                <w:szCs w:val="20"/>
              </w:rPr>
              <w:t>s de l’eau</w:t>
            </w:r>
          </w:p>
          <w:p w14:paraId="6F0E9F6D" w14:textId="77777777" w:rsidR="00FE52EF" w:rsidRDefault="00FE52EF" w:rsidP="000F21F6">
            <w:pPr>
              <w:pStyle w:val="Paragraphedeliste"/>
              <w:numPr>
                <w:ilvl w:val="0"/>
                <w:numId w:val="12"/>
              </w:numPr>
              <w:spacing w:before="60" w:after="60"/>
              <w:contextualSpacing w:val="0"/>
              <w:jc w:val="both"/>
              <w:rPr>
                <w:rFonts w:ascii="Arial Narrow" w:hAnsi="Arial Narrow" w:cs="Calibri"/>
                <w:color w:val="000000"/>
                <w:sz w:val="20"/>
                <w:szCs w:val="20"/>
              </w:rPr>
            </w:pPr>
            <w:r w:rsidRPr="001C6EAD">
              <w:rPr>
                <w:rFonts w:ascii="Arial Narrow" w:hAnsi="Arial Narrow" w:cs="Calibri"/>
                <w:color w:val="000000"/>
                <w:sz w:val="20"/>
                <w:szCs w:val="20"/>
              </w:rPr>
              <w:t>Demandes en eau présente et pr</w:t>
            </w:r>
            <w:r>
              <w:rPr>
                <w:rFonts w:ascii="Arial Narrow" w:hAnsi="Arial Narrow" w:cs="Calibri"/>
                <w:color w:val="000000"/>
                <w:sz w:val="20"/>
                <w:szCs w:val="20"/>
              </w:rPr>
              <w:t xml:space="preserve">ojetées </w:t>
            </w:r>
          </w:p>
          <w:p w14:paraId="1F0712A8" w14:textId="77777777" w:rsidR="00FE52EF" w:rsidRDefault="00FE52EF" w:rsidP="000F21F6">
            <w:pPr>
              <w:pStyle w:val="Paragraphedeliste"/>
              <w:numPr>
                <w:ilvl w:val="0"/>
                <w:numId w:val="12"/>
              </w:numPr>
              <w:spacing w:before="60" w:after="60"/>
              <w:contextualSpacing w:val="0"/>
              <w:jc w:val="both"/>
              <w:rPr>
                <w:rFonts w:ascii="Arial Narrow" w:hAnsi="Arial Narrow" w:cs="Calibri"/>
                <w:color w:val="000000"/>
                <w:sz w:val="20"/>
                <w:szCs w:val="20"/>
              </w:rPr>
            </w:pPr>
            <w:r w:rsidRPr="001C6EAD">
              <w:rPr>
                <w:rFonts w:ascii="Arial Narrow" w:hAnsi="Arial Narrow" w:cs="Calibri"/>
                <w:color w:val="000000"/>
                <w:sz w:val="20"/>
                <w:szCs w:val="20"/>
              </w:rPr>
              <w:lastRenderedPageBreak/>
              <w:t>Informations sur la gouvernance de l’eau et la gestion des conflits</w:t>
            </w:r>
          </w:p>
          <w:p w14:paraId="6D638CD2" w14:textId="77777777" w:rsidR="00FE52EF" w:rsidRDefault="00FE52EF" w:rsidP="000F21F6">
            <w:pPr>
              <w:pStyle w:val="Paragraphedeliste"/>
              <w:numPr>
                <w:ilvl w:val="0"/>
                <w:numId w:val="12"/>
              </w:numPr>
              <w:spacing w:before="60" w:after="60"/>
              <w:contextualSpacing w:val="0"/>
              <w:jc w:val="both"/>
              <w:rPr>
                <w:rFonts w:ascii="Arial Narrow" w:hAnsi="Arial Narrow" w:cs="Calibri"/>
                <w:color w:val="000000"/>
                <w:sz w:val="20"/>
                <w:szCs w:val="20"/>
              </w:rPr>
            </w:pPr>
            <w:r>
              <w:rPr>
                <w:rFonts w:ascii="Arial Narrow" w:hAnsi="Arial Narrow" w:cs="Calibri"/>
                <w:color w:val="000000"/>
                <w:sz w:val="20"/>
                <w:szCs w:val="20"/>
              </w:rPr>
              <w:t>Diagnostic</w:t>
            </w:r>
            <w:r w:rsidRPr="001C6EAD">
              <w:rPr>
                <w:rFonts w:ascii="Arial Narrow" w:hAnsi="Arial Narrow" w:cs="Calibri"/>
                <w:color w:val="000000"/>
                <w:sz w:val="20"/>
                <w:szCs w:val="20"/>
              </w:rPr>
              <w:t xml:space="preserve"> de chaque secteur d’activités socio-économiques telles que</w:t>
            </w:r>
            <w:r>
              <w:rPr>
                <w:rFonts w:ascii="Arial Narrow" w:hAnsi="Arial Narrow" w:cs="Calibri"/>
                <w:color w:val="000000"/>
                <w:sz w:val="20"/>
                <w:szCs w:val="20"/>
              </w:rPr>
              <w:t xml:space="preserve"> : </w:t>
            </w:r>
            <w:r w:rsidRPr="001C6EAD">
              <w:rPr>
                <w:rFonts w:ascii="Arial Narrow" w:hAnsi="Arial Narrow" w:cs="Calibri"/>
                <w:color w:val="000000"/>
                <w:sz w:val="20"/>
                <w:szCs w:val="20"/>
              </w:rPr>
              <w:t>Agriculture, Elevage, Pêche, Artisanat, Pisciculture/Aquaculture, Tourisme, AEP, Assainissement, Infrastructures socio-économiques, Mines, Préservation de l’environnement, etc.)</w:t>
            </w:r>
          </w:p>
          <w:p w14:paraId="1F1E53AB" w14:textId="77777777" w:rsidR="00FE52EF" w:rsidRPr="001C6EAD" w:rsidRDefault="00FE52EF" w:rsidP="000F21F6">
            <w:pPr>
              <w:pStyle w:val="Paragraphedeliste"/>
              <w:numPr>
                <w:ilvl w:val="0"/>
                <w:numId w:val="12"/>
              </w:numPr>
              <w:spacing w:before="60" w:after="60"/>
              <w:contextualSpacing w:val="0"/>
              <w:jc w:val="both"/>
              <w:rPr>
                <w:rFonts w:ascii="Arial Narrow" w:hAnsi="Arial Narrow" w:cs="Calibri"/>
                <w:color w:val="000000"/>
                <w:sz w:val="20"/>
                <w:szCs w:val="20"/>
              </w:rPr>
            </w:pPr>
            <w:r>
              <w:rPr>
                <w:rFonts w:ascii="Arial Narrow" w:hAnsi="Arial Narrow" w:cs="Calibri"/>
                <w:color w:val="000000"/>
                <w:sz w:val="20"/>
                <w:szCs w:val="20"/>
              </w:rPr>
              <w:t>I</w:t>
            </w:r>
            <w:r w:rsidRPr="001C6EAD">
              <w:rPr>
                <w:rFonts w:ascii="Arial Narrow" w:hAnsi="Arial Narrow" w:cs="Calibri"/>
                <w:color w:val="000000"/>
                <w:sz w:val="20"/>
                <w:szCs w:val="20"/>
              </w:rPr>
              <w:t xml:space="preserve">ntérêts et besoins des populations pour chaque secteur d’activités et le degré d’importance pour les populations </w:t>
            </w:r>
          </w:p>
          <w:p w14:paraId="6C015D01" w14:textId="5F90CBC8" w:rsidR="00FE52EF" w:rsidRPr="001C6EAD" w:rsidRDefault="00FE52EF" w:rsidP="000E341A">
            <w:pPr>
              <w:pStyle w:val="Paragraphedeliste"/>
              <w:numPr>
                <w:ilvl w:val="0"/>
                <w:numId w:val="12"/>
              </w:numPr>
              <w:spacing w:before="60" w:after="60"/>
              <w:contextualSpacing w:val="0"/>
              <w:jc w:val="both"/>
              <w:rPr>
                <w:rFonts w:ascii="Arial Narrow" w:hAnsi="Arial Narrow" w:cs="Calibri"/>
                <w:color w:val="000000"/>
                <w:sz w:val="20"/>
                <w:szCs w:val="20"/>
              </w:rPr>
            </w:pPr>
            <w:r>
              <w:rPr>
                <w:rFonts w:ascii="Arial Narrow" w:hAnsi="Arial Narrow" w:cs="Calibri"/>
                <w:color w:val="000000"/>
                <w:sz w:val="20"/>
                <w:szCs w:val="20"/>
              </w:rPr>
              <w:t>C</w:t>
            </w:r>
            <w:r w:rsidRPr="007F5FF1">
              <w:rPr>
                <w:rFonts w:ascii="Arial Narrow" w:hAnsi="Arial Narrow" w:cs="Calibri"/>
                <w:color w:val="000000"/>
                <w:sz w:val="20"/>
                <w:szCs w:val="20"/>
              </w:rPr>
              <w:t>artes thématiques</w:t>
            </w:r>
            <w:r w:rsidRPr="00C51BDF">
              <w:rPr>
                <w:rFonts w:ascii="Arial Narrow" w:hAnsi="Arial Narrow" w:cs="Calibri"/>
                <w:color w:val="000000"/>
                <w:sz w:val="20"/>
                <w:szCs w:val="20"/>
              </w:rPr>
              <w:t> </w:t>
            </w:r>
            <w:r w:rsidRPr="001C6EAD">
              <w:rPr>
                <w:rFonts w:ascii="Arial Narrow" w:hAnsi="Arial Narrow" w:cs="Calibri"/>
                <w:sz w:val="20"/>
                <w:szCs w:val="20"/>
              </w:rPr>
              <w:t>:</w:t>
            </w:r>
            <w:r>
              <w:rPr>
                <w:rFonts w:ascii="Arial Narrow" w:hAnsi="Arial Narrow" w:cs="Calibri"/>
                <w:sz w:val="20"/>
                <w:szCs w:val="20"/>
              </w:rPr>
              <w:t xml:space="preserve"> (i)</w:t>
            </w:r>
            <w:r w:rsidRPr="001C6EAD">
              <w:rPr>
                <w:rFonts w:ascii="Arial Narrow" w:hAnsi="Arial Narrow" w:cs="Calibri"/>
                <w:sz w:val="20"/>
                <w:szCs w:val="20"/>
              </w:rPr>
              <w:t xml:space="preserve"> les couches géographiques relatives au découpage administratif, </w:t>
            </w:r>
            <w:r>
              <w:rPr>
                <w:rFonts w:ascii="Arial Narrow" w:hAnsi="Arial Narrow" w:cs="Calibri"/>
                <w:sz w:val="20"/>
                <w:szCs w:val="20"/>
              </w:rPr>
              <w:t xml:space="preserve">à </w:t>
            </w:r>
            <w:r w:rsidRPr="001C6EAD">
              <w:rPr>
                <w:rFonts w:ascii="Arial Narrow" w:hAnsi="Arial Narrow" w:cs="Calibri"/>
                <w:sz w:val="20"/>
                <w:szCs w:val="20"/>
              </w:rPr>
              <w:t xml:space="preserve">la localisation des villages et des villes, </w:t>
            </w:r>
            <w:r>
              <w:rPr>
                <w:rFonts w:ascii="Arial Narrow" w:hAnsi="Arial Narrow" w:cs="Calibri"/>
                <w:sz w:val="20"/>
                <w:szCs w:val="20"/>
              </w:rPr>
              <w:t xml:space="preserve">au </w:t>
            </w:r>
            <w:r w:rsidRPr="001C6EAD">
              <w:rPr>
                <w:rFonts w:ascii="Arial Narrow" w:hAnsi="Arial Narrow" w:cs="Calibri"/>
                <w:sz w:val="20"/>
                <w:szCs w:val="20"/>
              </w:rPr>
              <w:t xml:space="preserve">réseau routier, </w:t>
            </w:r>
            <w:r>
              <w:rPr>
                <w:rFonts w:ascii="Arial Narrow" w:hAnsi="Arial Narrow" w:cs="Calibri"/>
                <w:sz w:val="20"/>
                <w:szCs w:val="20"/>
              </w:rPr>
              <w:t>au</w:t>
            </w:r>
            <w:r w:rsidRPr="001C6EAD">
              <w:rPr>
                <w:rFonts w:ascii="Arial Narrow" w:hAnsi="Arial Narrow" w:cs="Calibri"/>
                <w:sz w:val="20"/>
                <w:szCs w:val="20"/>
              </w:rPr>
              <w:t xml:space="preserve"> découpage cartographique ; (ii) </w:t>
            </w:r>
            <w:r w:rsidRPr="001C6EAD">
              <w:rPr>
                <w:rFonts w:ascii="Arial Narrow" w:hAnsi="Arial Narrow" w:cs="Calibri"/>
                <w:b/>
                <w:bCs/>
                <w:sz w:val="20"/>
                <w:szCs w:val="20"/>
              </w:rPr>
              <w:t>Hydrologie et climatologie </w:t>
            </w:r>
            <w:r w:rsidRPr="001C6EAD">
              <w:rPr>
                <w:rFonts w:ascii="Arial Narrow" w:hAnsi="Arial Narrow" w:cs="Calibri"/>
                <w:sz w:val="20"/>
                <w:szCs w:val="20"/>
              </w:rPr>
              <w:t xml:space="preserve">: réseau hydrographique, </w:t>
            </w:r>
            <w:r>
              <w:rPr>
                <w:rFonts w:ascii="Arial Narrow" w:hAnsi="Arial Narrow" w:cs="Calibri"/>
                <w:sz w:val="20"/>
                <w:szCs w:val="20"/>
              </w:rPr>
              <w:t xml:space="preserve">cours d’eau </w:t>
            </w:r>
            <w:r w:rsidRPr="001C6EAD">
              <w:rPr>
                <w:rFonts w:ascii="Arial Narrow" w:hAnsi="Arial Narrow" w:cs="Calibri"/>
                <w:sz w:val="20"/>
                <w:szCs w:val="20"/>
              </w:rPr>
              <w:t xml:space="preserve">navigables, plans d’eau, stations de mesure hydrométrique, ouvrages hydrauliques de rétention des eaux, mares, bas-fonds, stations de mesures climatiques ; (iii) </w:t>
            </w:r>
            <w:r w:rsidRPr="001C6EAD">
              <w:rPr>
                <w:rFonts w:ascii="Arial Narrow" w:hAnsi="Arial Narrow" w:cs="Calibri"/>
                <w:b/>
                <w:bCs/>
                <w:sz w:val="20"/>
                <w:szCs w:val="20"/>
              </w:rPr>
              <w:t>Hydrogéologie </w:t>
            </w:r>
            <w:r w:rsidRPr="001C6EAD">
              <w:rPr>
                <w:rFonts w:ascii="Arial Narrow" w:hAnsi="Arial Narrow" w:cs="Calibri"/>
                <w:sz w:val="20"/>
                <w:szCs w:val="20"/>
              </w:rPr>
              <w:t xml:space="preserve">: nappes (phréatiques ou profondes), forages, puits, piézomètres ; (iv) </w:t>
            </w:r>
            <w:r w:rsidRPr="001C6EAD">
              <w:rPr>
                <w:rFonts w:ascii="Arial Narrow" w:hAnsi="Arial Narrow" w:cs="Calibri"/>
                <w:b/>
                <w:bCs/>
                <w:sz w:val="20"/>
                <w:szCs w:val="20"/>
              </w:rPr>
              <w:t>Occupation du sol </w:t>
            </w:r>
            <w:r w:rsidRPr="001C6EAD">
              <w:rPr>
                <w:rFonts w:ascii="Arial Narrow" w:hAnsi="Arial Narrow" w:cs="Calibri"/>
                <w:sz w:val="20"/>
                <w:szCs w:val="20"/>
              </w:rPr>
              <w:t xml:space="preserve">: plans d’eau, forêts, zones agricoles, végétation basse, zones urbaines, etc. ; (v) </w:t>
            </w:r>
            <w:r w:rsidRPr="001C6EAD">
              <w:rPr>
                <w:rFonts w:ascii="Arial Narrow" w:hAnsi="Arial Narrow" w:cs="Calibri"/>
                <w:b/>
                <w:bCs/>
                <w:sz w:val="20"/>
                <w:szCs w:val="20"/>
              </w:rPr>
              <w:t>Environnement </w:t>
            </w:r>
            <w:r w:rsidRPr="001C6EAD">
              <w:rPr>
                <w:rFonts w:ascii="Arial Narrow" w:hAnsi="Arial Narrow" w:cs="Calibri"/>
                <w:sz w:val="20"/>
                <w:szCs w:val="20"/>
              </w:rPr>
              <w:t xml:space="preserve">: zones humides, sites Ramsar, zones protégées, réserves naturelles, parcs, … ; (vi) </w:t>
            </w:r>
            <w:r w:rsidRPr="001C6EAD">
              <w:rPr>
                <w:rFonts w:ascii="Arial Narrow" w:hAnsi="Arial Narrow" w:cs="Calibri"/>
                <w:b/>
                <w:bCs/>
                <w:sz w:val="20"/>
                <w:szCs w:val="20"/>
              </w:rPr>
              <w:t>Socio –économie</w:t>
            </w:r>
            <w:r w:rsidRPr="001C6EAD">
              <w:rPr>
                <w:rFonts w:ascii="Arial Narrow" w:hAnsi="Arial Narrow" w:cs="Calibri"/>
                <w:sz w:val="20"/>
                <w:szCs w:val="20"/>
              </w:rPr>
              <w:t> : statistiques rattachées à des entités administratives concernant la population et les conditions de vie, cheptel, statistiques agricoles</w:t>
            </w:r>
            <w:r>
              <w:rPr>
                <w:rFonts w:ascii="Arial Narrow" w:hAnsi="Arial Narrow" w:cs="Calibri"/>
                <w:sz w:val="20"/>
                <w:szCs w:val="20"/>
              </w:rPr>
              <w:t xml:space="preserve"> et sur </w:t>
            </w:r>
            <w:r w:rsidRPr="001C6EAD">
              <w:rPr>
                <w:rFonts w:ascii="Arial Narrow" w:hAnsi="Arial Narrow" w:cs="Calibri"/>
                <w:sz w:val="20"/>
                <w:szCs w:val="20"/>
              </w:rPr>
              <w:t xml:space="preserve">la pêche continentale, etc. ; (vii) </w:t>
            </w:r>
            <w:r w:rsidRPr="001C6EAD">
              <w:rPr>
                <w:rFonts w:ascii="Arial Narrow" w:hAnsi="Arial Narrow" w:cs="Calibri"/>
                <w:b/>
                <w:bCs/>
                <w:sz w:val="20"/>
                <w:szCs w:val="20"/>
              </w:rPr>
              <w:t>Aménagements </w:t>
            </w:r>
            <w:r w:rsidRPr="001C6EAD">
              <w:rPr>
                <w:rFonts w:ascii="Arial Narrow" w:hAnsi="Arial Narrow" w:cs="Calibri"/>
                <w:sz w:val="20"/>
                <w:szCs w:val="20"/>
              </w:rPr>
              <w:t xml:space="preserve">: couches géographiques relatives aux aménagements existants et proposés par le </w:t>
            </w:r>
            <w:r>
              <w:rPr>
                <w:rFonts w:ascii="Arial Narrow" w:hAnsi="Arial Narrow" w:cs="Calibri"/>
                <w:sz w:val="20"/>
                <w:szCs w:val="20"/>
              </w:rPr>
              <w:t>C</w:t>
            </w:r>
            <w:r w:rsidRPr="001C6EAD">
              <w:rPr>
                <w:rFonts w:ascii="Arial Narrow" w:hAnsi="Arial Narrow" w:cs="Calibri"/>
                <w:sz w:val="20"/>
                <w:szCs w:val="20"/>
              </w:rPr>
              <w:t xml:space="preserve">onsultant au niveau du </w:t>
            </w:r>
            <w:r>
              <w:rPr>
                <w:rFonts w:ascii="Arial Narrow" w:hAnsi="Arial Narrow" w:cs="Calibri"/>
                <w:sz w:val="20"/>
                <w:szCs w:val="20"/>
              </w:rPr>
              <w:t>sous-</w:t>
            </w:r>
            <w:r w:rsidRPr="001C6EAD">
              <w:rPr>
                <w:rFonts w:ascii="Arial Narrow" w:hAnsi="Arial Narrow" w:cs="Calibri"/>
                <w:sz w:val="20"/>
                <w:szCs w:val="20"/>
              </w:rPr>
              <w:t>bassin.</w:t>
            </w:r>
          </w:p>
        </w:tc>
        <w:tc>
          <w:tcPr>
            <w:tcW w:w="1843" w:type="dxa"/>
            <w:vAlign w:val="center"/>
          </w:tcPr>
          <w:p w14:paraId="0B59DFD6" w14:textId="77777777" w:rsidR="00FE52EF" w:rsidRPr="001C6EAD" w:rsidRDefault="00FE52EF" w:rsidP="00EE379C">
            <w:pPr>
              <w:spacing w:before="60" w:after="60"/>
              <w:rPr>
                <w:rFonts w:ascii="Arial Narrow" w:hAnsi="Arial Narrow" w:cs="Calibri"/>
                <w:color w:val="000000"/>
                <w:sz w:val="20"/>
                <w:szCs w:val="20"/>
              </w:rPr>
            </w:pPr>
            <w:r w:rsidRPr="001C6EAD">
              <w:rPr>
                <w:rFonts w:ascii="Arial Narrow" w:hAnsi="Arial Narrow" w:cs="Calibri"/>
                <w:color w:val="000000"/>
                <w:sz w:val="20"/>
                <w:szCs w:val="20"/>
              </w:rPr>
              <w:lastRenderedPageBreak/>
              <w:t>IGNN, Mairies, Directions Régionales</w:t>
            </w:r>
            <w:r>
              <w:rPr>
                <w:rFonts w:ascii="Arial Narrow" w:hAnsi="Arial Narrow" w:cs="Calibri"/>
                <w:color w:val="000000"/>
                <w:sz w:val="20"/>
                <w:szCs w:val="20"/>
              </w:rPr>
              <w:t xml:space="preserve"> </w:t>
            </w:r>
            <w:r>
              <w:rPr>
                <w:rFonts w:ascii="Arial Narrow" w:hAnsi="Arial Narrow" w:cs="Calibri"/>
                <w:color w:val="000000"/>
                <w:sz w:val="20"/>
                <w:szCs w:val="20"/>
              </w:rPr>
              <w:lastRenderedPageBreak/>
              <w:t>et Départementales</w:t>
            </w:r>
            <w:r w:rsidRPr="001C6EAD">
              <w:rPr>
                <w:rFonts w:ascii="Arial Narrow" w:hAnsi="Arial Narrow" w:cs="Calibri"/>
                <w:color w:val="000000"/>
                <w:sz w:val="20"/>
                <w:szCs w:val="20"/>
              </w:rPr>
              <w:t>, Organisations Socio-Professionnelles, Usagers des Ressources en eau, Universités et Centres de Recherche, les organisations de la société civile, etc.</w:t>
            </w:r>
          </w:p>
        </w:tc>
        <w:tc>
          <w:tcPr>
            <w:tcW w:w="1559" w:type="dxa"/>
            <w:vAlign w:val="center"/>
          </w:tcPr>
          <w:p w14:paraId="11ECBA96" w14:textId="77777777" w:rsidR="00FE52EF" w:rsidRPr="001C6EAD" w:rsidRDefault="00FE52EF" w:rsidP="00EE379C">
            <w:pPr>
              <w:spacing w:before="60" w:after="60"/>
              <w:rPr>
                <w:rFonts w:ascii="Arial Narrow" w:hAnsi="Arial Narrow" w:cs="Calibri"/>
                <w:color w:val="000000"/>
                <w:sz w:val="20"/>
                <w:szCs w:val="20"/>
              </w:rPr>
            </w:pPr>
            <w:r w:rsidRPr="001C6EAD">
              <w:rPr>
                <w:rFonts w:ascii="Arial Narrow" w:hAnsi="Arial Narrow" w:cs="Calibri"/>
                <w:color w:val="000000"/>
                <w:sz w:val="20"/>
                <w:szCs w:val="20"/>
              </w:rPr>
              <w:lastRenderedPageBreak/>
              <w:t>Guides d’entretien</w:t>
            </w:r>
          </w:p>
        </w:tc>
        <w:tc>
          <w:tcPr>
            <w:tcW w:w="1560" w:type="dxa"/>
            <w:vAlign w:val="center"/>
          </w:tcPr>
          <w:p w14:paraId="41BEB58E" w14:textId="77777777" w:rsidR="00FE52EF" w:rsidRPr="001C6EAD" w:rsidRDefault="00FE52EF" w:rsidP="00EE379C">
            <w:pPr>
              <w:spacing w:before="60" w:after="60"/>
              <w:rPr>
                <w:rFonts w:ascii="Arial Narrow" w:hAnsi="Arial Narrow" w:cs="Calibri"/>
                <w:color w:val="000000"/>
                <w:sz w:val="20"/>
                <w:szCs w:val="20"/>
              </w:rPr>
            </w:pPr>
            <w:r w:rsidRPr="001C6EAD">
              <w:rPr>
                <w:rFonts w:ascii="Arial Narrow" w:hAnsi="Arial Narrow" w:cs="Calibri"/>
                <w:sz w:val="20"/>
                <w:szCs w:val="20"/>
              </w:rPr>
              <w:t xml:space="preserve">Exploitation documentaire, </w:t>
            </w:r>
            <w:r w:rsidRPr="001C6EAD">
              <w:rPr>
                <w:rFonts w:ascii="Arial Narrow" w:hAnsi="Arial Narrow" w:cs="Calibri"/>
                <w:sz w:val="20"/>
                <w:szCs w:val="20"/>
              </w:rPr>
              <w:lastRenderedPageBreak/>
              <w:t>f</w:t>
            </w:r>
            <w:r w:rsidRPr="001C6EAD">
              <w:rPr>
                <w:rFonts w:ascii="Arial Narrow" w:hAnsi="Arial Narrow" w:cs="Calibri"/>
                <w:color w:val="000000"/>
                <w:sz w:val="20"/>
                <w:szCs w:val="20"/>
              </w:rPr>
              <w:t>ocus group</w:t>
            </w:r>
            <w:r w:rsidRPr="001C6EAD">
              <w:rPr>
                <w:rFonts w:ascii="Arial Narrow" w:hAnsi="Arial Narrow" w:cs="Calibri"/>
                <w:sz w:val="20"/>
                <w:szCs w:val="20"/>
              </w:rPr>
              <w:t xml:space="preserve"> et entretiens individuels</w:t>
            </w:r>
          </w:p>
        </w:tc>
      </w:tr>
    </w:tbl>
    <w:p w14:paraId="7A1FDFCA" w14:textId="65BB1FED" w:rsidR="00FE52EF" w:rsidRDefault="00FE52EF" w:rsidP="00FE52EF"/>
    <w:p w14:paraId="56C4AB47" w14:textId="5924CAE6" w:rsidR="00B241BF" w:rsidRDefault="00B241BF" w:rsidP="00FE52EF">
      <w:pPr>
        <w:rPr>
          <w:rFonts w:ascii="Arial Narrow" w:hAnsi="Arial Narrow" w:cs="Arial"/>
          <w:sz w:val="24"/>
          <w:szCs w:val="24"/>
        </w:rPr>
      </w:pPr>
      <w:r w:rsidRPr="0010242A">
        <w:rPr>
          <w:rFonts w:ascii="Arial Narrow" w:hAnsi="Arial Narrow" w:cs="Arial"/>
          <w:sz w:val="24"/>
          <w:szCs w:val="24"/>
        </w:rPr>
        <w:t>Des informations sous forme de contributions et de recommandation ont été collecté</w:t>
      </w:r>
      <w:r>
        <w:rPr>
          <w:rFonts w:ascii="Arial Narrow" w:hAnsi="Arial Narrow" w:cs="Arial"/>
          <w:sz w:val="24"/>
          <w:szCs w:val="24"/>
        </w:rPr>
        <w:t>s</w:t>
      </w:r>
      <w:r w:rsidRPr="0010242A">
        <w:rPr>
          <w:rFonts w:ascii="Arial Narrow" w:hAnsi="Arial Narrow" w:cs="Arial"/>
          <w:sz w:val="24"/>
          <w:szCs w:val="24"/>
        </w:rPr>
        <w:t xml:space="preserve"> par le consultant lors des deux (2) ateliers régionaux tenus respectivement les 26 et 27 octobre 2021, puis les 29 et 30 octobre 2021 Dosso et à Tillabéry.</w:t>
      </w:r>
    </w:p>
    <w:p w14:paraId="7388C7C5" w14:textId="77777777" w:rsidR="001E547E" w:rsidRDefault="001E547E" w:rsidP="00FE52EF"/>
    <w:p w14:paraId="291AC71E" w14:textId="65452996" w:rsidR="00740C73" w:rsidRPr="00315281" w:rsidRDefault="00740C73" w:rsidP="00E8491A">
      <w:pPr>
        <w:pStyle w:val="Titre3"/>
        <w:numPr>
          <w:ilvl w:val="2"/>
          <w:numId w:val="34"/>
        </w:numPr>
        <w:tabs>
          <w:tab w:val="num" w:pos="567"/>
        </w:tabs>
        <w:spacing w:before="120" w:after="120"/>
        <w:ind w:left="567" w:hanging="567"/>
        <w:rPr>
          <w:rFonts w:ascii="Arial Narrow" w:eastAsia="Times New Roman" w:hAnsi="Arial Narrow" w:cs="Arial"/>
          <w:sz w:val="24"/>
        </w:rPr>
      </w:pPr>
      <w:bookmarkStart w:id="38" w:name="_Toc102145700"/>
      <w:r w:rsidRPr="00315281">
        <w:rPr>
          <w:rFonts w:ascii="Arial Narrow" w:eastAsia="Times New Roman" w:hAnsi="Arial Narrow" w:cs="Arial"/>
          <w:sz w:val="24"/>
        </w:rPr>
        <w:t>Phase d’élaboration d</w:t>
      </w:r>
      <w:r w:rsidR="001E547E">
        <w:rPr>
          <w:rFonts w:ascii="Arial Narrow" w:eastAsia="Times New Roman" w:hAnsi="Arial Narrow" w:cs="Arial"/>
          <w:sz w:val="24"/>
        </w:rPr>
        <w:t xml:space="preserve">u </w:t>
      </w:r>
      <w:r w:rsidRPr="00315281">
        <w:rPr>
          <w:rFonts w:ascii="Arial Narrow" w:eastAsia="Times New Roman" w:hAnsi="Arial Narrow" w:cs="Arial"/>
          <w:sz w:val="24"/>
        </w:rPr>
        <w:t>rapport</w:t>
      </w:r>
      <w:bookmarkEnd w:id="38"/>
    </w:p>
    <w:p w14:paraId="1CC20D5D" w14:textId="64055E83" w:rsidR="00B241BF" w:rsidRPr="00B241BF" w:rsidRDefault="00B241BF" w:rsidP="001E547E">
      <w:pPr>
        <w:pStyle w:val="Texte"/>
        <w:spacing w:after="120" w:line="276" w:lineRule="auto"/>
        <w:ind w:left="0"/>
        <w:rPr>
          <w:rFonts w:ascii="Arial Narrow" w:hAnsi="Arial Narrow" w:cs="Arial"/>
          <w:sz w:val="24"/>
          <w:szCs w:val="24"/>
        </w:rPr>
      </w:pPr>
      <w:r w:rsidRPr="00B241BF">
        <w:rPr>
          <w:rFonts w:ascii="Arial Narrow" w:hAnsi="Arial Narrow" w:cs="Arial"/>
          <w:sz w:val="24"/>
          <w:szCs w:val="24"/>
        </w:rPr>
        <w:t xml:space="preserve">Les différentes informations et données collectées ont été saisies dans une base de données conçue à cet effet. Ces données ont été ensuite analysées et traitées afin d’élaborer le présent </w:t>
      </w:r>
      <w:r w:rsidR="00C5547A" w:rsidRPr="008A7CC0">
        <w:rPr>
          <w:rFonts w:ascii="Arial Narrow" w:hAnsi="Arial Narrow" w:cs="Arial"/>
          <w:sz w:val="24"/>
          <w:szCs w:val="24"/>
        </w:rPr>
        <w:t xml:space="preserve">rapport de diagnostic territorial assorti des priorités de planification de la gestion et du développement des ressources en eau dans le sous-bassin de la Mékrou et sa zone d’influence au Niger. </w:t>
      </w:r>
      <w:r>
        <w:rPr>
          <w:rFonts w:ascii="Arial Narrow" w:hAnsi="Arial Narrow" w:cs="Arial"/>
          <w:sz w:val="24"/>
          <w:szCs w:val="24"/>
        </w:rPr>
        <w:t xml:space="preserve">Ce rapport provisoire a été </w:t>
      </w:r>
      <w:r w:rsidRPr="00B241BF">
        <w:rPr>
          <w:rFonts w:ascii="Arial Narrow" w:hAnsi="Arial Narrow" w:cs="Arial"/>
          <w:sz w:val="24"/>
          <w:szCs w:val="24"/>
        </w:rPr>
        <w:t>amendé lors des ateliers régionaux de restitution par les parties prenantes du sous bassin de la Mékrou.</w:t>
      </w:r>
    </w:p>
    <w:p w14:paraId="2243AECB" w14:textId="3D07BB48" w:rsidR="000E341A" w:rsidRDefault="00B241BF" w:rsidP="008A7CC0">
      <w:pPr>
        <w:pStyle w:val="Texte"/>
        <w:spacing w:before="240" w:after="120" w:line="276" w:lineRule="auto"/>
        <w:ind w:left="0"/>
        <w:rPr>
          <w:rFonts w:ascii="Arial Narrow" w:hAnsi="Arial Narrow" w:cs="Arial"/>
          <w:sz w:val="24"/>
          <w:szCs w:val="24"/>
        </w:rPr>
      </w:pPr>
      <w:r w:rsidRPr="00B241BF">
        <w:rPr>
          <w:rFonts w:ascii="Arial Narrow" w:hAnsi="Arial Narrow" w:cs="Arial"/>
          <w:sz w:val="24"/>
          <w:szCs w:val="24"/>
        </w:rPr>
        <w:t>Les observations et amendements issus des ateliers de restitution et de validation du rapport provisoire ont servi à sa finalisation.</w:t>
      </w:r>
    </w:p>
    <w:p w14:paraId="57C000D5" w14:textId="0691CBCA" w:rsidR="00687814" w:rsidRPr="008A7CC0" w:rsidRDefault="00740C73" w:rsidP="008A7CC0">
      <w:pPr>
        <w:pStyle w:val="Texte"/>
        <w:spacing w:before="240" w:after="120" w:line="276" w:lineRule="auto"/>
        <w:ind w:left="0"/>
        <w:rPr>
          <w:rFonts w:ascii="Arial Narrow" w:hAnsi="Arial Narrow" w:cs="Arial"/>
          <w:sz w:val="24"/>
          <w:szCs w:val="24"/>
        </w:rPr>
      </w:pPr>
      <w:r w:rsidRPr="008A7CC0">
        <w:rPr>
          <w:rFonts w:ascii="Arial Narrow" w:hAnsi="Arial Narrow" w:cs="Arial"/>
          <w:sz w:val="24"/>
          <w:szCs w:val="24"/>
        </w:rPr>
        <w:t xml:space="preserve"> </w:t>
      </w:r>
      <w:r w:rsidR="00687814" w:rsidRPr="008A7CC0">
        <w:rPr>
          <w:rFonts w:ascii="Arial Narrow" w:hAnsi="Arial Narrow" w:cs="Arial"/>
          <w:sz w:val="24"/>
          <w:szCs w:val="24"/>
        </w:rPr>
        <w:br w:type="page"/>
      </w:r>
    </w:p>
    <w:p w14:paraId="4395886B" w14:textId="5885BE41" w:rsidR="007C7D39" w:rsidRPr="00B241BF" w:rsidRDefault="008C3A56" w:rsidP="00E8491A">
      <w:pPr>
        <w:pStyle w:val="Titre1"/>
        <w:numPr>
          <w:ilvl w:val="0"/>
          <w:numId w:val="33"/>
        </w:numPr>
        <w:tabs>
          <w:tab w:val="num" w:pos="567"/>
        </w:tabs>
        <w:spacing w:after="240"/>
        <w:ind w:left="567" w:hanging="567"/>
        <w:rPr>
          <w:rFonts w:ascii="Arial Narrow" w:hAnsi="Arial Narrow" w:cs="Arial"/>
          <w:color w:val="70AD47" w:themeColor="accent6"/>
          <w:sz w:val="24"/>
          <w:szCs w:val="24"/>
        </w:rPr>
      </w:pPr>
      <w:bookmarkStart w:id="39" w:name="_Toc102145701"/>
      <w:bookmarkStart w:id="40" w:name="_Hlk90362537"/>
      <w:r w:rsidRPr="00B241BF">
        <w:rPr>
          <w:rFonts w:ascii="Arial Narrow" w:hAnsi="Arial Narrow" w:cs="Arial"/>
          <w:color w:val="70AD47" w:themeColor="accent6"/>
          <w:sz w:val="24"/>
          <w:szCs w:val="24"/>
        </w:rPr>
        <w:lastRenderedPageBreak/>
        <w:t xml:space="preserve">CONTEXTE </w:t>
      </w:r>
      <w:r w:rsidR="00C90EDB" w:rsidRPr="00B241BF">
        <w:rPr>
          <w:rFonts w:ascii="Arial Narrow" w:hAnsi="Arial Narrow" w:cs="Arial"/>
          <w:color w:val="70AD47" w:themeColor="accent6"/>
          <w:sz w:val="24"/>
          <w:szCs w:val="24"/>
        </w:rPr>
        <w:t xml:space="preserve">PHYSIQUE ET </w:t>
      </w:r>
      <w:r w:rsidRPr="00B241BF">
        <w:rPr>
          <w:rFonts w:ascii="Arial Narrow" w:hAnsi="Arial Narrow" w:cs="Arial"/>
          <w:color w:val="70AD47" w:themeColor="accent6"/>
          <w:sz w:val="24"/>
          <w:szCs w:val="24"/>
        </w:rPr>
        <w:t>SOCIOECONOMIQUE DE LA PORTION NIGERIENNE DU BASSIN DE LA MEKROU</w:t>
      </w:r>
      <w:bookmarkEnd w:id="39"/>
    </w:p>
    <w:p w14:paraId="44F14D86" w14:textId="4D1C4EBC" w:rsidR="00C90EDB" w:rsidRPr="002130F5" w:rsidRDefault="00C90EDB" w:rsidP="00E8491A">
      <w:pPr>
        <w:pStyle w:val="Titre2"/>
        <w:numPr>
          <w:ilvl w:val="1"/>
          <w:numId w:val="33"/>
        </w:numPr>
        <w:tabs>
          <w:tab w:val="num" w:pos="567"/>
        </w:tabs>
        <w:spacing w:before="240" w:after="240"/>
        <w:ind w:left="567" w:hanging="567"/>
        <w:rPr>
          <w:rFonts w:ascii="Arial Narrow" w:eastAsia="Times New Roman" w:hAnsi="Arial Narrow" w:cs="Arial"/>
          <w:bCs/>
          <w:iCs/>
          <w:color w:val="5B9BD5" w:themeColor="accent1"/>
          <w:szCs w:val="24"/>
        </w:rPr>
      </w:pPr>
      <w:bookmarkStart w:id="41" w:name="_Toc102145702"/>
      <w:bookmarkEnd w:id="40"/>
      <w:r w:rsidRPr="002130F5">
        <w:rPr>
          <w:rFonts w:ascii="Arial Narrow" w:eastAsia="Times New Roman" w:hAnsi="Arial Narrow" w:cs="Arial"/>
          <w:bCs/>
          <w:iCs/>
          <w:color w:val="5B9BD5" w:themeColor="accent1"/>
          <w:szCs w:val="24"/>
        </w:rPr>
        <w:t>Situation physique du sous-bassin de la Mékrou au Niger</w:t>
      </w:r>
      <w:bookmarkEnd w:id="41"/>
    </w:p>
    <w:p w14:paraId="7837E844" w14:textId="2262D282" w:rsidR="00C90EDB" w:rsidRPr="002130F5" w:rsidRDefault="00C90EDB" w:rsidP="00E8491A">
      <w:pPr>
        <w:pStyle w:val="Titre3"/>
        <w:numPr>
          <w:ilvl w:val="2"/>
          <w:numId w:val="33"/>
        </w:numPr>
        <w:spacing w:before="120" w:after="120"/>
        <w:ind w:left="567" w:hanging="567"/>
        <w:rPr>
          <w:rFonts w:ascii="Arial Narrow" w:eastAsia="Times New Roman" w:hAnsi="Arial Narrow" w:cs="Arial"/>
          <w:sz w:val="24"/>
        </w:rPr>
      </w:pPr>
      <w:bookmarkStart w:id="42" w:name="_Toc85711351"/>
      <w:bookmarkStart w:id="43" w:name="_Toc102145703"/>
      <w:r w:rsidRPr="002130F5">
        <w:rPr>
          <w:rFonts w:ascii="Arial Narrow" w:eastAsia="Times New Roman" w:hAnsi="Arial Narrow" w:cs="Arial"/>
          <w:sz w:val="24"/>
        </w:rPr>
        <w:t>Situation géographique</w:t>
      </w:r>
      <w:bookmarkEnd w:id="42"/>
      <w:r w:rsidR="00593B26">
        <w:rPr>
          <w:rFonts w:ascii="Arial Narrow" w:eastAsia="Times New Roman" w:hAnsi="Arial Narrow" w:cs="Arial"/>
          <w:sz w:val="24"/>
        </w:rPr>
        <w:t xml:space="preserve"> </w:t>
      </w:r>
      <w:r w:rsidR="00593B26" w:rsidRPr="00FE22B3">
        <w:rPr>
          <w:rFonts w:ascii="Arial Narrow" w:eastAsia="Times New Roman" w:hAnsi="Arial Narrow" w:cs="Arial"/>
          <w:sz w:val="24"/>
        </w:rPr>
        <w:t>du sous bassin de la Mékrou au Niger</w:t>
      </w:r>
      <w:bookmarkEnd w:id="43"/>
    </w:p>
    <w:p w14:paraId="13D669B3" w14:textId="5EC6E383" w:rsidR="00C90EDB" w:rsidRDefault="00C90EDB" w:rsidP="001E547E">
      <w:pPr>
        <w:widowControl w:val="0"/>
        <w:spacing w:after="120" w:line="276" w:lineRule="auto"/>
        <w:jc w:val="both"/>
        <w:rPr>
          <w:rFonts w:ascii="Arial Narrow" w:hAnsi="Arial Narrow" w:cs="Arial"/>
          <w:sz w:val="24"/>
          <w:szCs w:val="24"/>
        </w:rPr>
      </w:pPr>
      <w:r w:rsidRPr="005413FF">
        <w:rPr>
          <w:rFonts w:ascii="Arial Narrow" w:hAnsi="Arial Narrow" w:cs="Arial"/>
          <w:sz w:val="24"/>
          <w:szCs w:val="24"/>
        </w:rPr>
        <w:t xml:space="preserve">La rivière Mékrou, </w:t>
      </w:r>
      <w:r w:rsidRPr="005413FF">
        <w:rPr>
          <w:rFonts w:ascii="Arial Narrow" w:hAnsi="Arial Narrow" w:cs="Arial"/>
          <w:sz w:val="24"/>
          <w:szCs w:val="24"/>
          <w:shd w:val="clear" w:color="auto" w:fill="FFFFFF"/>
        </w:rPr>
        <w:t>longue de 410 km,</w:t>
      </w:r>
      <w:r w:rsidRPr="005413FF">
        <w:rPr>
          <w:rFonts w:ascii="Arial Narrow" w:hAnsi="Arial Narrow" w:cs="Arial"/>
          <w:sz w:val="24"/>
          <w:szCs w:val="24"/>
        </w:rPr>
        <w:t xml:space="preserve"> est un affluent transfrontalier du fleuve Niger en rive droite partagé entre le Burkina Faso, le Benin et le Niger. </w:t>
      </w:r>
      <w:r w:rsidR="0012120B">
        <w:rPr>
          <w:rFonts w:ascii="Arial Narrow" w:hAnsi="Arial Narrow" w:cs="Arial"/>
          <w:sz w:val="24"/>
          <w:szCs w:val="24"/>
        </w:rPr>
        <w:t xml:space="preserve">Le </w:t>
      </w:r>
      <w:r w:rsidRPr="005413FF">
        <w:rPr>
          <w:rFonts w:ascii="Arial Narrow" w:hAnsi="Arial Narrow" w:cs="Arial"/>
          <w:sz w:val="24"/>
          <w:szCs w:val="24"/>
        </w:rPr>
        <w:t xml:space="preserve">sous-bassin versant et sa zone d’influence couvre </w:t>
      </w:r>
      <w:r w:rsidR="0012120B" w:rsidRPr="00D2731A">
        <w:rPr>
          <w:rFonts w:ascii="Arial Narrow" w:hAnsi="Arial Narrow" w:cs="Arial"/>
          <w:sz w:val="24"/>
          <w:szCs w:val="24"/>
        </w:rPr>
        <w:t xml:space="preserve">une superficie de 10.500 km² et abrite </w:t>
      </w:r>
      <w:r w:rsidRPr="005413FF">
        <w:rPr>
          <w:rFonts w:ascii="Arial Narrow" w:hAnsi="Arial Narrow" w:cs="Arial"/>
          <w:sz w:val="24"/>
          <w:szCs w:val="24"/>
        </w:rPr>
        <w:t>cinq (5) communes</w:t>
      </w:r>
      <w:r w:rsidR="0012120B">
        <w:rPr>
          <w:rFonts w:ascii="Arial Narrow" w:hAnsi="Arial Narrow" w:cs="Arial"/>
          <w:sz w:val="24"/>
          <w:szCs w:val="24"/>
        </w:rPr>
        <w:t xml:space="preserve"> (</w:t>
      </w:r>
      <w:proofErr w:type="spellStart"/>
      <w:r w:rsidR="0012120B" w:rsidRPr="00D2731A">
        <w:rPr>
          <w:rFonts w:ascii="Arial Narrow" w:hAnsi="Arial Narrow" w:cs="Arial"/>
          <w:sz w:val="24"/>
          <w:szCs w:val="24"/>
        </w:rPr>
        <w:t>Banikoara</w:t>
      </w:r>
      <w:proofErr w:type="spellEnd"/>
      <w:r w:rsidR="0012120B" w:rsidRPr="00D2731A">
        <w:rPr>
          <w:rFonts w:ascii="Arial Narrow" w:hAnsi="Arial Narrow" w:cs="Arial"/>
          <w:sz w:val="24"/>
          <w:szCs w:val="24"/>
        </w:rPr>
        <w:t xml:space="preserve">, </w:t>
      </w:r>
      <w:proofErr w:type="spellStart"/>
      <w:r w:rsidR="0012120B" w:rsidRPr="00D2731A">
        <w:rPr>
          <w:rFonts w:ascii="Arial Narrow" w:hAnsi="Arial Narrow" w:cs="Arial"/>
          <w:sz w:val="24"/>
          <w:szCs w:val="24"/>
        </w:rPr>
        <w:t>Karimama</w:t>
      </w:r>
      <w:proofErr w:type="spellEnd"/>
      <w:r w:rsidR="0012120B" w:rsidRPr="00D2731A">
        <w:rPr>
          <w:rFonts w:ascii="Arial Narrow" w:hAnsi="Arial Narrow" w:cs="Arial"/>
          <w:sz w:val="24"/>
          <w:szCs w:val="24"/>
        </w:rPr>
        <w:t xml:space="preserve">, </w:t>
      </w:r>
      <w:proofErr w:type="spellStart"/>
      <w:r w:rsidR="0012120B" w:rsidRPr="00D2731A">
        <w:rPr>
          <w:rFonts w:ascii="Arial Narrow" w:hAnsi="Arial Narrow" w:cs="Arial"/>
          <w:sz w:val="24"/>
          <w:szCs w:val="24"/>
        </w:rPr>
        <w:t>Kérou</w:t>
      </w:r>
      <w:proofErr w:type="spellEnd"/>
      <w:r w:rsidR="0012120B" w:rsidRPr="00D2731A">
        <w:rPr>
          <w:rFonts w:ascii="Arial Narrow" w:hAnsi="Arial Narrow" w:cs="Arial"/>
          <w:sz w:val="24"/>
          <w:szCs w:val="24"/>
        </w:rPr>
        <w:t xml:space="preserve">, Kouandé et </w:t>
      </w:r>
      <w:proofErr w:type="spellStart"/>
      <w:r w:rsidR="0012120B" w:rsidRPr="00D2731A">
        <w:rPr>
          <w:rFonts w:ascii="Arial Narrow" w:hAnsi="Arial Narrow" w:cs="Arial"/>
          <w:sz w:val="24"/>
          <w:szCs w:val="24"/>
        </w:rPr>
        <w:t>Péhunco</w:t>
      </w:r>
      <w:proofErr w:type="spellEnd"/>
      <w:r w:rsidR="0012120B" w:rsidRPr="00D2731A">
        <w:rPr>
          <w:rFonts w:ascii="Arial Narrow" w:hAnsi="Arial Narrow" w:cs="Arial"/>
          <w:sz w:val="24"/>
          <w:szCs w:val="24"/>
        </w:rPr>
        <w:t>)</w:t>
      </w:r>
      <w:r w:rsidRPr="005413FF">
        <w:rPr>
          <w:rFonts w:ascii="Arial Narrow" w:hAnsi="Arial Narrow" w:cs="Arial"/>
          <w:sz w:val="24"/>
          <w:szCs w:val="24"/>
        </w:rPr>
        <w:t xml:space="preserve"> en République du Bénin, </w:t>
      </w:r>
      <w:r w:rsidR="0012120B">
        <w:rPr>
          <w:rFonts w:ascii="Arial Narrow" w:hAnsi="Arial Narrow" w:cs="Arial"/>
          <w:sz w:val="24"/>
          <w:szCs w:val="24"/>
        </w:rPr>
        <w:t xml:space="preserve">les communes </w:t>
      </w:r>
      <w:r w:rsidR="0012120B" w:rsidRPr="00D2731A">
        <w:rPr>
          <w:rFonts w:ascii="Arial Narrow" w:hAnsi="Arial Narrow" w:cs="Arial"/>
          <w:sz w:val="24"/>
          <w:szCs w:val="24"/>
        </w:rPr>
        <w:t>de Botou, Tansarga et Diapaga</w:t>
      </w:r>
      <w:r w:rsidR="0012120B" w:rsidRPr="005413FF">
        <w:rPr>
          <w:rFonts w:ascii="Arial Narrow" w:hAnsi="Arial Narrow" w:cs="Arial"/>
          <w:sz w:val="24"/>
          <w:szCs w:val="24"/>
        </w:rPr>
        <w:t xml:space="preserve"> </w:t>
      </w:r>
      <w:r w:rsidRPr="005413FF">
        <w:rPr>
          <w:rFonts w:ascii="Arial Narrow" w:hAnsi="Arial Narrow" w:cs="Arial"/>
          <w:sz w:val="24"/>
          <w:szCs w:val="24"/>
        </w:rPr>
        <w:t xml:space="preserve">au Burkina Faso et </w:t>
      </w:r>
      <w:proofErr w:type="spellStart"/>
      <w:r w:rsidR="0012120B" w:rsidRPr="00541520">
        <w:rPr>
          <w:rFonts w:ascii="Arial" w:hAnsi="Arial" w:cs="Arial"/>
        </w:rPr>
        <w:t>et</w:t>
      </w:r>
      <w:proofErr w:type="spellEnd"/>
      <w:r w:rsidR="0012120B" w:rsidRPr="00541520">
        <w:rPr>
          <w:rFonts w:ascii="Arial" w:hAnsi="Arial" w:cs="Arial"/>
        </w:rPr>
        <w:t xml:space="preserve"> les communes de Tamou, Kirtachi et Falmey</w:t>
      </w:r>
      <w:r w:rsidR="0012120B">
        <w:rPr>
          <w:rFonts w:ascii="Arial" w:hAnsi="Arial" w:cs="Arial"/>
        </w:rPr>
        <w:t xml:space="preserve"> </w:t>
      </w:r>
      <w:r w:rsidRPr="005413FF">
        <w:rPr>
          <w:rFonts w:ascii="Arial Narrow" w:hAnsi="Arial Narrow" w:cs="Arial"/>
          <w:sz w:val="24"/>
          <w:szCs w:val="24"/>
        </w:rPr>
        <w:t xml:space="preserve">en République du Niger. </w:t>
      </w:r>
    </w:p>
    <w:p w14:paraId="23A1A835" w14:textId="77777777" w:rsidR="00C90EDB" w:rsidRPr="0012120B" w:rsidRDefault="00C90EDB" w:rsidP="001E547E">
      <w:pPr>
        <w:widowControl w:val="0"/>
        <w:spacing w:before="120" w:after="120" w:line="276" w:lineRule="auto"/>
        <w:jc w:val="both"/>
        <w:rPr>
          <w:rFonts w:ascii="Arial Narrow" w:hAnsi="Arial Narrow" w:cs="Arial"/>
          <w:sz w:val="24"/>
          <w:szCs w:val="24"/>
        </w:rPr>
      </w:pPr>
      <w:bookmarkStart w:id="44" w:name="_Toc69372389"/>
      <w:bookmarkStart w:id="45" w:name="_Toc69372691"/>
      <w:r w:rsidRPr="0012120B">
        <w:rPr>
          <w:rFonts w:ascii="Arial Narrow" w:hAnsi="Arial Narrow" w:cs="Arial"/>
          <w:sz w:val="24"/>
          <w:szCs w:val="24"/>
        </w:rPr>
        <w:t>La carte ci-dessous donne la situation géographique du sous bassin et de sa zone d’influence.</w:t>
      </w:r>
      <w:bookmarkEnd w:id="44"/>
      <w:bookmarkEnd w:id="45"/>
    </w:p>
    <w:p w14:paraId="0BBECB3B" w14:textId="6E25E778" w:rsidR="00C90EDB" w:rsidRPr="00903EBA" w:rsidRDefault="00961140" w:rsidP="00870E6A">
      <w:pPr>
        <w:widowControl w:val="0"/>
        <w:spacing w:before="120" w:line="288" w:lineRule="auto"/>
        <w:jc w:val="center"/>
        <w:rPr>
          <w:rFonts w:ascii="Arial Narrow" w:hAnsi="Arial Narrow" w:cs="Arial"/>
        </w:rPr>
      </w:pPr>
      <w:r w:rsidRPr="00783B26">
        <w:rPr>
          <w:rFonts w:ascii="Candara" w:eastAsiaTheme="majorEastAsia" w:hAnsi="Candara" w:cstheme="majorBidi"/>
          <w:b/>
          <w:bCs/>
          <w:noProof/>
          <w:sz w:val="24"/>
          <w:szCs w:val="24"/>
        </w:rPr>
        <w:drawing>
          <wp:inline distT="0" distB="0" distL="0" distR="0" wp14:anchorId="7ABF236B" wp14:editId="41D2718D">
            <wp:extent cx="5242186" cy="5212866"/>
            <wp:effectExtent l="0" t="0" r="0" b="6985"/>
            <wp:docPr id="30" name="Image 0" descr="zone d'interven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d'intervention 1.jpg"/>
                    <pic:cNvPicPr/>
                  </pic:nvPicPr>
                  <pic:blipFill>
                    <a:blip r:embed="rId14" cstate="print"/>
                    <a:stretch>
                      <a:fillRect/>
                    </a:stretch>
                  </pic:blipFill>
                  <pic:spPr>
                    <a:xfrm>
                      <a:off x="0" y="0"/>
                      <a:ext cx="5274861" cy="5245358"/>
                    </a:xfrm>
                    <a:prstGeom prst="rect">
                      <a:avLst/>
                    </a:prstGeom>
                  </pic:spPr>
                </pic:pic>
              </a:graphicData>
            </a:graphic>
          </wp:inline>
        </w:drawing>
      </w:r>
    </w:p>
    <w:p w14:paraId="31873EF9" w14:textId="2AD5C2DA" w:rsidR="00C90EDB" w:rsidRPr="00903EBA" w:rsidRDefault="00557080" w:rsidP="008E1607">
      <w:pPr>
        <w:pStyle w:val="Lgende"/>
        <w:spacing w:before="0"/>
      </w:pPr>
      <w:bookmarkStart w:id="46" w:name="_Toc85708337"/>
      <w:bookmarkStart w:id="47" w:name="_Toc102990528"/>
      <w:r w:rsidRPr="00B902AE">
        <w:t xml:space="preserve">Carte </w:t>
      </w:r>
      <w:fldSimple w:instr=" SEQ Carte \* ARABIC ">
        <w:r w:rsidR="00C6350F">
          <w:rPr>
            <w:noProof/>
          </w:rPr>
          <w:t>1</w:t>
        </w:r>
      </w:fldSimple>
      <w:r w:rsidR="00C90EDB" w:rsidRPr="00903EBA">
        <w:t xml:space="preserve"> : Situation géographique du sous bassin transfrontalier de la Mékrou</w:t>
      </w:r>
      <w:bookmarkEnd w:id="46"/>
      <w:bookmarkEnd w:id="47"/>
    </w:p>
    <w:p w14:paraId="2C879433" w14:textId="77777777" w:rsidR="00C90EDB" w:rsidRPr="00903EBA" w:rsidRDefault="00C90EDB" w:rsidP="00870E6A">
      <w:pPr>
        <w:widowControl w:val="0"/>
        <w:spacing w:after="115" w:line="288" w:lineRule="auto"/>
        <w:ind w:left="708"/>
        <w:jc w:val="both"/>
        <w:rPr>
          <w:rFonts w:ascii="Arial Narrow" w:hAnsi="Arial Narrow" w:cs="Arial"/>
        </w:rPr>
      </w:pPr>
      <w:r w:rsidRPr="00903EBA">
        <w:rPr>
          <w:rFonts w:ascii="Arial Narrow" w:hAnsi="Arial Narrow" w:cs="Arial"/>
        </w:rPr>
        <w:t>Source : Etude Mékrou Niger, 2016</w:t>
      </w:r>
    </w:p>
    <w:p w14:paraId="3F9ECB20" w14:textId="29593AC2" w:rsidR="00961140" w:rsidRDefault="00961140" w:rsidP="001E547E">
      <w:pPr>
        <w:widowControl w:val="0"/>
        <w:spacing w:before="240" w:after="120" w:line="276" w:lineRule="auto"/>
        <w:jc w:val="both"/>
        <w:rPr>
          <w:rFonts w:ascii="Arial Narrow" w:hAnsi="Arial Narrow" w:cs="Arial"/>
          <w:sz w:val="24"/>
          <w:szCs w:val="24"/>
        </w:rPr>
      </w:pPr>
      <w:r w:rsidRPr="00D2731A">
        <w:rPr>
          <w:rFonts w:ascii="Arial Narrow" w:hAnsi="Arial Narrow" w:cs="Arial"/>
          <w:sz w:val="24"/>
          <w:szCs w:val="24"/>
        </w:rPr>
        <w:t xml:space="preserve">La zone délimitée par </w:t>
      </w:r>
      <w:r>
        <w:rPr>
          <w:rFonts w:ascii="Arial Narrow" w:hAnsi="Arial Narrow" w:cs="Arial"/>
          <w:sz w:val="24"/>
          <w:szCs w:val="24"/>
        </w:rPr>
        <w:t>l</w:t>
      </w:r>
      <w:r w:rsidRPr="00D2731A">
        <w:rPr>
          <w:rFonts w:ascii="Arial Narrow" w:hAnsi="Arial Narrow" w:cs="Arial"/>
          <w:sz w:val="24"/>
          <w:szCs w:val="24"/>
        </w:rPr>
        <w:t xml:space="preserve">a portion nigérienne </w:t>
      </w:r>
      <w:r>
        <w:rPr>
          <w:rFonts w:ascii="Arial Narrow" w:hAnsi="Arial Narrow" w:cs="Arial"/>
          <w:sz w:val="24"/>
          <w:szCs w:val="24"/>
        </w:rPr>
        <w:t>(Carte 2</w:t>
      </w:r>
      <w:r w:rsidR="00FC5D57">
        <w:rPr>
          <w:rFonts w:ascii="Arial Narrow" w:hAnsi="Arial Narrow" w:cs="Arial"/>
          <w:sz w:val="24"/>
          <w:szCs w:val="24"/>
        </w:rPr>
        <w:t xml:space="preserve"> et Carte 3</w:t>
      </w:r>
      <w:r>
        <w:rPr>
          <w:rFonts w:ascii="Arial Narrow" w:hAnsi="Arial Narrow" w:cs="Arial"/>
          <w:sz w:val="24"/>
          <w:szCs w:val="24"/>
        </w:rPr>
        <w:t xml:space="preserve">) </w:t>
      </w:r>
      <w:r w:rsidRPr="00D2731A">
        <w:rPr>
          <w:rFonts w:ascii="Arial Narrow" w:hAnsi="Arial Narrow" w:cs="Arial"/>
          <w:sz w:val="24"/>
          <w:szCs w:val="24"/>
        </w:rPr>
        <w:t xml:space="preserve">du sous-bassin transfrontalier de la Mékrou, concerne le Parc National W du Niger au Nord de la zone et les Communes Rurales de Tamou, Kirtachi et Falmey, respectivement dans les départements de Say, </w:t>
      </w:r>
      <w:proofErr w:type="spellStart"/>
      <w:r w:rsidRPr="00D2731A">
        <w:rPr>
          <w:rFonts w:ascii="Arial Narrow" w:hAnsi="Arial Narrow" w:cs="Arial"/>
          <w:sz w:val="24"/>
          <w:szCs w:val="24"/>
        </w:rPr>
        <w:t>Kollo</w:t>
      </w:r>
      <w:proofErr w:type="spellEnd"/>
      <w:r w:rsidRPr="00D2731A">
        <w:rPr>
          <w:rFonts w:ascii="Arial Narrow" w:hAnsi="Arial Narrow" w:cs="Arial"/>
          <w:sz w:val="24"/>
          <w:szCs w:val="24"/>
        </w:rPr>
        <w:t xml:space="preserve"> et Falmey. </w:t>
      </w:r>
    </w:p>
    <w:p w14:paraId="30A5B475" w14:textId="0B991573" w:rsidR="00961140" w:rsidRDefault="00F42215" w:rsidP="00961140">
      <w:pPr>
        <w:widowControl w:val="0"/>
        <w:jc w:val="both"/>
        <w:rPr>
          <w:rFonts w:ascii="Arial Narrow" w:hAnsi="Arial Narrow" w:cs="Arial"/>
          <w:sz w:val="24"/>
          <w:szCs w:val="24"/>
        </w:rPr>
      </w:pPr>
      <w:r>
        <w:rPr>
          <w:noProof/>
        </w:rPr>
        <w:lastRenderedPageBreak/>
        <w:drawing>
          <wp:inline distT="0" distB="0" distL="0" distR="0" wp14:anchorId="2E992F69" wp14:editId="54E470F5">
            <wp:extent cx="5760720" cy="402399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4069910C" w14:textId="741972AF" w:rsidR="00C90EDB" w:rsidRPr="00903EBA" w:rsidRDefault="00557080" w:rsidP="008E1607">
      <w:pPr>
        <w:widowControl w:val="0"/>
        <w:spacing w:after="120" w:line="288" w:lineRule="auto"/>
        <w:jc w:val="both"/>
      </w:pPr>
      <w:bookmarkStart w:id="48" w:name="_Toc85708338"/>
      <w:bookmarkStart w:id="49" w:name="_Toc102990529"/>
      <w:r w:rsidRPr="00B902AE">
        <w:rPr>
          <w:b/>
        </w:rPr>
        <w:t xml:space="preserve">Carte </w:t>
      </w:r>
      <w:r w:rsidRPr="00B902AE">
        <w:rPr>
          <w:b/>
        </w:rPr>
        <w:fldChar w:fldCharType="begin"/>
      </w:r>
      <w:r w:rsidRPr="00B902AE">
        <w:rPr>
          <w:b/>
        </w:rPr>
        <w:instrText xml:space="preserve"> SEQ Carte \* ARABIC </w:instrText>
      </w:r>
      <w:r w:rsidRPr="00B902AE">
        <w:rPr>
          <w:b/>
        </w:rPr>
        <w:fldChar w:fldCharType="separate"/>
      </w:r>
      <w:r w:rsidR="00C6350F">
        <w:rPr>
          <w:b/>
          <w:noProof/>
        </w:rPr>
        <w:t>2</w:t>
      </w:r>
      <w:r w:rsidRPr="00B902AE">
        <w:rPr>
          <w:b/>
        </w:rPr>
        <w:fldChar w:fldCharType="end"/>
      </w:r>
      <w:r w:rsidR="00C90EDB" w:rsidRPr="00903EBA">
        <w:t xml:space="preserve"> : Communes de la zone d’influence du sous bassin de la Mékrou au Niger</w:t>
      </w:r>
      <w:bookmarkEnd w:id="48"/>
      <w:bookmarkEnd w:id="49"/>
    </w:p>
    <w:p w14:paraId="67D581BF" w14:textId="77777777" w:rsidR="006002B0" w:rsidRDefault="006002B0" w:rsidP="00870E6A">
      <w:pPr>
        <w:widowControl w:val="0"/>
        <w:spacing w:line="288" w:lineRule="auto"/>
        <w:jc w:val="both"/>
        <w:rPr>
          <w:rFonts w:ascii="Arial Narrow" w:hAnsi="Arial Narrow" w:cs="Arial"/>
          <w:sz w:val="24"/>
          <w:szCs w:val="24"/>
        </w:rPr>
      </w:pPr>
    </w:p>
    <w:p w14:paraId="2CEE5573" w14:textId="29D92659" w:rsidR="00C90EDB" w:rsidRDefault="00C90EDB" w:rsidP="00C90EDB">
      <w:pPr>
        <w:widowControl w:val="0"/>
        <w:spacing w:before="120" w:after="120" w:line="288" w:lineRule="auto"/>
        <w:jc w:val="both"/>
        <w:rPr>
          <w:rFonts w:ascii="Arial Narrow" w:hAnsi="Arial Narrow" w:cs="Arial"/>
          <w:sz w:val="24"/>
          <w:szCs w:val="24"/>
        </w:rPr>
      </w:pPr>
      <w:r w:rsidRPr="008E1607">
        <w:rPr>
          <w:rFonts w:ascii="Arial Narrow" w:hAnsi="Arial Narrow" w:cs="Arial"/>
          <w:sz w:val="24"/>
          <w:szCs w:val="24"/>
        </w:rPr>
        <w:t xml:space="preserve">Le tableau </w:t>
      </w:r>
      <w:r w:rsidR="008E1607" w:rsidRPr="008E1607">
        <w:rPr>
          <w:rFonts w:ascii="Arial Narrow" w:hAnsi="Arial Narrow" w:cs="Arial"/>
          <w:sz w:val="24"/>
          <w:szCs w:val="24"/>
        </w:rPr>
        <w:t xml:space="preserve">3 </w:t>
      </w:r>
      <w:r w:rsidRPr="008E1607">
        <w:rPr>
          <w:rFonts w:ascii="Arial Narrow" w:hAnsi="Arial Narrow" w:cs="Arial"/>
          <w:sz w:val="24"/>
          <w:szCs w:val="24"/>
        </w:rPr>
        <w:t>ci-dessous donne la superficie, les</w:t>
      </w:r>
      <w:r w:rsidR="00E05749" w:rsidRPr="008E1607">
        <w:rPr>
          <w:rFonts w:ascii="Arial Narrow" w:hAnsi="Arial Narrow" w:cs="Arial"/>
          <w:sz w:val="24"/>
          <w:szCs w:val="24"/>
        </w:rPr>
        <w:t xml:space="preserve"> nombres de</w:t>
      </w:r>
      <w:r w:rsidRPr="008E1607">
        <w:rPr>
          <w:rFonts w:ascii="Arial Narrow" w:hAnsi="Arial Narrow" w:cs="Arial"/>
          <w:sz w:val="24"/>
          <w:szCs w:val="24"/>
        </w:rPr>
        <w:t xml:space="preserve"> villages administratifs </w:t>
      </w:r>
      <w:r w:rsidR="00E05749" w:rsidRPr="008E1607">
        <w:rPr>
          <w:rFonts w:ascii="Arial Narrow" w:hAnsi="Arial Narrow" w:cs="Arial"/>
          <w:sz w:val="24"/>
          <w:szCs w:val="24"/>
        </w:rPr>
        <w:t>et</w:t>
      </w:r>
      <w:r w:rsidRPr="008E1607">
        <w:rPr>
          <w:rFonts w:ascii="Arial Narrow" w:hAnsi="Arial Narrow" w:cs="Arial"/>
          <w:sz w:val="24"/>
          <w:szCs w:val="24"/>
        </w:rPr>
        <w:t xml:space="preserve"> hameaux rattachés</w:t>
      </w:r>
      <w:r w:rsidRPr="007F391B">
        <w:rPr>
          <w:rFonts w:ascii="Arial Narrow" w:hAnsi="Arial Narrow" w:cs="Arial"/>
          <w:sz w:val="24"/>
          <w:szCs w:val="24"/>
        </w:rPr>
        <w:t xml:space="preserve"> de chacune des communes de la zone du </w:t>
      </w:r>
      <w:r w:rsidR="005E403E" w:rsidRPr="007F391B">
        <w:rPr>
          <w:rFonts w:ascii="Arial Narrow" w:hAnsi="Arial Narrow" w:cs="Arial"/>
          <w:sz w:val="24"/>
          <w:szCs w:val="24"/>
        </w:rPr>
        <w:t>projet.</w:t>
      </w:r>
      <w:r w:rsidRPr="007F391B">
        <w:rPr>
          <w:rFonts w:ascii="Arial Narrow" w:hAnsi="Arial Narrow" w:cs="Arial"/>
          <w:sz w:val="24"/>
          <w:szCs w:val="24"/>
        </w:rPr>
        <w:t xml:space="preserve"> </w:t>
      </w:r>
    </w:p>
    <w:p w14:paraId="08938955" w14:textId="2FD6335D" w:rsidR="006002B0" w:rsidRPr="008E1607" w:rsidRDefault="008E1607" w:rsidP="008E1607">
      <w:pPr>
        <w:pStyle w:val="Lgende"/>
        <w:jc w:val="both"/>
        <w:rPr>
          <w:sz w:val="24"/>
          <w:szCs w:val="24"/>
        </w:rPr>
      </w:pPr>
      <w:bookmarkStart w:id="50" w:name="_Toc102145761"/>
      <w:r w:rsidRPr="008E1607">
        <w:rPr>
          <w:sz w:val="24"/>
          <w:szCs w:val="24"/>
        </w:rPr>
        <w:t xml:space="preserve">Tableau </w:t>
      </w:r>
      <w:r w:rsidRPr="008E1607">
        <w:rPr>
          <w:sz w:val="24"/>
          <w:szCs w:val="24"/>
        </w:rPr>
        <w:fldChar w:fldCharType="begin"/>
      </w:r>
      <w:r w:rsidRPr="008E1607">
        <w:rPr>
          <w:sz w:val="24"/>
          <w:szCs w:val="24"/>
        </w:rPr>
        <w:instrText xml:space="preserve"> SEQ Tableau \* ARABIC </w:instrText>
      </w:r>
      <w:r w:rsidRPr="008E1607">
        <w:rPr>
          <w:sz w:val="24"/>
          <w:szCs w:val="24"/>
        </w:rPr>
        <w:fldChar w:fldCharType="separate"/>
      </w:r>
      <w:r w:rsidRPr="008E1607">
        <w:rPr>
          <w:noProof/>
          <w:sz w:val="24"/>
          <w:szCs w:val="24"/>
        </w:rPr>
        <w:t>3</w:t>
      </w:r>
      <w:r w:rsidRPr="008E1607">
        <w:rPr>
          <w:sz w:val="24"/>
          <w:szCs w:val="24"/>
        </w:rPr>
        <w:fldChar w:fldCharType="end"/>
      </w:r>
      <w:r w:rsidRPr="008E1607">
        <w:rPr>
          <w:sz w:val="24"/>
          <w:szCs w:val="24"/>
        </w:rPr>
        <w:t>: superficie, nombre de villages administratifs et hameaux rattachés de chacune des communes de la zone du projet</w:t>
      </w:r>
      <w:bookmarkEnd w:id="50"/>
    </w:p>
    <w:tbl>
      <w:tblPr>
        <w:tblStyle w:val="Grilledutableau"/>
        <w:tblW w:w="9067" w:type="dxa"/>
        <w:tblLook w:val="04A0" w:firstRow="1" w:lastRow="0" w:firstColumn="1" w:lastColumn="0" w:noHBand="0" w:noVBand="1"/>
      </w:tblPr>
      <w:tblGrid>
        <w:gridCol w:w="1409"/>
        <w:gridCol w:w="1310"/>
        <w:gridCol w:w="1549"/>
        <w:gridCol w:w="1413"/>
        <w:gridCol w:w="1975"/>
        <w:gridCol w:w="1411"/>
      </w:tblGrid>
      <w:tr w:rsidR="00C90EDB" w:rsidRPr="00903EBA" w14:paraId="3AC0ED61" w14:textId="77777777" w:rsidTr="000A0B5A">
        <w:trPr>
          <w:trHeight w:val="454"/>
        </w:trPr>
        <w:tc>
          <w:tcPr>
            <w:tcW w:w="1409" w:type="dxa"/>
            <w:shd w:val="clear" w:color="auto" w:fill="E2EFD9" w:themeFill="accent6" w:themeFillTint="33"/>
            <w:vAlign w:val="center"/>
          </w:tcPr>
          <w:p w14:paraId="4E50D952" w14:textId="77777777" w:rsidR="00C90EDB" w:rsidRPr="006002B0" w:rsidRDefault="00C90EDB" w:rsidP="006002B0">
            <w:pPr>
              <w:spacing w:before="60" w:after="60"/>
              <w:jc w:val="center"/>
              <w:rPr>
                <w:rFonts w:ascii="Arial Narrow" w:hAnsi="Arial Narrow" w:cstheme="majorBidi"/>
                <w:b/>
                <w:bCs/>
                <w:sz w:val="20"/>
                <w:szCs w:val="20"/>
              </w:rPr>
            </w:pPr>
            <w:r w:rsidRPr="006002B0">
              <w:rPr>
                <w:rFonts w:ascii="Arial Narrow" w:hAnsi="Arial Narrow" w:cstheme="majorBidi"/>
                <w:b/>
                <w:bCs/>
                <w:sz w:val="20"/>
                <w:szCs w:val="20"/>
              </w:rPr>
              <w:t>Communes</w:t>
            </w:r>
          </w:p>
        </w:tc>
        <w:tc>
          <w:tcPr>
            <w:tcW w:w="1310" w:type="dxa"/>
            <w:shd w:val="clear" w:color="auto" w:fill="E2EFD9" w:themeFill="accent6" w:themeFillTint="33"/>
            <w:vAlign w:val="center"/>
          </w:tcPr>
          <w:p w14:paraId="0EADEFA4" w14:textId="77777777" w:rsidR="00C90EDB" w:rsidRPr="006002B0" w:rsidRDefault="00C90EDB" w:rsidP="006002B0">
            <w:pPr>
              <w:spacing w:before="60" w:after="60"/>
              <w:jc w:val="center"/>
              <w:rPr>
                <w:rFonts w:ascii="Arial Narrow" w:hAnsi="Arial Narrow" w:cstheme="majorBidi"/>
                <w:b/>
                <w:bCs/>
                <w:sz w:val="20"/>
                <w:szCs w:val="20"/>
              </w:rPr>
            </w:pPr>
            <w:r w:rsidRPr="006002B0">
              <w:rPr>
                <w:rFonts w:ascii="Arial Narrow" w:hAnsi="Arial Narrow" w:cstheme="majorBidi"/>
                <w:b/>
                <w:bCs/>
                <w:sz w:val="20"/>
                <w:szCs w:val="20"/>
              </w:rPr>
              <w:t>Départements</w:t>
            </w:r>
          </w:p>
        </w:tc>
        <w:tc>
          <w:tcPr>
            <w:tcW w:w="1549" w:type="dxa"/>
            <w:shd w:val="clear" w:color="auto" w:fill="E2EFD9" w:themeFill="accent6" w:themeFillTint="33"/>
            <w:vAlign w:val="center"/>
          </w:tcPr>
          <w:p w14:paraId="41CF19AE" w14:textId="77777777" w:rsidR="00C90EDB" w:rsidRPr="006002B0" w:rsidRDefault="00C90EDB" w:rsidP="006002B0">
            <w:pPr>
              <w:spacing w:before="60" w:after="60"/>
              <w:jc w:val="center"/>
              <w:rPr>
                <w:rFonts w:ascii="Arial Narrow" w:hAnsi="Arial Narrow" w:cstheme="majorBidi"/>
                <w:b/>
                <w:bCs/>
                <w:sz w:val="20"/>
                <w:szCs w:val="20"/>
              </w:rPr>
            </w:pPr>
            <w:r w:rsidRPr="006002B0">
              <w:rPr>
                <w:rFonts w:ascii="Arial Narrow" w:hAnsi="Arial Narrow" w:cstheme="majorBidi"/>
                <w:b/>
                <w:bCs/>
                <w:sz w:val="20"/>
                <w:szCs w:val="20"/>
              </w:rPr>
              <w:t>Régions</w:t>
            </w:r>
          </w:p>
        </w:tc>
        <w:tc>
          <w:tcPr>
            <w:tcW w:w="1413" w:type="dxa"/>
            <w:shd w:val="clear" w:color="auto" w:fill="E2EFD9" w:themeFill="accent6" w:themeFillTint="33"/>
            <w:vAlign w:val="center"/>
          </w:tcPr>
          <w:p w14:paraId="4118FD68" w14:textId="77777777" w:rsidR="00C90EDB" w:rsidRPr="006002B0" w:rsidRDefault="00C90EDB" w:rsidP="006002B0">
            <w:pPr>
              <w:spacing w:before="60" w:after="60"/>
              <w:jc w:val="center"/>
              <w:rPr>
                <w:rFonts w:ascii="Arial Narrow" w:hAnsi="Arial Narrow" w:cstheme="majorBidi"/>
                <w:b/>
                <w:bCs/>
                <w:sz w:val="20"/>
                <w:szCs w:val="20"/>
              </w:rPr>
            </w:pPr>
            <w:r w:rsidRPr="006002B0">
              <w:rPr>
                <w:rFonts w:ascii="Arial Narrow" w:hAnsi="Arial Narrow" w:cstheme="majorBidi"/>
                <w:b/>
                <w:bCs/>
                <w:sz w:val="20"/>
                <w:szCs w:val="20"/>
              </w:rPr>
              <w:t>Superficies (km²)</w:t>
            </w:r>
          </w:p>
        </w:tc>
        <w:tc>
          <w:tcPr>
            <w:tcW w:w="1975" w:type="dxa"/>
            <w:shd w:val="clear" w:color="auto" w:fill="E2EFD9" w:themeFill="accent6" w:themeFillTint="33"/>
            <w:vAlign w:val="center"/>
          </w:tcPr>
          <w:p w14:paraId="76BE4669" w14:textId="77777777" w:rsidR="00C90EDB" w:rsidRPr="006002B0" w:rsidRDefault="00C90EDB" w:rsidP="006002B0">
            <w:pPr>
              <w:spacing w:before="60" w:after="60"/>
              <w:jc w:val="center"/>
              <w:rPr>
                <w:rFonts w:ascii="Arial Narrow" w:hAnsi="Arial Narrow" w:cstheme="majorBidi"/>
                <w:b/>
                <w:bCs/>
                <w:sz w:val="20"/>
                <w:szCs w:val="20"/>
              </w:rPr>
            </w:pPr>
            <w:r w:rsidRPr="006002B0">
              <w:rPr>
                <w:rFonts w:ascii="Arial Narrow" w:hAnsi="Arial Narrow" w:cstheme="majorBidi"/>
                <w:b/>
                <w:bCs/>
                <w:sz w:val="20"/>
                <w:szCs w:val="20"/>
              </w:rPr>
              <w:t>Villages</w:t>
            </w:r>
          </w:p>
          <w:p w14:paraId="7CA01CDB" w14:textId="77777777" w:rsidR="00C90EDB" w:rsidRPr="006002B0" w:rsidRDefault="00C90EDB" w:rsidP="006002B0">
            <w:pPr>
              <w:spacing w:before="60" w:after="60"/>
              <w:jc w:val="center"/>
              <w:rPr>
                <w:rFonts w:ascii="Arial Narrow" w:hAnsi="Arial Narrow" w:cstheme="majorBidi"/>
                <w:b/>
                <w:bCs/>
                <w:sz w:val="20"/>
                <w:szCs w:val="20"/>
              </w:rPr>
            </w:pPr>
            <w:proofErr w:type="gramStart"/>
            <w:r w:rsidRPr="006002B0">
              <w:rPr>
                <w:rFonts w:ascii="Arial Narrow" w:hAnsi="Arial Narrow" w:cstheme="majorBidi"/>
                <w:b/>
                <w:bCs/>
                <w:sz w:val="20"/>
                <w:szCs w:val="20"/>
              </w:rPr>
              <w:t>administratifs</w:t>
            </w:r>
            <w:proofErr w:type="gramEnd"/>
          </w:p>
        </w:tc>
        <w:tc>
          <w:tcPr>
            <w:tcW w:w="1411" w:type="dxa"/>
            <w:shd w:val="clear" w:color="auto" w:fill="E2EFD9" w:themeFill="accent6" w:themeFillTint="33"/>
            <w:vAlign w:val="center"/>
          </w:tcPr>
          <w:p w14:paraId="2580015C" w14:textId="77777777" w:rsidR="00C90EDB" w:rsidRPr="006002B0" w:rsidRDefault="00C90EDB" w:rsidP="006002B0">
            <w:pPr>
              <w:spacing w:before="60" w:after="60"/>
              <w:jc w:val="center"/>
              <w:rPr>
                <w:rFonts w:ascii="Arial Narrow" w:hAnsi="Arial Narrow" w:cstheme="majorBidi"/>
                <w:b/>
                <w:bCs/>
                <w:sz w:val="20"/>
                <w:szCs w:val="20"/>
              </w:rPr>
            </w:pPr>
            <w:r w:rsidRPr="006002B0">
              <w:rPr>
                <w:rFonts w:ascii="Arial Narrow" w:hAnsi="Arial Narrow" w:cstheme="majorBidi"/>
                <w:b/>
                <w:bCs/>
                <w:sz w:val="20"/>
                <w:szCs w:val="20"/>
              </w:rPr>
              <w:t>Hameaux rattachés</w:t>
            </w:r>
          </w:p>
        </w:tc>
      </w:tr>
      <w:tr w:rsidR="00C90EDB" w:rsidRPr="00903EBA" w14:paraId="33EBA748" w14:textId="77777777" w:rsidTr="000A0B5A">
        <w:trPr>
          <w:trHeight w:val="454"/>
        </w:trPr>
        <w:tc>
          <w:tcPr>
            <w:tcW w:w="1409" w:type="dxa"/>
          </w:tcPr>
          <w:p w14:paraId="165F7C9B" w14:textId="77777777" w:rsidR="00C90EDB" w:rsidRPr="006002B0" w:rsidRDefault="00C90EDB" w:rsidP="006002B0">
            <w:pPr>
              <w:spacing w:before="60" w:after="60"/>
              <w:jc w:val="both"/>
              <w:rPr>
                <w:rFonts w:ascii="Arial Narrow" w:hAnsi="Arial Narrow" w:cstheme="majorBidi"/>
                <w:sz w:val="20"/>
                <w:szCs w:val="20"/>
              </w:rPr>
            </w:pPr>
            <w:r w:rsidRPr="006002B0">
              <w:rPr>
                <w:rFonts w:ascii="Arial Narrow" w:hAnsi="Arial Narrow" w:cstheme="majorBidi"/>
                <w:sz w:val="20"/>
                <w:szCs w:val="20"/>
              </w:rPr>
              <w:t>Tamou</w:t>
            </w:r>
          </w:p>
        </w:tc>
        <w:tc>
          <w:tcPr>
            <w:tcW w:w="1310" w:type="dxa"/>
          </w:tcPr>
          <w:p w14:paraId="683BFC08"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Say</w:t>
            </w:r>
          </w:p>
        </w:tc>
        <w:tc>
          <w:tcPr>
            <w:tcW w:w="1549" w:type="dxa"/>
          </w:tcPr>
          <w:p w14:paraId="6040A1CF"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Tillabéry</w:t>
            </w:r>
          </w:p>
        </w:tc>
        <w:tc>
          <w:tcPr>
            <w:tcW w:w="1413" w:type="dxa"/>
            <w:vAlign w:val="center"/>
          </w:tcPr>
          <w:p w14:paraId="2A8C7969"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5 230</w:t>
            </w:r>
          </w:p>
        </w:tc>
        <w:tc>
          <w:tcPr>
            <w:tcW w:w="1975" w:type="dxa"/>
            <w:vAlign w:val="center"/>
          </w:tcPr>
          <w:p w14:paraId="6A1A8A9B"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54</w:t>
            </w:r>
          </w:p>
        </w:tc>
        <w:tc>
          <w:tcPr>
            <w:tcW w:w="1411" w:type="dxa"/>
            <w:vAlign w:val="center"/>
          </w:tcPr>
          <w:p w14:paraId="174457DE"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63</w:t>
            </w:r>
          </w:p>
        </w:tc>
      </w:tr>
      <w:tr w:rsidR="00C90EDB" w:rsidRPr="00903EBA" w14:paraId="5E22D358" w14:textId="77777777" w:rsidTr="000A0B5A">
        <w:trPr>
          <w:trHeight w:val="454"/>
        </w:trPr>
        <w:tc>
          <w:tcPr>
            <w:tcW w:w="1409" w:type="dxa"/>
          </w:tcPr>
          <w:p w14:paraId="727D4181" w14:textId="77777777" w:rsidR="00C90EDB" w:rsidRPr="006002B0" w:rsidRDefault="00C90EDB" w:rsidP="006002B0">
            <w:pPr>
              <w:spacing w:before="60" w:after="60"/>
              <w:jc w:val="both"/>
              <w:rPr>
                <w:rFonts w:ascii="Arial Narrow" w:hAnsi="Arial Narrow" w:cstheme="majorBidi"/>
                <w:sz w:val="20"/>
                <w:szCs w:val="20"/>
              </w:rPr>
            </w:pPr>
            <w:r w:rsidRPr="006002B0">
              <w:rPr>
                <w:rFonts w:ascii="Arial Narrow" w:hAnsi="Arial Narrow" w:cstheme="majorBidi"/>
                <w:sz w:val="20"/>
                <w:szCs w:val="20"/>
              </w:rPr>
              <w:t>Kirtachi</w:t>
            </w:r>
          </w:p>
        </w:tc>
        <w:tc>
          <w:tcPr>
            <w:tcW w:w="1310" w:type="dxa"/>
          </w:tcPr>
          <w:p w14:paraId="4A46F596"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Kolo</w:t>
            </w:r>
          </w:p>
        </w:tc>
        <w:tc>
          <w:tcPr>
            <w:tcW w:w="1549" w:type="dxa"/>
          </w:tcPr>
          <w:p w14:paraId="1F4861C6"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Tillabéry</w:t>
            </w:r>
          </w:p>
        </w:tc>
        <w:tc>
          <w:tcPr>
            <w:tcW w:w="1413" w:type="dxa"/>
            <w:vAlign w:val="center"/>
          </w:tcPr>
          <w:p w14:paraId="36DB9A15"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3782</w:t>
            </w:r>
          </w:p>
        </w:tc>
        <w:tc>
          <w:tcPr>
            <w:tcW w:w="1975" w:type="dxa"/>
            <w:vAlign w:val="center"/>
          </w:tcPr>
          <w:p w14:paraId="21B2F777"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28</w:t>
            </w:r>
          </w:p>
        </w:tc>
        <w:tc>
          <w:tcPr>
            <w:tcW w:w="1411" w:type="dxa"/>
            <w:vAlign w:val="center"/>
          </w:tcPr>
          <w:p w14:paraId="69CC4FEB"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62</w:t>
            </w:r>
          </w:p>
        </w:tc>
      </w:tr>
      <w:tr w:rsidR="00C90EDB" w:rsidRPr="00903EBA" w14:paraId="4F5639AC" w14:textId="77777777" w:rsidTr="000A0B5A">
        <w:trPr>
          <w:trHeight w:val="454"/>
        </w:trPr>
        <w:tc>
          <w:tcPr>
            <w:tcW w:w="1409" w:type="dxa"/>
          </w:tcPr>
          <w:p w14:paraId="7912C329" w14:textId="77777777" w:rsidR="00C90EDB" w:rsidRPr="006002B0" w:rsidRDefault="00C90EDB" w:rsidP="006002B0">
            <w:pPr>
              <w:spacing w:before="60" w:after="60"/>
              <w:jc w:val="both"/>
              <w:rPr>
                <w:rFonts w:ascii="Arial Narrow" w:hAnsi="Arial Narrow" w:cstheme="majorBidi"/>
                <w:sz w:val="20"/>
                <w:szCs w:val="20"/>
              </w:rPr>
            </w:pPr>
            <w:r w:rsidRPr="006002B0">
              <w:rPr>
                <w:rFonts w:ascii="Arial Narrow" w:hAnsi="Arial Narrow" w:cstheme="majorBidi"/>
                <w:sz w:val="20"/>
                <w:szCs w:val="20"/>
              </w:rPr>
              <w:t>Falmey</w:t>
            </w:r>
          </w:p>
        </w:tc>
        <w:tc>
          <w:tcPr>
            <w:tcW w:w="1310" w:type="dxa"/>
          </w:tcPr>
          <w:p w14:paraId="5FD6072F"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Falmey</w:t>
            </w:r>
          </w:p>
        </w:tc>
        <w:tc>
          <w:tcPr>
            <w:tcW w:w="1549" w:type="dxa"/>
          </w:tcPr>
          <w:p w14:paraId="30DE89B1"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Dosso</w:t>
            </w:r>
          </w:p>
        </w:tc>
        <w:tc>
          <w:tcPr>
            <w:tcW w:w="1413" w:type="dxa"/>
            <w:vAlign w:val="center"/>
          </w:tcPr>
          <w:p w14:paraId="64550931"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1172</w:t>
            </w:r>
          </w:p>
        </w:tc>
        <w:tc>
          <w:tcPr>
            <w:tcW w:w="1975" w:type="dxa"/>
            <w:vAlign w:val="center"/>
          </w:tcPr>
          <w:p w14:paraId="2D4E77FD" w14:textId="4AB21943" w:rsidR="00C90EDB" w:rsidRPr="006002B0" w:rsidRDefault="005413FF"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46</w:t>
            </w:r>
          </w:p>
        </w:tc>
        <w:tc>
          <w:tcPr>
            <w:tcW w:w="1411" w:type="dxa"/>
            <w:vAlign w:val="center"/>
          </w:tcPr>
          <w:p w14:paraId="365E00EC" w14:textId="77777777" w:rsidR="00C90EDB" w:rsidRPr="006002B0" w:rsidRDefault="00C90EDB" w:rsidP="006002B0">
            <w:pPr>
              <w:spacing w:before="60" w:after="60"/>
              <w:jc w:val="center"/>
              <w:rPr>
                <w:rFonts w:ascii="Arial Narrow" w:hAnsi="Arial Narrow" w:cstheme="majorBidi"/>
                <w:sz w:val="20"/>
                <w:szCs w:val="20"/>
              </w:rPr>
            </w:pPr>
            <w:r w:rsidRPr="006002B0">
              <w:rPr>
                <w:rFonts w:ascii="Arial Narrow" w:hAnsi="Arial Narrow" w:cstheme="majorBidi"/>
                <w:sz w:val="20"/>
                <w:szCs w:val="20"/>
              </w:rPr>
              <w:t>74</w:t>
            </w:r>
          </w:p>
        </w:tc>
      </w:tr>
    </w:tbl>
    <w:p w14:paraId="39EF5074" w14:textId="77777777" w:rsidR="00C90EDB" w:rsidRPr="00903EBA" w:rsidRDefault="00C90EDB" w:rsidP="00C90EDB">
      <w:pPr>
        <w:spacing w:before="120" w:after="120" w:line="288" w:lineRule="auto"/>
        <w:jc w:val="both"/>
        <w:rPr>
          <w:rFonts w:ascii="Arial Narrow" w:hAnsi="Arial Narrow" w:cstheme="majorBidi"/>
        </w:rPr>
      </w:pPr>
      <w:r w:rsidRPr="00903EBA">
        <w:rPr>
          <w:rFonts w:ascii="Arial Narrow" w:hAnsi="Arial Narrow" w:cstheme="majorBidi"/>
          <w:b/>
        </w:rPr>
        <w:t>Source</w:t>
      </w:r>
      <w:r w:rsidRPr="00903EBA">
        <w:rPr>
          <w:rFonts w:ascii="Arial Narrow" w:hAnsi="Arial Narrow" w:cstheme="majorBidi"/>
        </w:rPr>
        <w:t xml:space="preserve"> : Rapport final – identification des priorités Niger </w:t>
      </w:r>
    </w:p>
    <w:p w14:paraId="2CEE4B3B" w14:textId="77777777" w:rsidR="00C90EDB" w:rsidRPr="00903EBA" w:rsidRDefault="00C90EDB" w:rsidP="00C90EDB">
      <w:pPr>
        <w:spacing w:before="120" w:after="120" w:line="288" w:lineRule="auto"/>
        <w:jc w:val="both"/>
        <w:rPr>
          <w:rFonts w:ascii="Arial Narrow" w:hAnsi="Arial Narrow" w:cstheme="majorBidi"/>
        </w:rPr>
      </w:pPr>
    </w:p>
    <w:p w14:paraId="4CC8EF26" w14:textId="73F44C02" w:rsidR="00C90EDB" w:rsidRPr="00903EBA" w:rsidRDefault="00AD2DCE" w:rsidP="001E547E">
      <w:pPr>
        <w:spacing w:before="120" w:line="288" w:lineRule="auto"/>
        <w:jc w:val="both"/>
        <w:rPr>
          <w:rFonts w:ascii="Arial Narrow" w:hAnsi="Arial Narrow" w:cstheme="majorBidi"/>
        </w:rPr>
      </w:pPr>
      <w:r>
        <w:rPr>
          <w:noProof/>
        </w:rPr>
        <w:lastRenderedPageBreak/>
        <w:drawing>
          <wp:inline distT="0" distB="0" distL="0" distR="0" wp14:anchorId="3B6023E4" wp14:editId="4F65676F">
            <wp:extent cx="5760720" cy="402399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538B610A" w14:textId="434D3021" w:rsidR="00C90EDB" w:rsidRPr="00903EBA" w:rsidRDefault="00557080" w:rsidP="008E1607">
      <w:pPr>
        <w:pStyle w:val="Lgende"/>
        <w:spacing w:before="0"/>
      </w:pPr>
      <w:bookmarkStart w:id="51" w:name="_Toc85708339"/>
      <w:bookmarkStart w:id="52" w:name="_Toc102990530"/>
      <w:r w:rsidRPr="00B902AE">
        <w:t xml:space="preserve">Carte </w:t>
      </w:r>
      <w:fldSimple w:instr=" SEQ Carte \* ARABIC ">
        <w:r w:rsidR="00C6350F">
          <w:rPr>
            <w:noProof/>
          </w:rPr>
          <w:t>3</w:t>
        </w:r>
      </w:fldSimple>
      <w:r w:rsidR="00C90EDB" w:rsidRPr="00903EBA">
        <w:t> : Localisation des villages</w:t>
      </w:r>
      <w:bookmarkEnd w:id="51"/>
      <w:r w:rsidR="00E05749" w:rsidRPr="00903EBA">
        <w:t xml:space="preserve"> et hameaux rattachés des communes</w:t>
      </w:r>
      <w:bookmarkEnd w:id="52"/>
    </w:p>
    <w:p w14:paraId="52308D74" w14:textId="7EA6F18A" w:rsidR="00FC5D57" w:rsidRDefault="00FC5D57" w:rsidP="003F6F99">
      <w:pPr>
        <w:widowControl w:val="0"/>
        <w:spacing w:before="240" w:after="120" w:line="276" w:lineRule="auto"/>
        <w:jc w:val="both"/>
        <w:rPr>
          <w:rFonts w:ascii="Arial Narrow" w:hAnsi="Arial Narrow" w:cs="Arial"/>
          <w:sz w:val="24"/>
          <w:szCs w:val="24"/>
        </w:rPr>
      </w:pPr>
      <w:r w:rsidRPr="005940D4">
        <w:rPr>
          <w:rFonts w:ascii="Arial Narrow" w:hAnsi="Arial Narrow" w:cs="Arial"/>
          <w:sz w:val="24"/>
          <w:szCs w:val="24"/>
        </w:rPr>
        <w:t xml:space="preserve">La Commune Rurale de Tamou est située dans la partie Sud-ouest du Département de Say. Elle couvre une superficie de 5 230 km² et est limitée au Nord par la Commune Urbaine de Say, au Sud par les frontières du Burkina Faso et du Bénin, au Sud- Est par le Bénin, à l’Est par le fleuve Niger et à l’Ouest par la Commune Rurale de </w:t>
      </w:r>
      <w:proofErr w:type="spellStart"/>
      <w:r w:rsidRPr="005940D4">
        <w:rPr>
          <w:rFonts w:ascii="Arial Narrow" w:hAnsi="Arial Narrow" w:cs="Arial"/>
          <w:sz w:val="24"/>
          <w:szCs w:val="24"/>
        </w:rPr>
        <w:t>Gueladio</w:t>
      </w:r>
      <w:proofErr w:type="spellEnd"/>
      <w:r w:rsidRPr="005940D4">
        <w:rPr>
          <w:rFonts w:ascii="Arial Narrow" w:hAnsi="Arial Narrow" w:cs="Arial"/>
          <w:sz w:val="24"/>
          <w:szCs w:val="24"/>
        </w:rPr>
        <w:t>. Sa population est répartie dans 54 villages administratifs et 63 hameaux rattachés. Elle abrite la réserve totale de faune de Tamou qui couvre une superficie de 76 000 ha.</w:t>
      </w:r>
    </w:p>
    <w:p w14:paraId="07AB75E4" w14:textId="77777777" w:rsidR="00FC5D57" w:rsidRDefault="00FC5D57" w:rsidP="003F6F99">
      <w:pPr>
        <w:widowControl w:val="0"/>
        <w:spacing w:before="240" w:after="120" w:line="276" w:lineRule="auto"/>
        <w:jc w:val="both"/>
        <w:rPr>
          <w:rFonts w:ascii="Arial Narrow" w:hAnsi="Arial Narrow" w:cs="Arial"/>
          <w:sz w:val="24"/>
          <w:szCs w:val="24"/>
        </w:rPr>
      </w:pPr>
      <w:r w:rsidRPr="005940D4">
        <w:rPr>
          <w:rFonts w:ascii="Arial Narrow" w:hAnsi="Arial Narrow" w:cs="Arial"/>
          <w:sz w:val="24"/>
          <w:szCs w:val="24"/>
        </w:rPr>
        <w:t xml:space="preserve">La Commune Rurale de Kirtachi est située à 75 km de la Commune Urbaine de </w:t>
      </w:r>
      <w:proofErr w:type="spellStart"/>
      <w:r w:rsidRPr="005940D4">
        <w:rPr>
          <w:rFonts w:ascii="Arial Narrow" w:hAnsi="Arial Narrow" w:cs="Arial"/>
          <w:sz w:val="24"/>
          <w:szCs w:val="24"/>
        </w:rPr>
        <w:t>Kollo</w:t>
      </w:r>
      <w:proofErr w:type="spellEnd"/>
      <w:r w:rsidRPr="005940D4">
        <w:rPr>
          <w:rFonts w:ascii="Arial Narrow" w:hAnsi="Arial Narrow" w:cs="Arial"/>
          <w:sz w:val="24"/>
          <w:szCs w:val="24"/>
        </w:rPr>
        <w:t xml:space="preserve">. Elle couvre une superficie de 3782 km². Elle est limitée au Nord par les Communes Rurales de </w:t>
      </w:r>
      <w:proofErr w:type="spellStart"/>
      <w:r w:rsidRPr="005940D4">
        <w:rPr>
          <w:rFonts w:ascii="Arial Narrow" w:hAnsi="Arial Narrow" w:cs="Arial"/>
          <w:sz w:val="24"/>
          <w:szCs w:val="24"/>
        </w:rPr>
        <w:t>Kouré</w:t>
      </w:r>
      <w:proofErr w:type="spellEnd"/>
      <w:r w:rsidRPr="005940D4">
        <w:rPr>
          <w:rFonts w:ascii="Arial Narrow" w:hAnsi="Arial Narrow" w:cs="Arial"/>
          <w:sz w:val="24"/>
          <w:szCs w:val="24"/>
        </w:rPr>
        <w:t xml:space="preserve"> et de </w:t>
      </w:r>
      <w:proofErr w:type="spellStart"/>
      <w:r w:rsidRPr="005940D4">
        <w:rPr>
          <w:rFonts w:ascii="Arial Narrow" w:hAnsi="Arial Narrow" w:cs="Arial"/>
          <w:sz w:val="24"/>
          <w:szCs w:val="24"/>
        </w:rPr>
        <w:t>Fakara</w:t>
      </w:r>
      <w:proofErr w:type="spellEnd"/>
      <w:r w:rsidRPr="005940D4">
        <w:rPr>
          <w:rFonts w:ascii="Arial Narrow" w:hAnsi="Arial Narrow" w:cs="Arial"/>
          <w:sz w:val="24"/>
          <w:szCs w:val="24"/>
        </w:rPr>
        <w:t xml:space="preserve">, au Sud par le Parc National du W Niger, à l‘Est par les Communes Rurales de Falmey et de </w:t>
      </w:r>
      <w:proofErr w:type="spellStart"/>
      <w:r w:rsidRPr="005940D4">
        <w:rPr>
          <w:rFonts w:ascii="Arial Narrow" w:hAnsi="Arial Narrow" w:cs="Arial"/>
          <w:sz w:val="24"/>
          <w:szCs w:val="24"/>
        </w:rPr>
        <w:t>Fabidji</w:t>
      </w:r>
      <w:proofErr w:type="spellEnd"/>
      <w:r w:rsidRPr="005940D4">
        <w:rPr>
          <w:rFonts w:ascii="Arial Narrow" w:hAnsi="Arial Narrow" w:cs="Arial"/>
          <w:sz w:val="24"/>
          <w:szCs w:val="24"/>
        </w:rPr>
        <w:t> et à l'Ouest par la Commune Urbaine de Say et la Commune Rurale de Tamou. Sa population est répartie dans 28 villages administratifs et 62 hameaux rattachés. La grande partie de la Commune Rurale de Kirtachi est située dans la réserve partielle de faune de Dosso qui couvre une superficie de 306 500 ha partagée entre les Communes de Kirtachi et de Falmey.</w:t>
      </w:r>
    </w:p>
    <w:p w14:paraId="55A5C9EC" w14:textId="77777777" w:rsidR="00FC5D57" w:rsidRDefault="00FC5D57" w:rsidP="003F6F99">
      <w:pPr>
        <w:widowControl w:val="0"/>
        <w:spacing w:before="240" w:after="120" w:line="276" w:lineRule="auto"/>
        <w:jc w:val="both"/>
        <w:rPr>
          <w:rFonts w:ascii="Arial Narrow" w:hAnsi="Arial Narrow" w:cs="Arial"/>
          <w:sz w:val="24"/>
          <w:szCs w:val="24"/>
        </w:rPr>
      </w:pPr>
      <w:r w:rsidRPr="005940D4">
        <w:rPr>
          <w:rFonts w:ascii="Arial Narrow" w:hAnsi="Arial Narrow" w:cs="Arial"/>
          <w:sz w:val="24"/>
          <w:szCs w:val="24"/>
        </w:rPr>
        <w:t xml:space="preserve">La Commune Rurale de Falmey est située dans le Sud-Ouest de la région de Dosso à 160 km de la Capitale Niamey. Elle constitue une des deux Communes qui composent le département de Falmey (Falmey et </w:t>
      </w:r>
      <w:proofErr w:type="spellStart"/>
      <w:r w:rsidRPr="005940D4">
        <w:rPr>
          <w:rFonts w:ascii="Arial Narrow" w:hAnsi="Arial Narrow" w:cs="Arial"/>
          <w:sz w:val="24"/>
          <w:szCs w:val="24"/>
        </w:rPr>
        <w:t>Guilladjé</w:t>
      </w:r>
      <w:proofErr w:type="spellEnd"/>
      <w:r w:rsidRPr="005940D4">
        <w:rPr>
          <w:rFonts w:ascii="Arial Narrow" w:hAnsi="Arial Narrow" w:cs="Arial"/>
          <w:sz w:val="24"/>
          <w:szCs w:val="24"/>
        </w:rPr>
        <w:t xml:space="preserve">) et couvre une superficie de 1 172 km². Elle est limitée à l'Est par les Communes Rurales de </w:t>
      </w:r>
      <w:proofErr w:type="spellStart"/>
      <w:r w:rsidRPr="005940D4">
        <w:rPr>
          <w:rFonts w:ascii="Arial Narrow" w:hAnsi="Arial Narrow" w:cs="Arial"/>
          <w:sz w:val="24"/>
          <w:szCs w:val="24"/>
        </w:rPr>
        <w:t>Guilladjé</w:t>
      </w:r>
      <w:proofErr w:type="spellEnd"/>
      <w:r w:rsidRPr="005940D4">
        <w:rPr>
          <w:rFonts w:ascii="Arial Narrow" w:hAnsi="Arial Narrow" w:cs="Arial"/>
          <w:sz w:val="24"/>
          <w:szCs w:val="24"/>
        </w:rPr>
        <w:t xml:space="preserve"> et de </w:t>
      </w:r>
      <w:proofErr w:type="spellStart"/>
      <w:r w:rsidRPr="005940D4">
        <w:rPr>
          <w:rFonts w:ascii="Arial Narrow" w:hAnsi="Arial Narrow" w:cs="Arial"/>
          <w:sz w:val="24"/>
          <w:szCs w:val="24"/>
        </w:rPr>
        <w:t>Sambera</w:t>
      </w:r>
      <w:proofErr w:type="spellEnd"/>
      <w:r w:rsidRPr="005940D4">
        <w:rPr>
          <w:rFonts w:ascii="Arial Narrow" w:hAnsi="Arial Narrow" w:cs="Arial"/>
          <w:sz w:val="24"/>
          <w:szCs w:val="24"/>
        </w:rPr>
        <w:t xml:space="preserve"> ; à l'Ouest par la Commune Rurale de Kirtachi ; au Nord par celle de </w:t>
      </w:r>
      <w:proofErr w:type="spellStart"/>
      <w:r w:rsidRPr="005940D4">
        <w:rPr>
          <w:rFonts w:ascii="Arial Narrow" w:hAnsi="Arial Narrow" w:cs="Arial"/>
          <w:sz w:val="24"/>
          <w:szCs w:val="24"/>
        </w:rPr>
        <w:t>Fabirdji</w:t>
      </w:r>
      <w:proofErr w:type="spellEnd"/>
      <w:r w:rsidRPr="005940D4">
        <w:rPr>
          <w:rFonts w:ascii="Arial Narrow" w:hAnsi="Arial Narrow" w:cs="Arial"/>
          <w:sz w:val="24"/>
          <w:szCs w:val="24"/>
        </w:rPr>
        <w:t xml:space="preserve"> et au Sud par le Fleuve Niger qui sépare la Commune Rurale de Falmey de la République du Bénin. Sa population est répartie dans 41 villages administratifs et 74 hameaux rattachés. </w:t>
      </w:r>
    </w:p>
    <w:p w14:paraId="54403F45" w14:textId="77777777" w:rsidR="00FC5D57" w:rsidRPr="005940D4" w:rsidRDefault="00FC5D57" w:rsidP="00D2731A">
      <w:pPr>
        <w:widowControl w:val="0"/>
        <w:jc w:val="both"/>
        <w:rPr>
          <w:rFonts w:ascii="Arial Narrow" w:hAnsi="Arial Narrow" w:cs="Arial"/>
          <w:sz w:val="24"/>
          <w:szCs w:val="24"/>
        </w:rPr>
      </w:pPr>
    </w:p>
    <w:p w14:paraId="41B7A452" w14:textId="6C95FB13" w:rsidR="00FC5D57" w:rsidRPr="003F6F99" w:rsidRDefault="00FC5D57" w:rsidP="003F6F99">
      <w:pPr>
        <w:widowControl w:val="0"/>
        <w:spacing w:before="240" w:after="120" w:line="276" w:lineRule="auto"/>
        <w:jc w:val="both"/>
        <w:rPr>
          <w:rFonts w:ascii="Arial Narrow" w:hAnsi="Arial Narrow" w:cs="Arial"/>
          <w:sz w:val="24"/>
          <w:szCs w:val="24"/>
        </w:rPr>
      </w:pPr>
      <w:r w:rsidRPr="005940D4">
        <w:rPr>
          <w:rFonts w:ascii="Arial Narrow" w:hAnsi="Arial Narrow" w:cs="Arial"/>
          <w:sz w:val="24"/>
          <w:szCs w:val="24"/>
        </w:rPr>
        <w:lastRenderedPageBreak/>
        <w:t>Le Parc National W Niger s’étend sur 220 000 ha et renferme à lui seul, environ 80% de la diversité biologique du Niger. Il jouit d'un statut de réserve naturelle intégrale et constitue un parc idéal pour le tourisme. Il est situé à 150 km au Sud- Ouest de Niamey et est limité à l’Est par le fleuve Niger, au Sud par la rivière Mékrou, à l’Ouest par la portion du même parc W appartenant au Burkina Faso et au Nord par la rivière Tapoa. Le Parc National W du Niger est classé Patrimoine Mondial et Réserve de Biosphère de l’UNESCO en 1996 et site Ramsar le 30 avril 1987. Il renferme les différents types de savanes (arborée, arbustive et herbeuse) ; des forêts claires, des forêts galeries entre autres écosystèmes. Il abrite les espèces fauniques de savanes notamment les grands mammifères et les carnivores.</w:t>
      </w:r>
    </w:p>
    <w:p w14:paraId="2516AD7A" w14:textId="134D4C1B" w:rsidR="00C90EDB" w:rsidRDefault="00C90EDB" w:rsidP="00870E6A">
      <w:pPr>
        <w:widowControl w:val="0"/>
        <w:spacing w:line="276" w:lineRule="auto"/>
        <w:jc w:val="both"/>
        <w:rPr>
          <w:rFonts w:ascii="Arial Narrow" w:hAnsi="Arial Narrow" w:cs="Arial"/>
          <w:sz w:val="24"/>
          <w:szCs w:val="24"/>
        </w:rPr>
      </w:pPr>
      <w:r w:rsidRPr="003F6F99">
        <w:rPr>
          <w:rFonts w:ascii="Arial Narrow" w:hAnsi="Arial Narrow" w:cs="Arial"/>
          <w:sz w:val="24"/>
          <w:szCs w:val="24"/>
        </w:rPr>
        <w:t>Le parc et sa zone ta</w:t>
      </w:r>
      <w:r w:rsidR="00E05749" w:rsidRPr="003F6F99">
        <w:rPr>
          <w:rFonts w:ascii="Arial Narrow" w:hAnsi="Arial Narrow" w:cs="Arial"/>
          <w:sz w:val="24"/>
          <w:szCs w:val="24"/>
        </w:rPr>
        <w:t>mp</w:t>
      </w:r>
      <w:r w:rsidRPr="003F6F99">
        <w:rPr>
          <w:rFonts w:ascii="Arial Narrow" w:hAnsi="Arial Narrow" w:cs="Arial"/>
          <w:sz w:val="24"/>
          <w:szCs w:val="24"/>
        </w:rPr>
        <w:t xml:space="preserve">on sont sans occupations humaines. </w:t>
      </w:r>
      <w:r w:rsidR="00E05749" w:rsidRPr="003F6F99">
        <w:rPr>
          <w:rFonts w:ascii="Arial Narrow" w:hAnsi="Arial Narrow" w:cs="Arial"/>
          <w:sz w:val="24"/>
          <w:szCs w:val="24"/>
        </w:rPr>
        <w:t>Il y a lieu de remarquer que l</w:t>
      </w:r>
      <w:r w:rsidRPr="003F6F99">
        <w:rPr>
          <w:rFonts w:ascii="Arial Narrow" w:hAnsi="Arial Narrow" w:cs="Arial"/>
          <w:sz w:val="24"/>
          <w:szCs w:val="24"/>
        </w:rPr>
        <w:t xml:space="preserve">’essentiel des villages </w:t>
      </w:r>
      <w:r w:rsidR="00E05749" w:rsidRPr="003F6F99">
        <w:rPr>
          <w:rFonts w:ascii="Arial Narrow" w:hAnsi="Arial Narrow" w:cs="Arial"/>
          <w:sz w:val="24"/>
          <w:szCs w:val="24"/>
        </w:rPr>
        <w:t xml:space="preserve">et hameaux </w:t>
      </w:r>
      <w:r w:rsidRPr="003F6F99">
        <w:rPr>
          <w:rFonts w:ascii="Arial Narrow" w:hAnsi="Arial Narrow" w:cs="Arial"/>
          <w:sz w:val="24"/>
          <w:szCs w:val="24"/>
        </w:rPr>
        <w:t>sont concentrés le long des cours d’eau et dans la vallée du dallol Bosso.</w:t>
      </w:r>
    </w:p>
    <w:p w14:paraId="176D6BEC" w14:textId="77777777" w:rsidR="001E547E" w:rsidRPr="003F6F99" w:rsidRDefault="001E547E" w:rsidP="00870E6A">
      <w:pPr>
        <w:widowControl w:val="0"/>
        <w:spacing w:line="276" w:lineRule="auto"/>
        <w:jc w:val="both"/>
        <w:rPr>
          <w:rFonts w:ascii="Arial Narrow" w:hAnsi="Arial Narrow" w:cs="Arial"/>
          <w:sz w:val="24"/>
          <w:szCs w:val="24"/>
        </w:rPr>
      </w:pPr>
    </w:p>
    <w:p w14:paraId="51EC9D50" w14:textId="4E6F2C4E" w:rsidR="00FC5D57" w:rsidRPr="002130F5" w:rsidRDefault="00FC5D57" w:rsidP="00E8491A">
      <w:pPr>
        <w:pStyle w:val="Titre3"/>
        <w:numPr>
          <w:ilvl w:val="2"/>
          <w:numId w:val="33"/>
        </w:numPr>
        <w:spacing w:before="120" w:after="120"/>
        <w:rPr>
          <w:rFonts w:ascii="Arial Narrow" w:eastAsia="Times New Roman" w:hAnsi="Arial Narrow" w:cs="Arial"/>
          <w:sz w:val="24"/>
        </w:rPr>
      </w:pPr>
      <w:bookmarkStart w:id="53" w:name="_Toc85701271"/>
      <w:bookmarkStart w:id="54" w:name="_Toc102145704"/>
      <w:r w:rsidRPr="002130F5">
        <w:rPr>
          <w:rFonts w:ascii="Arial Narrow" w:eastAsia="Times New Roman" w:hAnsi="Arial Narrow" w:cs="Arial"/>
          <w:sz w:val="24"/>
        </w:rPr>
        <w:t>Relief du sous bassin de la Mékrou au Niger</w:t>
      </w:r>
      <w:bookmarkEnd w:id="53"/>
      <w:bookmarkEnd w:id="54"/>
    </w:p>
    <w:p w14:paraId="7D5BEB23" w14:textId="77777777" w:rsidR="00FC5D57" w:rsidRPr="00FC5D57" w:rsidRDefault="00FC5D57" w:rsidP="001E547E">
      <w:pPr>
        <w:widowControl w:val="0"/>
        <w:spacing w:before="120" w:after="120" w:line="276" w:lineRule="auto"/>
        <w:jc w:val="both"/>
        <w:rPr>
          <w:rFonts w:ascii="Arial Narrow" w:hAnsi="Arial Narrow" w:cs="Arial"/>
          <w:sz w:val="24"/>
          <w:szCs w:val="24"/>
        </w:rPr>
      </w:pPr>
      <w:r w:rsidRPr="00FC5D57">
        <w:rPr>
          <w:rFonts w:ascii="Arial Narrow" w:hAnsi="Arial Narrow" w:cs="Arial"/>
          <w:sz w:val="24"/>
          <w:szCs w:val="24"/>
        </w:rPr>
        <w:t xml:space="preserve">Le relief sur l’ensemble du sous-bassin de la Mékrou au Niger (de 552 à 171 mètres) présente des pentes relativement homogènes et faibles, de l’ordre de 0,1%. La région de Tillabéry du point de vue morphologique est presqu’une pénéplaine. A part quelques rares massifs cristallins et les butes terrains du Continental Terminal, le relief est plus marqué par la vallée du fleuve, ses affluents et quelques vallées fossiles (dallol). Dans la région de Dosso, le relief est marqué par trois zones essentielles : </w:t>
      </w:r>
    </w:p>
    <w:p w14:paraId="4A589F31" w14:textId="77777777" w:rsidR="00FC5D57" w:rsidRPr="003F6F99" w:rsidRDefault="00FC5D57" w:rsidP="00E8491A">
      <w:pPr>
        <w:pStyle w:val="Paragraphedeliste"/>
        <w:widowControl w:val="0"/>
        <w:numPr>
          <w:ilvl w:val="0"/>
          <w:numId w:val="20"/>
        </w:numPr>
        <w:spacing w:after="120" w:line="276" w:lineRule="auto"/>
        <w:ind w:left="357" w:hanging="357"/>
        <w:contextualSpacing w:val="0"/>
        <w:jc w:val="both"/>
        <w:rPr>
          <w:rFonts w:ascii="Arial Narrow" w:eastAsia="Times New Roman" w:hAnsi="Arial Narrow" w:cs="Arial"/>
        </w:rPr>
      </w:pPr>
      <w:proofErr w:type="gramStart"/>
      <w:r w:rsidRPr="003F6F99">
        <w:rPr>
          <w:rFonts w:ascii="Arial Narrow" w:eastAsia="Times New Roman" w:hAnsi="Arial Narrow" w:cs="Arial"/>
        </w:rPr>
        <w:t>la</w:t>
      </w:r>
      <w:proofErr w:type="gramEnd"/>
      <w:r w:rsidRPr="003F6F99">
        <w:rPr>
          <w:rFonts w:ascii="Arial Narrow" w:eastAsia="Times New Roman" w:hAnsi="Arial Narrow" w:cs="Arial"/>
        </w:rPr>
        <w:t xml:space="preserve"> zone des plateaux constituée par : les plateaux du Centre et du Nord de la région, les plateaux de </w:t>
      </w:r>
      <w:proofErr w:type="spellStart"/>
      <w:r w:rsidRPr="003F6F99">
        <w:rPr>
          <w:rFonts w:ascii="Arial Narrow" w:eastAsia="Times New Roman" w:hAnsi="Arial Narrow" w:cs="Arial"/>
        </w:rPr>
        <w:t>Fakara</w:t>
      </w:r>
      <w:proofErr w:type="spellEnd"/>
      <w:r w:rsidRPr="003F6F99">
        <w:rPr>
          <w:rFonts w:ascii="Arial Narrow" w:eastAsia="Times New Roman" w:hAnsi="Arial Narrow" w:cs="Arial"/>
        </w:rPr>
        <w:t xml:space="preserve"> à l’Ouest et les plateaux de Gaya, au Sud de la région ;</w:t>
      </w:r>
    </w:p>
    <w:p w14:paraId="44DFEFD8" w14:textId="77777777" w:rsidR="00FC5D57" w:rsidRPr="003F6F99" w:rsidRDefault="00FC5D57" w:rsidP="00E8491A">
      <w:pPr>
        <w:pStyle w:val="Paragraphedeliste"/>
        <w:widowControl w:val="0"/>
        <w:numPr>
          <w:ilvl w:val="0"/>
          <w:numId w:val="20"/>
        </w:numPr>
        <w:spacing w:after="120" w:line="276" w:lineRule="auto"/>
        <w:ind w:left="357" w:hanging="357"/>
        <w:contextualSpacing w:val="0"/>
        <w:jc w:val="both"/>
        <w:rPr>
          <w:rFonts w:ascii="Arial Narrow" w:eastAsia="Times New Roman" w:hAnsi="Arial Narrow" w:cs="Arial"/>
        </w:rPr>
      </w:pPr>
      <w:proofErr w:type="gramStart"/>
      <w:r w:rsidRPr="003F6F99">
        <w:rPr>
          <w:rFonts w:ascii="Arial Narrow" w:eastAsia="Times New Roman" w:hAnsi="Arial Narrow" w:cs="Arial"/>
        </w:rPr>
        <w:t>la</w:t>
      </w:r>
      <w:proofErr w:type="gramEnd"/>
      <w:r w:rsidRPr="003F6F99">
        <w:rPr>
          <w:rFonts w:ascii="Arial Narrow" w:eastAsia="Times New Roman" w:hAnsi="Arial Narrow" w:cs="Arial"/>
        </w:rPr>
        <w:t xml:space="preserve"> zone des dallols constituée du Dallol Bosso (il traverse les départements de </w:t>
      </w:r>
      <w:proofErr w:type="spellStart"/>
      <w:r w:rsidRPr="003F6F99">
        <w:rPr>
          <w:rFonts w:ascii="Arial Narrow" w:eastAsia="Times New Roman" w:hAnsi="Arial Narrow" w:cs="Arial"/>
        </w:rPr>
        <w:t>Loga</w:t>
      </w:r>
      <w:proofErr w:type="spellEnd"/>
      <w:r w:rsidRPr="003F6F99">
        <w:rPr>
          <w:rFonts w:ascii="Arial Narrow" w:eastAsia="Times New Roman" w:hAnsi="Arial Narrow" w:cs="Arial"/>
        </w:rPr>
        <w:t xml:space="preserve">, </w:t>
      </w:r>
      <w:proofErr w:type="spellStart"/>
      <w:r w:rsidRPr="003F6F99">
        <w:rPr>
          <w:rFonts w:ascii="Arial Narrow" w:eastAsia="Times New Roman" w:hAnsi="Arial Narrow" w:cs="Arial"/>
        </w:rPr>
        <w:t>Boboye</w:t>
      </w:r>
      <w:proofErr w:type="spellEnd"/>
      <w:r w:rsidRPr="003F6F99">
        <w:rPr>
          <w:rFonts w:ascii="Arial Narrow" w:eastAsia="Times New Roman" w:hAnsi="Arial Narrow" w:cs="Arial"/>
        </w:rPr>
        <w:t xml:space="preserve"> et Falmey suivant l’axe Nord-Sud sur une longueur de 155 km), du Dallol </w:t>
      </w:r>
      <w:proofErr w:type="spellStart"/>
      <w:r w:rsidRPr="003F6F99">
        <w:rPr>
          <w:rFonts w:ascii="Arial Narrow" w:eastAsia="Times New Roman" w:hAnsi="Arial Narrow" w:cs="Arial"/>
        </w:rPr>
        <w:t>Maouri</w:t>
      </w:r>
      <w:proofErr w:type="spellEnd"/>
      <w:r w:rsidRPr="003F6F99">
        <w:rPr>
          <w:rFonts w:ascii="Arial Narrow" w:eastAsia="Times New Roman" w:hAnsi="Arial Narrow" w:cs="Arial"/>
        </w:rPr>
        <w:t xml:space="preserve"> (il traverse les départements de Dogondoutchi, </w:t>
      </w:r>
      <w:proofErr w:type="spellStart"/>
      <w:r w:rsidRPr="003F6F99">
        <w:rPr>
          <w:rFonts w:ascii="Arial Narrow" w:eastAsia="Times New Roman" w:hAnsi="Arial Narrow" w:cs="Arial"/>
        </w:rPr>
        <w:t>Tibiri</w:t>
      </w:r>
      <w:proofErr w:type="spellEnd"/>
      <w:r w:rsidRPr="003F6F99">
        <w:rPr>
          <w:rFonts w:ascii="Arial Narrow" w:eastAsia="Times New Roman" w:hAnsi="Arial Narrow" w:cs="Arial"/>
        </w:rPr>
        <w:t xml:space="preserve">, </w:t>
      </w:r>
      <w:proofErr w:type="spellStart"/>
      <w:r w:rsidRPr="003F6F99">
        <w:rPr>
          <w:rFonts w:ascii="Arial Narrow" w:eastAsia="Times New Roman" w:hAnsi="Arial Narrow" w:cs="Arial"/>
        </w:rPr>
        <w:t>Dioundiou</w:t>
      </w:r>
      <w:proofErr w:type="spellEnd"/>
      <w:r w:rsidRPr="003F6F99">
        <w:rPr>
          <w:rFonts w:ascii="Arial Narrow" w:eastAsia="Times New Roman" w:hAnsi="Arial Narrow" w:cs="Arial"/>
        </w:rPr>
        <w:t xml:space="preserve">, et Gaya suivant l’axe Nord-Sud sur une longueur de 360km) et du Dallol </w:t>
      </w:r>
      <w:proofErr w:type="spellStart"/>
      <w:r w:rsidRPr="003F6F99">
        <w:rPr>
          <w:rFonts w:ascii="Arial Narrow" w:eastAsia="Times New Roman" w:hAnsi="Arial Narrow" w:cs="Arial"/>
        </w:rPr>
        <w:t>Foga</w:t>
      </w:r>
      <w:proofErr w:type="spellEnd"/>
      <w:r w:rsidRPr="003F6F99">
        <w:rPr>
          <w:rFonts w:ascii="Arial Narrow" w:eastAsia="Times New Roman" w:hAnsi="Arial Narrow" w:cs="Arial"/>
        </w:rPr>
        <w:t xml:space="preserve"> (c’est un affluent du Dallol </w:t>
      </w:r>
      <w:proofErr w:type="spellStart"/>
      <w:r w:rsidRPr="003F6F99">
        <w:rPr>
          <w:rFonts w:ascii="Arial Narrow" w:eastAsia="Times New Roman" w:hAnsi="Arial Narrow" w:cs="Arial"/>
        </w:rPr>
        <w:t>Maouri</w:t>
      </w:r>
      <w:proofErr w:type="spellEnd"/>
      <w:r w:rsidRPr="003F6F99">
        <w:rPr>
          <w:rFonts w:ascii="Arial Narrow" w:eastAsia="Times New Roman" w:hAnsi="Arial Narrow" w:cs="Arial"/>
        </w:rPr>
        <w:t xml:space="preserve"> qu’il rejoint au niveau du village de </w:t>
      </w:r>
      <w:proofErr w:type="spellStart"/>
      <w:r w:rsidRPr="003F6F99">
        <w:rPr>
          <w:rFonts w:ascii="Arial Narrow" w:eastAsia="Times New Roman" w:hAnsi="Arial Narrow" w:cs="Arial"/>
        </w:rPr>
        <w:t>Bana</w:t>
      </w:r>
      <w:proofErr w:type="spellEnd"/>
      <w:r w:rsidRPr="003F6F99">
        <w:rPr>
          <w:rFonts w:ascii="Arial Narrow" w:eastAsia="Times New Roman" w:hAnsi="Arial Narrow" w:cs="Arial"/>
        </w:rPr>
        <w:t xml:space="preserve"> dans le département de Gaya. Sa longueur est de 260km) ;</w:t>
      </w:r>
    </w:p>
    <w:p w14:paraId="5E011186" w14:textId="5BD1F47B" w:rsidR="00FC5D57" w:rsidRDefault="00FC5D57" w:rsidP="00E8491A">
      <w:pPr>
        <w:pStyle w:val="Paragraphedeliste"/>
        <w:widowControl w:val="0"/>
        <w:numPr>
          <w:ilvl w:val="0"/>
          <w:numId w:val="20"/>
        </w:numPr>
        <w:spacing w:after="120" w:line="276" w:lineRule="auto"/>
        <w:ind w:left="357" w:hanging="357"/>
        <w:contextualSpacing w:val="0"/>
        <w:jc w:val="both"/>
        <w:rPr>
          <w:rFonts w:ascii="Arial" w:eastAsia="Times New Roman" w:hAnsi="Arial" w:cs="Arial"/>
        </w:rPr>
      </w:pPr>
      <w:proofErr w:type="gramStart"/>
      <w:r w:rsidRPr="003F6F99">
        <w:rPr>
          <w:rFonts w:ascii="Arial Narrow" w:eastAsia="Times New Roman" w:hAnsi="Arial Narrow" w:cs="Arial"/>
        </w:rPr>
        <w:t>la</w:t>
      </w:r>
      <w:proofErr w:type="gramEnd"/>
      <w:r w:rsidRPr="003F6F99">
        <w:rPr>
          <w:rFonts w:ascii="Arial Narrow" w:eastAsia="Times New Roman" w:hAnsi="Arial Narrow" w:cs="Arial"/>
        </w:rPr>
        <w:t xml:space="preserve"> zone du fleuve Niger : longue de 180 km, elle est située à l’extrême Sud de la</w:t>
      </w:r>
      <w:r w:rsidRPr="00F75D26">
        <w:rPr>
          <w:rFonts w:ascii="Arial" w:eastAsia="Times New Roman" w:hAnsi="Arial" w:cs="Arial"/>
        </w:rPr>
        <w:t xml:space="preserve"> région et</w:t>
      </w:r>
      <w:r w:rsidRPr="00DE66F5">
        <w:rPr>
          <w:rFonts w:ascii="Arial" w:eastAsia="Times New Roman" w:hAnsi="Arial" w:cs="Arial"/>
        </w:rPr>
        <w:t xml:space="preserve"> </w:t>
      </w:r>
      <w:r w:rsidRPr="00F75D26">
        <w:rPr>
          <w:rFonts w:ascii="Arial" w:eastAsia="Times New Roman" w:hAnsi="Arial" w:cs="Arial"/>
        </w:rPr>
        <w:t>fait frontière avec la République du Bénin.</w:t>
      </w:r>
    </w:p>
    <w:p w14:paraId="209CF1EB" w14:textId="77777777" w:rsidR="001E547E" w:rsidRDefault="001E547E" w:rsidP="00870E6A">
      <w:pPr>
        <w:pStyle w:val="Paragraphedeliste"/>
        <w:widowControl w:val="0"/>
        <w:spacing w:line="276" w:lineRule="auto"/>
        <w:ind w:left="357"/>
        <w:contextualSpacing w:val="0"/>
        <w:jc w:val="both"/>
        <w:rPr>
          <w:rFonts w:ascii="Arial" w:eastAsia="Times New Roman" w:hAnsi="Arial" w:cs="Arial"/>
        </w:rPr>
      </w:pPr>
    </w:p>
    <w:p w14:paraId="01600351" w14:textId="04FEEEFC" w:rsidR="00C90EDB" w:rsidRPr="002130F5" w:rsidRDefault="00C90EDB" w:rsidP="00E8491A">
      <w:pPr>
        <w:pStyle w:val="Titre3"/>
        <w:numPr>
          <w:ilvl w:val="2"/>
          <w:numId w:val="33"/>
        </w:numPr>
        <w:spacing w:before="120" w:after="120"/>
        <w:rPr>
          <w:rFonts w:ascii="Arial Narrow" w:eastAsia="Times New Roman" w:hAnsi="Arial Narrow" w:cs="Arial"/>
          <w:sz w:val="24"/>
        </w:rPr>
      </w:pPr>
      <w:bookmarkStart w:id="55" w:name="_Toc85711352"/>
      <w:bookmarkStart w:id="56" w:name="_Toc102145705"/>
      <w:r w:rsidRPr="002130F5">
        <w:rPr>
          <w:rFonts w:ascii="Arial Narrow" w:eastAsia="Times New Roman" w:hAnsi="Arial Narrow" w:cs="Arial"/>
          <w:sz w:val="24"/>
        </w:rPr>
        <w:t>Climat</w:t>
      </w:r>
      <w:bookmarkEnd w:id="55"/>
      <w:r w:rsidR="00497714">
        <w:rPr>
          <w:rFonts w:ascii="Arial Narrow" w:eastAsia="Times New Roman" w:hAnsi="Arial Narrow" w:cs="Arial"/>
          <w:sz w:val="24"/>
        </w:rPr>
        <w:t xml:space="preserve"> </w:t>
      </w:r>
      <w:r w:rsidR="00497714" w:rsidRPr="00FE22B3">
        <w:rPr>
          <w:rFonts w:ascii="Arial Narrow" w:eastAsia="Times New Roman" w:hAnsi="Arial Narrow" w:cs="Arial"/>
          <w:sz w:val="24"/>
        </w:rPr>
        <w:t>du sous bassin de la Mékrou au Niger</w:t>
      </w:r>
      <w:bookmarkEnd w:id="56"/>
    </w:p>
    <w:p w14:paraId="5B6BE236" w14:textId="5A9C5293" w:rsidR="00C90EDB" w:rsidRPr="007F391B" w:rsidRDefault="00C90EDB" w:rsidP="001E547E">
      <w:pPr>
        <w:widowControl w:val="0"/>
        <w:spacing w:before="120" w:after="120" w:line="276" w:lineRule="auto"/>
        <w:jc w:val="both"/>
        <w:rPr>
          <w:rFonts w:ascii="Arial Narrow" w:hAnsi="Arial Narrow" w:cs="Arial"/>
          <w:sz w:val="24"/>
          <w:szCs w:val="24"/>
        </w:rPr>
      </w:pPr>
      <w:r w:rsidRPr="007F391B">
        <w:rPr>
          <w:rFonts w:ascii="Arial Narrow" w:hAnsi="Arial Narrow" w:cs="Arial"/>
          <w:sz w:val="24"/>
          <w:szCs w:val="24"/>
        </w:rPr>
        <w:t xml:space="preserve">La portion nationale du Niger du sous-bassin de la Mékrou, objet de la présente étude, a un climat de </w:t>
      </w:r>
      <w:r w:rsidRPr="004048C0">
        <w:rPr>
          <w:rFonts w:ascii="Arial Narrow" w:hAnsi="Arial Narrow" w:cs="Arial"/>
          <w:sz w:val="24"/>
          <w:szCs w:val="24"/>
        </w:rPr>
        <w:t xml:space="preserve">type tropical, avec des précipitations moyennes interannuelles variant </w:t>
      </w:r>
      <w:r w:rsidR="004048C0">
        <w:rPr>
          <w:rFonts w:ascii="Arial Narrow" w:hAnsi="Arial Narrow" w:cs="Arial"/>
          <w:sz w:val="24"/>
          <w:szCs w:val="24"/>
        </w:rPr>
        <w:t xml:space="preserve">entre les isohyètes </w:t>
      </w:r>
      <w:r w:rsidRPr="004048C0">
        <w:rPr>
          <w:rFonts w:ascii="Arial Narrow" w:hAnsi="Arial Narrow" w:cs="Arial"/>
          <w:sz w:val="24"/>
          <w:szCs w:val="24"/>
        </w:rPr>
        <w:t xml:space="preserve">300 mm au nord </w:t>
      </w:r>
      <w:r w:rsidR="004048C0">
        <w:rPr>
          <w:rFonts w:ascii="Arial Narrow" w:hAnsi="Arial Narrow" w:cs="Arial"/>
          <w:sz w:val="24"/>
          <w:szCs w:val="24"/>
        </w:rPr>
        <w:t xml:space="preserve">et </w:t>
      </w:r>
      <w:r w:rsidRPr="004048C0">
        <w:rPr>
          <w:rFonts w:ascii="Arial Narrow" w:hAnsi="Arial Narrow" w:cs="Arial"/>
          <w:sz w:val="24"/>
          <w:szCs w:val="24"/>
        </w:rPr>
        <w:t>800 mm</w:t>
      </w:r>
      <w:r w:rsidR="004048C0">
        <w:rPr>
          <w:rFonts w:ascii="Arial Narrow" w:hAnsi="Arial Narrow" w:cs="Arial"/>
          <w:sz w:val="24"/>
          <w:szCs w:val="24"/>
        </w:rPr>
        <w:t xml:space="preserve"> au sud</w:t>
      </w:r>
      <w:r w:rsidR="004048C0" w:rsidRPr="004048C0">
        <w:rPr>
          <w:rFonts w:ascii="Arial Narrow" w:hAnsi="Arial Narrow" w:cs="Arial"/>
          <w:sz w:val="24"/>
          <w:szCs w:val="24"/>
        </w:rPr>
        <w:t xml:space="preserve"> (Source DMN)</w:t>
      </w:r>
      <w:r w:rsidRPr="004048C0">
        <w:rPr>
          <w:rFonts w:ascii="Arial Narrow" w:hAnsi="Arial Narrow" w:cs="Arial"/>
          <w:sz w:val="24"/>
          <w:szCs w:val="24"/>
        </w:rPr>
        <w:t>.</w:t>
      </w:r>
      <w:r w:rsidRPr="007F391B">
        <w:rPr>
          <w:rFonts w:ascii="Arial Narrow" w:hAnsi="Arial Narrow" w:cs="Arial"/>
          <w:sz w:val="24"/>
          <w:szCs w:val="24"/>
        </w:rPr>
        <w:t xml:space="preserve"> Elle est caractérisée par</w:t>
      </w:r>
      <w:r w:rsidR="00CA085D">
        <w:rPr>
          <w:rFonts w:ascii="Arial Narrow" w:hAnsi="Arial Narrow" w:cs="Arial"/>
          <w:sz w:val="24"/>
          <w:szCs w:val="24"/>
        </w:rPr>
        <w:t> :</w:t>
      </w:r>
    </w:p>
    <w:p w14:paraId="54D21CC4" w14:textId="77777777" w:rsidR="00C90EDB" w:rsidRPr="003F6F99" w:rsidRDefault="00C90EDB" w:rsidP="00E8491A">
      <w:pPr>
        <w:pStyle w:val="Paragraphedeliste"/>
        <w:widowControl w:val="0"/>
        <w:numPr>
          <w:ilvl w:val="0"/>
          <w:numId w:val="20"/>
        </w:numPr>
        <w:spacing w:after="120" w:line="276" w:lineRule="auto"/>
        <w:ind w:left="357" w:hanging="357"/>
        <w:contextualSpacing w:val="0"/>
        <w:jc w:val="both"/>
        <w:rPr>
          <w:rFonts w:ascii="Arial Narrow" w:eastAsia="Times New Roman" w:hAnsi="Arial Narrow" w:cs="Arial"/>
        </w:rPr>
      </w:pPr>
      <w:proofErr w:type="gramStart"/>
      <w:r w:rsidRPr="003F6F99">
        <w:rPr>
          <w:rFonts w:ascii="Arial Narrow" w:eastAsia="Times New Roman" w:hAnsi="Arial Narrow" w:cs="Arial"/>
        </w:rPr>
        <w:t>une</w:t>
      </w:r>
      <w:proofErr w:type="gramEnd"/>
      <w:r w:rsidRPr="003F6F99">
        <w:rPr>
          <w:rFonts w:ascii="Arial Narrow" w:eastAsia="Times New Roman" w:hAnsi="Arial Narrow" w:cs="Arial"/>
        </w:rPr>
        <w:t xml:space="preserve"> saison sèche allant d’octobre à avril et une saison des pluies s’étalant en moyenne sur cinq (5) mois allant du mois de mai au mois de septembre.</w:t>
      </w:r>
    </w:p>
    <w:p w14:paraId="1BA666C5" w14:textId="77777777" w:rsidR="00C90EDB" w:rsidRPr="003F6F99" w:rsidRDefault="00C90EDB" w:rsidP="00E8491A">
      <w:pPr>
        <w:pStyle w:val="Paragraphedeliste"/>
        <w:widowControl w:val="0"/>
        <w:numPr>
          <w:ilvl w:val="0"/>
          <w:numId w:val="20"/>
        </w:numPr>
        <w:spacing w:after="120" w:line="276" w:lineRule="auto"/>
        <w:ind w:left="357" w:hanging="357"/>
        <w:contextualSpacing w:val="0"/>
        <w:jc w:val="both"/>
        <w:rPr>
          <w:rFonts w:ascii="Arial Narrow" w:eastAsia="Times New Roman" w:hAnsi="Arial Narrow" w:cs="Arial"/>
        </w:rPr>
      </w:pPr>
      <w:proofErr w:type="gramStart"/>
      <w:r w:rsidRPr="003F6F99">
        <w:rPr>
          <w:rFonts w:ascii="Arial Narrow" w:eastAsia="Times New Roman" w:hAnsi="Arial Narrow" w:cs="Arial"/>
        </w:rPr>
        <w:t>une</w:t>
      </w:r>
      <w:proofErr w:type="gramEnd"/>
      <w:r w:rsidRPr="003F6F99">
        <w:rPr>
          <w:rFonts w:ascii="Arial Narrow" w:eastAsia="Times New Roman" w:hAnsi="Arial Narrow" w:cs="Arial"/>
        </w:rPr>
        <w:t xml:space="preserve"> forte variation dans l’espace et dans le temps. </w:t>
      </w:r>
    </w:p>
    <w:p w14:paraId="59C145B1" w14:textId="089A2926" w:rsidR="00C90EDB" w:rsidRPr="003F6F99" w:rsidRDefault="00C90EDB" w:rsidP="001E547E">
      <w:pPr>
        <w:widowControl w:val="0"/>
        <w:spacing w:before="120" w:after="120" w:line="276" w:lineRule="auto"/>
        <w:jc w:val="both"/>
        <w:rPr>
          <w:rFonts w:ascii="Arial Narrow" w:hAnsi="Arial Narrow" w:cs="Arial"/>
          <w:sz w:val="24"/>
          <w:szCs w:val="24"/>
        </w:rPr>
      </w:pPr>
      <w:r w:rsidRPr="003F6F99">
        <w:rPr>
          <w:rFonts w:ascii="Arial Narrow" w:hAnsi="Arial Narrow" w:cs="Arial"/>
          <w:sz w:val="24"/>
          <w:szCs w:val="24"/>
        </w:rPr>
        <w:t xml:space="preserve">Les températures </w:t>
      </w:r>
      <w:r w:rsidR="00DB5C18">
        <w:rPr>
          <w:rFonts w:ascii="Arial Narrow" w:hAnsi="Arial Narrow" w:cs="Arial"/>
          <w:sz w:val="24"/>
          <w:szCs w:val="24"/>
        </w:rPr>
        <w:t xml:space="preserve">moyennes </w:t>
      </w:r>
      <w:r w:rsidRPr="003F6F99">
        <w:rPr>
          <w:rFonts w:ascii="Arial Narrow" w:hAnsi="Arial Narrow" w:cs="Arial"/>
          <w:sz w:val="24"/>
          <w:szCs w:val="24"/>
        </w:rPr>
        <w:t>mensuelles relevées à la station synoptique de Tapoa varient entre 17° et 41°C enregistrées respectivement en décembre/janvier et avril.</w:t>
      </w:r>
    </w:p>
    <w:p w14:paraId="669B84FE" w14:textId="77777777" w:rsidR="00C90EDB" w:rsidRPr="00903EBA" w:rsidRDefault="00C90EDB" w:rsidP="00247688">
      <w:pPr>
        <w:widowControl w:val="0"/>
        <w:spacing w:before="120" w:after="120" w:line="288" w:lineRule="auto"/>
        <w:jc w:val="center"/>
        <w:rPr>
          <w:rFonts w:ascii="Arial Narrow" w:hAnsi="Arial Narrow" w:cs="Arial"/>
          <w:highlight w:val="yellow"/>
          <w:shd w:val="clear" w:color="auto" w:fill="FFFFFF"/>
        </w:rPr>
      </w:pPr>
      <w:r w:rsidRPr="00903EBA">
        <w:rPr>
          <w:rFonts w:ascii="Arial Narrow" w:hAnsi="Arial Narrow"/>
          <w:noProof/>
        </w:rPr>
        <w:lastRenderedPageBreak/>
        <w:drawing>
          <wp:inline distT="0" distB="0" distL="0" distR="0" wp14:anchorId="3C1C0605" wp14:editId="3030E961">
            <wp:extent cx="4202723" cy="2725615"/>
            <wp:effectExtent l="0" t="0" r="7620" b="17780"/>
            <wp:docPr id="5" name="Graphique 5">
              <a:extLst xmlns:a="http://schemas.openxmlformats.org/drawingml/2006/main">
                <a:ext uri="{FF2B5EF4-FFF2-40B4-BE49-F238E27FC236}">
                  <a16:creationId xmlns:a16="http://schemas.microsoft.com/office/drawing/2014/main" id="{40591C49-A674-4BE5-A4C7-58F914BE9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4A017A" w14:textId="2CC67D26" w:rsidR="00C90EDB" w:rsidRPr="008E1607" w:rsidRDefault="00ED25B1" w:rsidP="008E1607">
      <w:pPr>
        <w:pStyle w:val="Lgende"/>
        <w:spacing w:before="120"/>
        <w:ind w:left="708" w:firstLine="708"/>
        <w:rPr>
          <w:rFonts w:cs="Arial"/>
          <w:i/>
          <w:sz w:val="24"/>
          <w:szCs w:val="24"/>
          <w:highlight w:val="yellow"/>
          <w:shd w:val="clear" w:color="auto" w:fill="FFFFFF"/>
        </w:rPr>
      </w:pPr>
      <w:bookmarkStart w:id="57" w:name="_Toc102990516"/>
      <w:r w:rsidRPr="008E1607">
        <w:rPr>
          <w:sz w:val="24"/>
          <w:szCs w:val="24"/>
        </w:rPr>
        <w:t xml:space="preserve">Graphique </w:t>
      </w:r>
      <w:r w:rsidR="00F47301" w:rsidRPr="008E1607">
        <w:rPr>
          <w:sz w:val="24"/>
          <w:szCs w:val="24"/>
        </w:rPr>
        <w:fldChar w:fldCharType="begin"/>
      </w:r>
      <w:r w:rsidR="00F47301" w:rsidRPr="008E1607">
        <w:rPr>
          <w:sz w:val="24"/>
          <w:szCs w:val="24"/>
        </w:rPr>
        <w:instrText xml:space="preserve"> SEQ Graphique \* ARABIC </w:instrText>
      </w:r>
      <w:r w:rsidR="00F47301" w:rsidRPr="008E1607">
        <w:rPr>
          <w:sz w:val="24"/>
          <w:szCs w:val="24"/>
        </w:rPr>
        <w:fldChar w:fldCharType="separate"/>
      </w:r>
      <w:r w:rsidR="002C103D" w:rsidRPr="008E1607">
        <w:rPr>
          <w:noProof/>
          <w:sz w:val="24"/>
          <w:szCs w:val="24"/>
        </w:rPr>
        <w:t>1</w:t>
      </w:r>
      <w:r w:rsidR="00F47301" w:rsidRPr="008E1607">
        <w:rPr>
          <w:noProof/>
          <w:sz w:val="24"/>
          <w:szCs w:val="24"/>
        </w:rPr>
        <w:fldChar w:fldCharType="end"/>
      </w:r>
      <w:r w:rsidRPr="008E1607">
        <w:rPr>
          <w:sz w:val="24"/>
          <w:szCs w:val="24"/>
        </w:rPr>
        <w:t xml:space="preserve"> : </w:t>
      </w:r>
      <w:r w:rsidR="00DF3571" w:rsidRPr="008E1607">
        <w:rPr>
          <w:sz w:val="24"/>
          <w:szCs w:val="24"/>
        </w:rPr>
        <w:t xml:space="preserve">températures moyennes mensuelles </w:t>
      </w:r>
      <w:r w:rsidR="00C90EDB" w:rsidRPr="008E1607">
        <w:rPr>
          <w:rFonts w:cs="Arial"/>
          <w:i/>
          <w:sz w:val="24"/>
          <w:szCs w:val="24"/>
          <w:shd w:val="clear" w:color="auto" w:fill="FFFFFF"/>
        </w:rPr>
        <w:t xml:space="preserve">Source : </w:t>
      </w:r>
      <w:proofErr w:type="spellStart"/>
      <w:r w:rsidR="00C90EDB" w:rsidRPr="008E1607">
        <w:rPr>
          <w:rFonts w:cs="Arial"/>
          <w:i/>
          <w:sz w:val="24"/>
          <w:szCs w:val="24"/>
          <w:shd w:val="clear" w:color="auto" w:fill="FFFFFF"/>
        </w:rPr>
        <w:t>Infoclimat</w:t>
      </w:r>
      <w:proofErr w:type="spellEnd"/>
      <w:r w:rsidR="00DB5C18" w:rsidRPr="008E1607">
        <w:rPr>
          <w:rFonts w:cs="Arial"/>
          <w:i/>
          <w:sz w:val="24"/>
          <w:szCs w:val="24"/>
          <w:shd w:val="clear" w:color="auto" w:fill="FFFFFF"/>
        </w:rPr>
        <w:t>, 2020</w:t>
      </w:r>
      <w:bookmarkEnd w:id="57"/>
    </w:p>
    <w:p w14:paraId="6D27932A" w14:textId="253227C5" w:rsidR="00C90EDB" w:rsidRPr="00903EBA" w:rsidRDefault="00C90EDB" w:rsidP="001E547E">
      <w:pPr>
        <w:widowControl w:val="0"/>
        <w:spacing w:before="360" w:after="120" w:line="288" w:lineRule="auto"/>
        <w:ind w:left="1416"/>
        <w:jc w:val="both"/>
        <w:rPr>
          <w:rFonts w:ascii="Arial Narrow" w:hAnsi="Arial Narrow" w:cs="Arial"/>
          <w:shd w:val="clear" w:color="auto" w:fill="FFFFFF"/>
        </w:rPr>
      </w:pPr>
      <w:r w:rsidRPr="00903EBA">
        <w:rPr>
          <w:rFonts w:ascii="Arial Narrow" w:hAnsi="Arial Narrow" w:cs="Arial"/>
          <w:shd w:val="clear" w:color="auto" w:fill="FFFFFF"/>
        </w:rPr>
        <w:t xml:space="preserve">Les hauteurs de pluies enregistrées mensuellement varient entre 3 et 152 mm. </w:t>
      </w:r>
    </w:p>
    <w:p w14:paraId="2245970A" w14:textId="77777777" w:rsidR="00C90EDB" w:rsidRPr="00903EBA" w:rsidRDefault="00C90EDB" w:rsidP="001E547E">
      <w:pPr>
        <w:widowControl w:val="0"/>
        <w:spacing w:before="120" w:line="288" w:lineRule="auto"/>
        <w:jc w:val="center"/>
        <w:rPr>
          <w:rFonts w:ascii="Arial Narrow" w:hAnsi="Arial Narrow" w:cs="Arial"/>
          <w:highlight w:val="yellow"/>
          <w:shd w:val="clear" w:color="auto" w:fill="FFFFFF"/>
        </w:rPr>
      </w:pPr>
      <w:r w:rsidRPr="00903EBA">
        <w:rPr>
          <w:rFonts w:ascii="Arial Narrow" w:hAnsi="Arial Narrow"/>
          <w:noProof/>
        </w:rPr>
        <w:drawing>
          <wp:inline distT="0" distB="0" distL="0" distR="0" wp14:anchorId="4FAB902B" wp14:editId="3BCBC129">
            <wp:extent cx="4249615" cy="2555631"/>
            <wp:effectExtent l="0" t="0" r="17780" b="16510"/>
            <wp:docPr id="6" name="Graphique 6">
              <a:extLst xmlns:a="http://schemas.openxmlformats.org/drawingml/2006/main">
                <a:ext uri="{FF2B5EF4-FFF2-40B4-BE49-F238E27FC236}">
                  <a16:creationId xmlns:a16="http://schemas.microsoft.com/office/drawing/2014/main" id="{54E5595B-583A-483C-9AFA-004C0AB80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C019F2" w14:textId="4FA078B3" w:rsidR="00C90EDB" w:rsidRDefault="00A04499" w:rsidP="008E1607">
      <w:pPr>
        <w:pStyle w:val="Lgende"/>
        <w:spacing w:before="120"/>
        <w:ind w:left="708" w:firstLine="708"/>
        <w:rPr>
          <w:i/>
          <w:sz w:val="24"/>
          <w:szCs w:val="24"/>
          <w:shd w:val="clear" w:color="auto" w:fill="FFFFFF"/>
        </w:rPr>
      </w:pPr>
      <w:bookmarkStart w:id="58" w:name="_Toc102990517"/>
      <w:r w:rsidRPr="008E1607">
        <w:rPr>
          <w:sz w:val="24"/>
          <w:szCs w:val="24"/>
        </w:rPr>
        <w:t xml:space="preserve">Graphique </w:t>
      </w:r>
      <w:r w:rsidR="00F47301" w:rsidRPr="008E1607">
        <w:rPr>
          <w:sz w:val="24"/>
          <w:szCs w:val="24"/>
        </w:rPr>
        <w:fldChar w:fldCharType="begin"/>
      </w:r>
      <w:r w:rsidR="00F47301" w:rsidRPr="008E1607">
        <w:rPr>
          <w:sz w:val="24"/>
          <w:szCs w:val="24"/>
        </w:rPr>
        <w:instrText xml:space="preserve"> SEQ Graphique \* ARABIC </w:instrText>
      </w:r>
      <w:r w:rsidR="00F47301" w:rsidRPr="008E1607">
        <w:rPr>
          <w:sz w:val="24"/>
          <w:szCs w:val="24"/>
        </w:rPr>
        <w:fldChar w:fldCharType="separate"/>
      </w:r>
      <w:r w:rsidR="002C103D" w:rsidRPr="008E1607">
        <w:rPr>
          <w:noProof/>
          <w:sz w:val="24"/>
          <w:szCs w:val="24"/>
        </w:rPr>
        <w:t>2</w:t>
      </w:r>
      <w:r w:rsidR="00F47301" w:rsidRPr="008E1607">
        <w:rPr>
          <w:noProof/>
          <w:sz w:val="24"/>
          <w:szCs w:val="24"/>
        </w:rPr>
        <w:fldChar w:fldCharType="end"/>
      </w:r>
      <w:r w:rsidRPr="008E1607">
        <w:rPr>
          <w:sz w:val="24"/>
          <w:szCs w:val="24"/>
        </w:rPr>
        <w:t xml:space="preserve"> : </w:t>
      </w:r>
      <w:r w:rsidR="00DF3571" w:rsidRPr="008E1607">
        <w:rPr>
          <w:sz w:val="24"/>
          <w:szCs w:val="24"/>
        </w:rPr>
        <w:t>hauteurs mensuelles des pluies</w:t>
      </w:r>
      <w:r w:rsidRPr="008E1607">
        <w:rPr>
          <w:sz w:val="24"/>
          <w:szCs w:val="24"/>
        </w:rPr>
        <w:t xml:space="preserve"> </w:t>
      </w:r>
      <w:r w:rsidR="00C90EDB" w:rsidRPr="008E1607">
        <w:rPr>
          <w:i/>
          <w:sz w:val="24"/>
          <w:szCs w:val="24"/>
          <w:shd w:val="clear" w:color="auto" w:fill="FFFFFF"/>
        </w:rPr>
        <w:t xml:space="preserve">Source : </w:t>
      </w:r>
      <w:proofErr w:type="spellStart"/>
      <w:r w:rsidR="00C90EDB" w:rsidRPr="008E1607">
        <w:rPr>
          <w:i/>
          <w:sz w:val="24"/>
          <w:szCs w:val="24"/>
          <w:shd w:val="clear" w:color="auto" w:fill="FFFFFF"/>
        </w:rPr>
        <w:t>Infoclimat</w:t>
      </w:r>
      <w:proofErr w:type="spellEnd"/>
      <w:r w:rsidR="00DB5C18" w:rsidRPr="008E1607">
        <w:rPr>
          <w:i/>
          <w:sz w:val="24"/>
          <w:szCs w:val="24"/>
          <w:shd w:val="clear" w:color="auto" w:fill="FFFFFF"/>
        </w:rPr>
        <w:t xml:space="preserve"> 2020</w:t>
      </w:r>
      <w:bookmarkEnd w:id="58"/>
    </w:p>
    <w:p w14:paraId="5A435CEB" w14:textId="77777777" w:rsidR="008E1607" w:rsidRPr="008E1607" w:rsidRDefault="008E1607" w:rsidP="008E1607">
      <w:pPr>
        <w:rPr>
          <w:lang w:eastAsia="en-US"/>
        </w:rPr>
      </w:pPr>
    </w:p>
    <w:p w14:paraId="7EB04568" w14:textId="77777777" w:rsidR="00C90EDB" w:rsidRPr="00835A5C" w:rsidRDefault="00C90EDB" w:rsidP="008E1607">
      <w:pPr>
        <w:widowControl w:val="0"/>
        <w:spacing w:after="120" w:line="276" w:lineRule="auto"/>
        <w:jc w:val="both"/>
        <w:rPr>
          <w:rFonts w:ascii="Arial Narrow" w:hAnsi="Arial Narrow" w:cs="Arial"/>
          <w:sz w:val="24"/>
          <w:szCs w:val="24"/>
        </w:rPr>
      </w:pPr>
      <w:r w:rsidRPr="00835A5C">
        <w:rPr>
          <w:rFonts w:ascii="Arial Narrow" w:hAnsi="Arial Narrow" w:cs="Arial"/>
          <w:sz w:val="24"/>
          <w:szCs w:val="24"/>
        </w:rPr>
        <w:t>Le graphique montre que le mois d’août est le plus arrosé, secondé par celui de juillet.</w:t>
      </w:r>
    </w:p>
    <w:p w14:paraId="4B63A795" w14:textId="77777777" w:rsidR="00C90EDB" w:rsidRPr="00835A5C" w:rsidRDefault="00C90EDB" w:rsidP="00835A5C">
      <w:pPr>
        <w:widowControl w:val="0"/>
        <w:spacing w:before="240" w:after="120" w:line="276" w:lineRule="auto"/>
        <w:jc w:val="both"/>
        <w:rPr>
          <w:rFonts w:ascii="Arial Narrow" w:hAnsi="Arial Narrow" w:cs="Arial"/>
          <w:sz w:val="24"/>
          <w:szCs w:val="24"/>
        </w:rPr>
      </w:pPr>
      <w:r w:rsidRPr="00835A5C">
        <w:rPr>
          <w:rFonts w:ascii="Arial Narrow" w:hAnsi="Arial Narrow" w:cs="Arial"/>
          <w:sz w:val="24"/>
          <w:szCs w:val="24"/>
        </w:rPr>
        <w:t xml:space="preserve">Les vents dominants dans la zone du projet sont : </w:t>
      </w:r>
    </w:p>
    <w:p w14:paraId="4920E242" w14:textId="77777777" w:rsidR="00C90EDB" w:rsidRPr="00835A5C" w:rsidRDefault="00C90EDB" w:rsidP="00E8491A">
      <w:pPr>
        <w:pStyle w:val="Paragraphedeliste"/>
        <w:widowControl w:val="0"/>
        <w:numPr>
          <w:ilvl w:val="0"/>
          <w:numId w:val="20"/>
        </w:numPr>
        <w:spacing w:after="120" w:line="276" w:lineRule="auto"/>
        <w:ind w:left="357" w:hanging="357"/>
        <w:contextualSpacing w:val="0"/>
        <w:jc w:val="both"/>
        <w:rPr>
          <w:rFonts w:ascii="Arial Narrow" w:eastAsia="Times New Roman" w:hAnsi="Arial Narrow" w:cs="Arial"/>
        </w:rPr>
      </w:pPr>
      <w:proofErr w:type="spellStart"/>
      <w:proofErr w:type="gramStart"/>
      <w:r w:rsidRPr="00835A5C">
        <w:rPr>
          <w:rFonts w:ascii="Arial Narrow" w:eastAsia="Times New Roman" w:hAnsi="Arial Narrow" w:cs="Arial"/>
        </w:rPr>
        <w:t>l’harmattan</w:t>
      </w:r>
      <w:proofErr w:type="spellEnd"/>
      <w:proofErr w:type="gramEnd"/>
      <w:r w:rsidRPr="00835A5C">
        <w:rPr>
          <w:rFonts w:ascii="Arial Narrow" w:eastAsia="Times New Roman" w:hAnsi="Arial Narrow" w:cs="Arial"/>
        </w:rPr>
        <w:t xml:space="preserve">, vent chaud et sec soufflant du Nord-Est au Sud-Ouest pendant toute la saison sèche ; </w:t>
      </w:r>
    </w:p>
    <w:p w14:paraId="0D94E3BC" w14:textId="3FF9990A" w:rsidR="00C90EDB" w:rsidRDefault="00C90EDB" w:rsidP="00E8491A">
      <w:pPr>
        <w:pStyle w:val="Paragraphedeliste"/>
        <w:widowControl w:val="0"/>
        <w:numPr>
          <w:ilvl w:val="0"/>
          <w:numId w:val="20"/>
        </w:numPr>
        <w:spacing w:line="276" w:lineRule="auto"/>
        <w:ind w:left="357" w:hanging="357"/>
        <w:contextualSpacing w:val="0"/>
        <w:jc w:val="both"/>
        <w:rPr>
          <w:rFonts w:ascii="Arial Narrow" w:eastAsia="Times New Roman" w:hAnsi="Arial Narrow" w:cs="Arial"/>
        </w:rPr>
      </w:pPr>
      <w:proofErr w:type="gramStart"/>
      <w:r w:rsidRPr="00835A5C">
        <w:rPr>
          <w:rFonts w:ascii="Arial Narrow" w:eastAsia="Times New Roman" w:hAnsi="Arial Narrow" w:cs="Arial"/>
        </w:rPr>
        <w:t>la</w:t>
      </w:r>
      <w:proofErr w:type="gramEnd"/>
      <w:r w:rsidRPr="00835A5C">
        <w:rPr>
          <w:rFonts w:ascii="Arial Narrow" w:eastAsia="Times New Roman" w:hAnsi="Arial Narrow" w:cs="Arial"/>
        </w:rPr>
        <w:t xml:space="preserve"> mousson,  vent humide soufflant du Sud-Ouest au Nord-Est, pendant la saison des pluies. C’est d’ailleurs ce vent qui annonce et apporte les pluies. </w:t>
      </w:r>
    </w:p>
    <w:p w14:paraId="6570F836" w14:textId="77777777" w:rsidR="001E547E" w:rsidRPr="00835A5C" w:rsidRDefault="001E547E" w:rsidP="001E547E">
      <w:pPr>
        <w:pStyle w:val="Paragraphedeliste"/>
        <w:widowControl w:val="0"/>
        <w:spacing w:line="276" w:lineRule="auto"/>
        <w:ind w:left="357"/>
        <w:contextualSpacing w:val="0"/>
        <w:jc w:val="both"/>
        <w:rPr>
          <w:rFonts w:ascii="Arial Narrow" w:eastAsia="Times New Roman" w:hAnsi="Arial Narrow" w:cs="Arial"/>
        </w:rPr>
      </w:pPr>
    </w:p>
    <w:p w14:paraId="7AB21195" w14:textId="56F04A0D" w:rsidR="00C90EDB" w:rsidRPr="002130F5" w:rsidRDefault="00C90EDB" w:rsidP="00E8491A">
      <w:pPr>
        <w:pStyle w:val="Titre3"/>
        <w:numPr>
          <w:ilvl w:val="2"/>
          <w:numId w:val="33"/>
        </w:numPr>
        <w:spacing w:before="120" w:after="120"/>
        <w:rPr>
          <w:rFonts w:ascii="Arial Narrow" w:eastAsia="Times New Roman" w:hAnsi="Arial Narrow" w:cs="Arial"/>
          <w:sz w:val="24"/>
        </w:rPr>
      </w:pPr>
      <w:bookmarkStart w:id="59" w:name="_Toc85711353"/>
      <w:bookmarkStart w:id="60" w:name="_Toc102145706"/>
      <w:r w:rsidRPr="002130F5">
        <w:rPr>
          <w:rFonts w:ascii="Arial Narrow" w:eastAsia="Times New Roman" w:hAnsi="Arial Narrow" w:cs="Arial"/>
          <w:sz w:val="24"/>
        </w:rPr>
        <w:t>Végétation</w:t>
      </w:r>
      <w:bookmarkEnd w:id="59"/>
      <w:r w:rsidR="00497714">
        <w:rPr>
          <w:rFonts w:ascii="Arial Narrow" w:eastAsia="Times New Roman" w:hAnsi="Arial Narrow" w:cs="Arial"/>
          <w:sz w:val="24"/>
        </w:rPr>
        <w:t xml:space="preserve"> </w:t>
      </w:r>
      <w:r w:rsidR="00497714" w:rsidRPr="00FE22B3">
        <w:rPr>
          <w:rFonts w:ascii="Arial Narrow" w:eastAsia="Times New Roman" w:hAnsi="Arial Narrow" w:cs="Arial"/>
          <w:sz w:val="24"/>
        </w:rPr>
        <w:t>du sous bassin de la Mékrou au Niger</w:t>
      </w:r>
      <w:bookmarkEnd w:id="60"/>
    </w:p>
    <w:p w14:paraId="1C598AED" w14:textId="77777777" w:rsidR="00C90EDB" w:rsidRPr="007F391B" w:rsidRDefault="00C90EDB" w:rsidP="001E547E">
      <w:pPr>
        <w:widowControl w:val="0"/>
        <w:spacing w:before="120" w:after="120" w:line="276" w:lineRule="auto"/>
        <w:jc w:val="both"/>
        <w:rPr>
          <w:rFonts w:ascii="Arial Narrow" w:hAnsi="Arial Narrow" w:cs="Arial"/>
          <w:sz w:val="24"/>
          <w:szCs w:val="24"/>
        </w:rPr>
      </w:pPr>
      <w:r w:rsidRPr="007F391B">
        <w:rPr>
          <w:rFonts w:ascii="Arial Narrow" w:hAnsi="Arial Narrow" w:cs="Arial"/>
          <w:sz w:val="24"/>
          <w:szCs w:val="24"/>
        </w:rPr>
        <w:t xml:space="preserve">Le sous bassin compte plusieurs zones protégées dont la principale est celle du Parc W, qui occupe </w:t>
      </w:r>
      <w:r w:rsidRPr="007F391B">
        <w:rPr>
          <w:rFonts w:ascii="Arial Narrow" w:hAnsi="Arial Narrow" w:cs="Arial"/>
          <w:sz w:val="24"/>
          <w:szCs w:val="24"/>
        </w:rPr>
        <w:lastRenderedPageBreak/>
        <w:t>4.290 km</w:t>
      </w:r>
      <w:r w:rsidRPr="00835A5C">
        <w:rPr>
          <w:rFonts w:ascii="Arial Narrow" w:hAnsi="Arial Narrow" w:cs="Arial"/>
          <w:sz w:val="24"/>
          <w:szCs w:val="24"/>
        </w:rPr>
        <w:t>2</w:t>
      </w:r>
      <w:r w:rsidRPr="007F391B">
        <w:rPr>
          <w:rFonts w:ascii="Arial Narrow" w:hAnsi="Arial Narrow" w:cs="Arial"/>
          <w:sz w:val="24"/>
          <w:szCs w:val="24"/>
        </w:rPr>
        <w:t xml:space="preserve"> soit </w:t>
      </w:r>
      <w:r w:rsidRPr="00835A5C">
        <w:rPr>
          <w:rFonts w:ascii="Arial Narrow" w:hAnsi="Arial Narrow" w:cs="Arial"/>
          <w:sz w:val="24"/>
          <w:szCs w:val="24"/>
        </w:rPr>
        <w:t>40% de la superficie totale du sous-bassin de la Mékrou</w:t>
      </w:r>
      <w:r w:rsidRPr="007F391B">
        <w:rPr>
          <w:rFonts w:ascii="Arial Narrow" w:hAnsi="Arial Narrow" w:cs="Arial"/>
          <w:sz w:val="24"/>
          <w:szCs w:val="24"/>
        </w:rPr>
        <w:t>.</w:t>
      </w:r>
    </w:p>
    <w:p w14:paraId="32335B13" w14:textId="77777777" w:rsidR="00C90EDB" w:rsidRPr="007F391B" w:rsidRDefault="00C90EDB" w:rsidP="00835A5C">
      <w:pPr>
        <w:widowControl w:val="0"/>
        <w:spacing w:before="240" w:after="120" w:line="276" w:lineRule="auto"/>
        <w:jc w:val="both"/>
        <w:rPr>
          <w:rFonts w:ascii="Arial Narrow" w:hAnsi="Arial Narrow" w:cs="Arial"/>
          <w:sz w:val="24"/>
          <w:szCs w:val="24"/>
        </w:rPr>
      </w:pPr>
      <w:r w:rsidRPr="007F391B">
        <w:rPr>
          <w:rFonts w:ascii="Arial Narrow" w:hAnsi="Arial Narrow" w:cs="Arial"/>
          <w:sz w:val="24"/>
          <w:szCs w:val="24"/>
        </w:rPr>
        <w:t>La végétation est caractérisée principalement par :</w:t>
      </w:r>
    </w:p>
    <w:p w14:paraId="7739AB7C" w14:textId="77777777" w:rsidR="00C90EDB" w:rsidRPr="00903EBA"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903EBA">
        <w:rPr>
          <w:rFonts w:ascii="Arial Narrow" w:hAnsi="Arial Narrow" w:cs="Arial"/>
        </w:rPr>
        <w:t>des</w:t>
      </w:r>
      <w:proofErr w:type="gramEnd"/>
      <w:r w:rsidRPr="00903EBA">
        <w:rPr>
          <w:rFonts w:ascii="Arial Narrow" w:hAnsi="Arial Narrow" w:cs="Arial"/>
        </w:rPr>
        <w:t xml:space="preserve"> savanes arbustives à boisées avec une augmentation de la végétation ligneuse du nord au sud ;</w:t>
      </w:r>
    </w:p>
    <w:p w14:paraId="7A74AE1A" w14:textId="77777777" w:rsidR="00C90EDB" w:rsidRPr="00903EBA"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903EBA">
        <w:rPr>
          <w:rFonts w:ascii="Arial Narrow" w:hAnsi="Arial Narrow" w:cs="Arial"/>
        </w:rPr>
        <w:t>des</w:t>
      </w:r>
      <w:proofErr w:type="gramEnd"/>
      <w:r w:rsidRPr="00903EBA">
        <w:rPr>
          <w:rFonts w:ascii="Arial Narrow" w:hAnsi="Arial Narrow" w:cs="Arial"/>
        </w:rPr>
        <w:t xml:space="preserve"> galeries forestières elles-mêmes longées par endroit par des pénéplaines herbeuses.</w:t>
      </w:r>
    </w:p>
    <w:p w14:paraId="69481799" w14:textId="5C6A4C14" w:rsidR="00C90EDB" w:rsidRPr="00903EBA" w:rsidRDefault="00C90EDB" w:rsidP="00835A5C">
      <w:pPr>
        <w:spacing w:before="240" w:after="120" w:line="276" w:lineRule="auto"/>
        <w:jc w:val="both"/>
        <w:rPr>
          <w:rFonts w:ascii="Arial Narrow" w:hAnsi="Arial Narrow" w:cstheme="majorBidi"/>
        </w:rPr>
      </w:pPr>
      <w:r w:rsidRPr="00903EBA">
        <w:rPr>
          <w:rFonts w:ascii="Arial Narrow" w:hAnsi="Arial Narrow" w:cstheme="majorBidi"/>
        </w:rPr>
        <w:t xml:space="preserve">La carte </w:t>
      </w:r>
      <w:r w:rsidR="008E1607">
        <w:rPr>
          <w:rFonts w:ascii="Arial Narrow" w:hAnsi="Arial Narrow" w:cstheme="majorBidi"/>
        </w:rPr>
        <w:t xml:space="preserve">4 </w:t>
      </w:r>
      <w:r w:rsidRPr="00903EBA">
        <w:rPr>
          <w:rFonts w:ascii="Arial Narrow" w:hAnsi="Arial Narrow" w:cstheme="majorBidi"/>
        </w:rPr>
        <w:t>ci-dessous présente la situation d’occupation des sols.</w:t>
      </w:r>
    </w:p>
    <w:p w14:paraId="0DBE480A" w14:textId="208AD65B" w:rsidR="00C90EDB" w:rsidRPr="00903EBA" w:rsidRDefault="00CD2826" w:rsidP="008E1607">
      <w:pPr>
        <w:spacing w:before="120" w:line="288" w:lineRule="auto"/>
        <w:jc w:val="both"/>
        <w:rPr>
          <w:rFonts w:ascii="Arial Narrow" w:hAnsi="Arial Narrow" w:cstheme="majorBidi"/>
        </w:rPr>
      </w:pPr>
      <w:r>
        <w:rPr>
          <w:noProof/>
        </w:rPr>
        <w:drawing>
          <wp:inline distT="0" distB="0" distL="0" distR="0" wp14:anchorId="2A5974ED" wp14:editId="08F9CF0C">
            <wp:extent cx="5760720" cy="402399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57DE59FC" w14:textId="516DB86A" w:rsidR="00C90EDB" w:rsidRPr="00903EBA" w:rsidRDefault="009F228F" w:rsidP="008E1607">
      <w:pPr>
        <w:pStyle w:val="Lgende"/>
        <w:spacing w:before="0"/>
      </w:pPr>
      <w:bookmarkStart w:id="61" w:name="_Toc85708340"/>
      <w:bookmarkStart w:id="62" w:name="_Toc102990531"/>
      <w:r>
        <w:t>Carte</w:t>
      </w:r>
      <w:r w:rsidR="00557080" w:rsidRPr="007C03C6">
        <w:t xml:space="preserve"> </w:t>
      </w:r>
      <w:r w:rsidR="00B75068">
        <w:rPr>
          <w:noProof/>
        </w:rPr>
        <w:fldChar w:fldCharType="begin"/>
      </w:r>
      <w:r w:rsidR="00B75068">
        <w:rPr>
          <w:noProof/>
        </w:rPr>
        <w:instrText xml:space="preserve"> SEQ Carte \* ARABIC </w:instrText>
      </w:r>
      <w:r w:rsidR="00B75068">
        <w:rPr>
          <w:noProof/>
        </w:rPr>
        <w:fldChar w:fldCharType="separate"/>
      </w:r>
      <w:r w:rsidR="00C6350F">
        <w:rPr>
          <w:noProof/>
        </w:rPr>
        <w:t>4</w:t>
      </w:r>
      <w:r w:rsidR="00B75068">
        <w:rPr>
          <w:noProof/>
        </w:rPr>
        <w:fldChar w:fldCharType="end"/>
      </w:r>
      <w:r w:rsidR="00C90EDB" w:rsidRPr="00903EBA">
        <w:t xml:space="preserve"> : </w:t>
      </w:r>
      <w:r w:rsidR="00D97011">
        <w:t>Carte d’occupation</w:t>
      </w:r>
      <w:r w:rsidR="00C90EDB" w:rsidRPr="00903EBA">
        <w:t xml:space="preserve"> de sols</w:t>
      </w:r>
      <w:bookmarkEnd w:id="61"/>
      <w:r w:rsidR="00D97011">
        <w:t xml:space="preserve"> dans la zone en 2019</w:t>
      </w:r>
      <w:bookmarkEnd w:id="62"/>
    </w:p>
    <w:p w14:paraId="0C718D80" w14:textId="5969BC04" w:rsidR="00C90EDB" w:rsidRPr="007661C8" w:rsidRDefault="00C90EDB" w:rsidP="007661C8">
      <w:pPr>
        <w:widowControl w:val="0"/>
        <w:spacing w:before="240" w:after="120" w:line="276" w:lineRule="auto"/>
        <w:jc w:val="both"/>
        <w:rPr>
          <w:rFonts w:ascii="Arial Narrow" w:hAnsi="Arial Narrow" w:cs="Arial"/>
          <w:sz w:val="24"/>
          <w:szCs w:val="24"/>
        </w:rPr>
      </w:pPr>
      <w:r w:rsidRPr="007661C8">
        <w:rPr>
          <w:rFonts w:ascii="Arial Narrow" w:hAnsi="Arial Narrow" w:cs="Arial"/>
          <w:sz w:val="24"/>
          <w:szCs w:val="24"/>
        </w:rPr>
        <w:t xml:space="preserve">Le tableau </w:t>
      </w:r>
      <w:r w:rsidR="008E1607">
        <w:rPr>
          <w:rFonts w:ascii="Arial Narrow" w:hAnsi="Arial Narrow" w:cs="Arial"/>
          <w:sz w:val="24"/>
          <w:szCs w:val="24"/>
        </w:rPr>
        <w:t xml:space="preserve">4 </w:t>
      </w:r>
      <w:r w:rsidRPr="007661C8">
        <w:rPr>
          <w:rFonts w:ascii="Arial Narrow" w:hAnsi="Arial Narrow" w:cs="Arial"/>
          <w:sz w:val="24"/>
          <w:szCs w:val="24"/>
        </w:rPr>
        <w:t>ci-dessous donne la répartition des unités d’occupations des sols dans la zone d’intervention du projet Mékrou – 2 Niger.</w:t>
      </w:r>
    </w:p>
    <w:p w14:paraId="01985607" w14:textId="0F52853E" w:rsidR="00C90EDB" w:rsidRPr="00903EBA" w:rsidRDefault="00772E84" w:rsidP="00AA511D">
      <w:pPr>
        <w:pStyle w:val="Lgende"/>
      </w:pPr>
      <w:bookmarkStart w:id="63" w:name="_Toc85708974"/>
      <w:bookmarkStart w:id="64" w:name="_Toc102145762"/>
      <w:r w:rsidRPr="00422BC0">
        <w:t xml:space="preserve">Tableau </w:t>
      </w:r>
      <w:fldSimple w:instr=" SEQ Tableau \* ARABIC ">
        <w:r w:rsidR="008E1607">
          <w:rPr>
            <w:noProof/>
          </w:rPr>
          <w:t>4</w:t>
        </w:r>
      </w:fldSimple>
      <w:r w:rsidR="00C90EDB" w:rsidRPr="00903EBA">
        <w:t> : Superficies des unités d’occupation des sols</w:t>
      </w:r>
      <w:bookmarkEnd w:id="63"/>
      <w:r w:rsidR="00835A5C">
        <w:t xml:space="preserve"> (année</w:t>
      </w:r>
      <w:r w:rsidR="007661C8">
        <w:t> </w:t>
      </w:r>
      <w:r w:rsidR="00D97011">
        <w:t>2019</w:t>
      </w:r>
      <w:r w:rsidR="00835A5C">
        <w:t>)</w:t>
      </w:r>
      <w:bookmarkEnd w:id="64"/>
    </w:p>
    <w:tbl>
      <w:tblPr>
        <w:tblW w:w="8098" w:type="dxa"/>
        <w:tblInd w:w="52" w:type="dxa"/>
        <w:tblCellMar>
          <w:left w:w="70" w:type="dxa"/>
          <w:right w:w="70" w:type="dxa"/>
        </w:tblCellMar>
        <w:tblLook w:val="04A0" w:firstRow="1" w:lastRow="0" w:firstColumn="1" w:lastColumn="0" w:noHBand="0" w:noVBand="1"/>
      </w:tblPr>
      <w:tblGrid>
        <w:gridCol w:w="4129"/>
        <w:gridCol w:w="3969"/>
      </w:tblGrid>
      <w:tr w:rsidR="00C90EDB" w:rsidRPr="00903EBA" w14:paraId="51603452" w14:textId="77777777" w:rsidTr="00297254">
        <w:trPr>
          <w:trHeight w:val="257"/>
          <w:tblHeader/>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8F254" w14:textId="438663F4" w:rsidR="00C90EDB" w:rsidRPr="00903EBA" w:rsidRDefault="00C90EDB" w:rsidP="004F3763">
            <w:pPr>
              <w:rPr>
                <w:rFonts w:ascii="Arial Narrow" w:eastAsia="Times New Roman" w:hAnsi="Arial Narrow"/>
                <w:b/>
                <w:bCs/>
                <w:color w:val="000000"/>
              </w:rPr>
            </w:pPr>
            <w:bookmarkStart w:id="65" w:name="RANGE!A1:B19"/>
            <w:r w:rsidRPr="00903EBA">
              <w:rPr>
                <w:rFonts w:ascii="Arial Narrow" w:eastAsia="Times New Roman" w:hAnsi="Arial Narrow"/>
                <w:b/>
                <w:bCs/>
                <w:color w:val="000000"/>
              </w:rPr>
              <w:t>Unités d'occupation des sols</w:t>
            </w:r>
            <w:bookmarkEnd w:id="65"/>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59E56BAA" w14:textId="77777777" w:rsidR="00C90EDB" w:rsidRPr="00903EBA" w:rsidRDefault="00C90EDB" w:rsidP="001E547E">
            <w:pPr>
              <w:jc w:val="center"/>
              <w:rPr>
                <w:rFonts w:ascii="Arial Narrow" w:eastAsia="Times New Roman" w:hAnsi="Arial Narrow"/>
                <w:b/>
                <w:bCs/>
                <w:color w:val="000000"/>
              </w:rPr>
            </w:pPr>
            <w:r w:rsidRPr="00903EBA">
              <w:rPr>
                <w:rFonts w:ascii="Arial Narrow" w:eastAsia="Times New Roman" w:hAnsi="Arial Narrow"/>
                <w:b/>
                <w:bCs/>
                <w:color w:val="000000"/>
              </w:rPr>
              <w:t>Superficies (ha)</w:t>
            </w:r>
          </w:p>
        </w:tc>
      </w:tr>
      <w:tr w:rsidR="00C90EDB" w:rsidRPr="00903EBA" w14:paraId="408BF541"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72C40647"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Brousse tigrée dégradée</w:t>
            </w:r>
          </w:p>
        </w:tc>
        <w:tc>
          <w:tcPr>
            <w:tcW w:w="3969" w:type="dxa"/>
            <w:tcBorders>
              <w:top w:val="nil"/>
              <w:left w:val="nil"/>
              <w:bottom w:val="single" w:sz="4" w:space="0" w:color="auto"/>
              <w:right w:val="single" w:sz="4" w:space="0" w:color="auto"/>
            </w:tcBorders>
            <w:shd w:val="clear" w:color="auto" w:fill="auto"/>
            <w:noWrap/>
            <w:vAlign w:val="bottom"/>
            <w:hideMark/>
          </w:tcPr>
          <w:p w14:paraId="6531BF7C"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40 297,02</w:t>
            </w:r>
          </w:p>
        </w:tc>
      </w:tr>
      <w:tr w:rsidR="00C90EDB" w:rsidRPr="00903EBA" w14:paraId="0BAE8CBE"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544C8618"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Brousse tigrée régulière</w:t>
            </w:r>
          </w:p>
        </w:tc>
        <w:tc>
          <w:tcPr>
            <w:tcW w:w="3969" w:type="dxa"/>
            <w:tcBorders>
              <w:top w:val="nil"/>
              <w:left w:val="nil"/>
              <w:bottom w:val="single" w:sz="4" w:space="0" w:color="auto"/>
              <w:right w:val="single" w:sz="4" w:space="0" w:color="auto"/>
            </w:tcBorders>
            <w:shd w:val="clear" w:color="auto" w:fill="auto"/>
            <w:noWrap/>
            <w:vAlign w:val="bottom"/>
            <w:hideMark/>
          </w:tcPr>
          <w:p w14:paraId="16C12B80"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40 784,08</w:t>
            </w:r>
          </w:p>
        </w:tc>
      </w:tr>
      <w:tr w:rsidR="00C90EDB" w:rsidRPr="00903EBA" w14:paraId="71344051"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425A1430"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Cordon ripicole</w:t>
            </w:r>
          </w:p>
        </w:tc>
        <w:tc>
          <w:tcPr>
            <w:tcW w:w="3969" w:type="dxa"/>
            <w:tcBorders>
              <w:top w:val="nil"/>
              <w:left w:val="nil"/>
              <w:bottom w:val="single" w:sz="4" w:space="0" w:color="auto"/>
              <w:right w:val="single" w:sz="4" w:space="0" w:color="auto"/>
            </w:tcBorders>
            <w:shd w:val="clear" w:color="auto" w:fill="auto"/>
            <w:noWrap/>
            <w:vAlign w:val="bottom"/>
            <w:hideMark/>
          </w:tcPr>
          <w:p w14:paraId="14C55400"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22 027,61</w:t>
            </w:r>
          </w:p>
        </w:tc>
      </w:tr>
      <w:tr w:rsidR="00C90EDB" w:rsidRPr="00903EBA" w14:paraId="4E4498FC"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7C9445BA"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Cultures pluviales</w:t>
            </w:r>
          </w:p>
        </w:tc>
        <w:tc>
          <w:tcPr>
            <w:tcW w:w="3969" w:type="dxa"/>
            <w:tcBorders>
              <w:top w:val="nil"/>
              <w:left w:val="nil"/>
              <w:bottom w:val="single" w:sz="4" w:space="0" w:color="auto"/>
              <w:right w:val="single" w:sz="4" w:space="0" w:color="auto"/>
            </w:tcBorders>
            <w:shd w:val="clear" w:color="auto" w:fill="auto"/>
            <w:noWrap/>
            <w:vAlign w:val="bottom"/>
            <w:hideMark/>
          </w:tcPr>
          <w:p w14:paraId="5F43FCC2"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172 176,47</w:t>
            </w:r>
          </w:p>
        </w:tc>
      </w:tr>
      <w:tr w:rsidR="00C90EDB" w:rsidRPr="00903EBA" w14:paraId="703E7596"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38ADD4B6"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Cultures pluviales Dallol</w:t>
            </w:r>
          </w:p>
        </w:tc>
        <w:tc>
          <w:tcPr>
            <w:tcW w:w="3969" w:type="dxa"/>
            <w:tcBorders>
              <w:top w:val="nil"/>
              <w:left w:val="nil"/>
              <w:bottom w:val="single" w:sz="4" w:space="0" w:color="auto"/>
              <w:right w:val="single" w:sz="4" w:space="0" w:color="auto"/>
            </w:tcBorders>
            <w:shd w:val="clear" w:color="auto" w:fill="auto"/>
            <w:noWrap/>
            <w:vAlign w:val="bottom"/>
            <w:hideMark/>
          </w:tcPr>
          <w:p w14:paraId="7FC629CC"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12 679,39</w:t>
            </w:r>
          </w:p>
        </w:tc>
      </w:tr>
      <w:tr w:rsidR="00C90EDB" w:rsidRPr="00903EBA" w14:paraId="1FB3BB5F"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2731ECB6"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Cultures sous parc dans Dallol</w:t>
            </w:r>
          </w:p>
        </w:tc>
        <w:tc>
          <w:tcPr>
            <w:tcW w:w="3969" w:type="dxa"/>
            <w:tcBorders>
              <w:top w:val="nil"/>
              <w:left w:val="nil"/>
              <w:bottom w:val="single" w:sz="4" w:space="0" w:color="auto"/>
              <w:right w:val="single" w:sz="4" w:space="0" w:color="auto"/>
            </w:tcBorders>
            <w:shd w:val="clear" w:color="auto" w:fill="auto"/>
            <w:noWrap/>
            <w:vAlign w:val="bottom"/>
            <w:hideMark/>
          </w:tcPr>
          <w:p w14:paraId="4152C747"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21,10</w:t>
            </w:r>
          </w:p>
        </w:tc>
      </w:tr>
      <w:tr w:rsidR="00C90EDB" w:rsidRPr="00903EBA" w14:paraId="173142E1"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4D27F76A"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Fleuve</w:t>
            </w:r>
          </w:p>
        </w:tc>
        <w:tc>
          <w:tcPr>
            <w:tcW w:w="3969" w:type="dxa"/>
            <w:tcBorders>
              <w:top w:val="nil"/>
              <w:left w:val="nil"/>
              <w:bottom w:val="single" w:sz="4" w:space="0" w:color="auto"/>
              <w:right w:val="single" w:sz="4" w:space="0" w:color="auto"/>
            </w:tcBorders>
            <w:shd w:val="clear" w:color="auto" w:fill="auto"/>
            <w:noWrap/>
            <w:vAlign w:val="bottom"/>
            <w:hideMark/>
          </w:tcPr>
          <w:p w14:paraId="114B776D"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7 029,60</w:t>
            </w:r>
          </w:p>
        </w:tc>
      </w:tr>
      <w:tr w:rsidR="00C90EDB" w:rsidRPr="00903EBA" w14:paraId="123664BB"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57DF60A4"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Ile</w:t>
            </w:r>
          </w:p>
        </w:tc>
        <w:tc>
          <w:tcPr>
            <w:tcW w:w="3969" w:type="dxa"/>
            <w:tcBorders>
              <w:top w:val="nil"/>
              <w:left w:val="nil"/>
              <w:bottom w:val="single" w:sz="4" w:space="0" w:color="auto"/>
              <w:right w:val="single" w:sz="4" w:space="0" w:color="auto"/>
            </w:tcBorders>
            <w:shd w:val="clear" w:color="auto" w:fill="auto"/>
            <w:noWrap/>
            <w:vAlign w:val="bottom"/>
            <w:hideMark/>
          </w:tcPr>
          <w:p w14:paraId="2F8B688B"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924,43</w:t>
            </w:r>
          </w:p>
        </w:tc>
      </w:tr>
      <w:tr w:rsidR="00C90EDB" w:rsidRPr="00903EBA" w14:paraId="47851BA1"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4BC3114E" w14:textId="77777777" w:rsidR="00C90EDB" w:rsidRPr="00903EBA" w:rsidRDefault="00C90EDB" w:rsidP="004F3763">
            <w:pPr>
              <w:rPr>
                <w:rFonts w:ascii="Arial Narrow" w:eastAsia="Times New Roman" w:hAnsi="Arial Narrow"/>
                <w:color w:val="000000"/>
              </w:rPr>
            </w:pPr>
            <w:proofErr w:type="spellStart"/>
            <w:r w:rsidRPr="00903EBA">
              <w:rPr>
                <w:rFonts w:ascii="Arial Narrow" w:eastAsia="Times New Roman" w:hAnsi="Arial Narrow"/>
                <w:color w:val="000000"/>
              </w:rPr>
              <w:t>Kori</w:t>
            </w:r>
            <w:proofErr w:type="spellEnd"/>
          </w:p>
        </w:tc>
        <w:tc>
          <w:tcPr>
            <w:tcW w:w="3969" w:type="dxa"/>
            <w:tcBorders>
              <w:top w:val="nil"/>
              <w:left w:val="nil"/>
              <w:bottom w:val="single" w:sz="4" w:space="0" w:color="auto"/>
              <w:right w:val="single" w:sz="4" w:space="0" w:color="auto"/>
            </w:tcBorders>
            <w:shd w:val="clear" w:color="auto" w:fill="auto"/>
            <w:noWrap/>
            <w:vAlign w:val="bottom"/>
            <w:hideMark/>
          </w:tcPr>
          <w:p w14:paraId="157BC018"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1 771,48</w:t>
            </w:r>
          </w:p>
        </w:tc>
      </w:tr>
      <w:tr w:rsidR="00C90EDB" w:rsidRPr="00903EBA" w14:paraId="39EC1259"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5881D132"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lastRenderedPageBreak/>
              <w:t>Mare</w:t>
            </w:r>
          </w:p>
        </w:tc>
        <w:tc>
          <w:tcPr>
            <w:tcW w:w="3969" w:type="dxa"/>
            <w:tcBorders>
              <w:top w:val="nil"/>
              <w:left w:val="nil"/>
              <w:bottom w:val="single" w:sz="4" w:space="0" w:color="auto"/>
              <w:right w:val="single" w:sz="4" w:space="0" w:color="auto"/>
            </w:tcBorders>
            <w:shd w:val="clear" w:color="auto" w:fill="auto"/>
            <w:noWrap/>
            <w:vAlign w:val="bottom"/>
            <w:hideMark/>
          </w:tcPr>
          <w:p w14:paraId="07433F9D"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1 095,03</w:t>
            </w:r>
          </w:p>
        </w:tc>
      </w:tr>
      <w:tr w:rsidR="00C90EDB" w:rsidRPr="00903EBA" w14:paraId="7A6678F1" w14:textId="77777777" w:rsidTr="001E547E">
        <w:trPr>
          <w:trHeight w:val="64"/>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3088AF88"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Rizière</w:t>
            </w:r>
          </w:p>
        </w:tc>
        <w:tc>
          <w:tcPr>
            <w:tcW w:w="3969" w:type="dxa"/>
            <w:tcBorders>
              <w:top w:val="nil"/>
              <w:left w:val="nil"/>
              <w:bottom w:val="single" w:sz="4" w:space="0" w:color="auto"/>
              <w:right w:val="single" w:sz="4" w:space="0" w:color="auto"/>
            </w:tcBorders>
            <w:shd w:val="clear" w:color="auto" w:fill="auto"/>
            <w:noWrap/>
            <w:vAlign w:val="bottom"/>
            <w:hideMark/>
          </w:tcPr>
          <w:p w14:paraId="06C2CE06"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2 483,65</w:t>
            </w:r>
          </w:p>
        </w:tc>
      </w:tr>
      <w:tr w:rsidR="00C90EDB" w:rsidRPr="00903EBA" w14:paraId="41D78306" w14:textId="77777777" w:rsidTr="000C73ED">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AC1AB"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Savane arbustive dégradée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48A3A"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170 890,43</w:t>
            </w:r>
          </w:p>
        </w:tc>
      </w:tr>
      <w:tr w:rsidR="00C90EDB" w:rsidRPr="00903EBA" w14:paraId="5AE182CE" w14:textId="77777777" w:rsidTr="000C73ED">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609D"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Savane arbustive dense</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05E91BF0"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214 070,51</w:t>
            </w:r>
          </w:p>
        </w:tc>
      </w:tr>
      <w:tr w:rsidR="00C90EDB" w:rsidRPr="00903EBA" w14:paraId="151DA4A9" w14:textId="77777777" w:rsidTr="00F62B64">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1863F0A8"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Steppe arbustive dégradée</w:t>
            </w:r>
          </w:p>
        </w:tc>
        <w:tc>
          <w:tcPr>
            <w:tcW w:w="3969" w:type="dxa"/>
            <w:tcBorders>
              <w:top w:val="nil"/>
              <w:left w:val="nil"/>
              <w:bottom w:val="single" w:sz="4" w:space="0" w:color="auto"/>
              <w:right w:val="single" w:sz="4" w:space="0" w:color="auto"/>
            </w:tcBorders>
            <w:shd w:val="clear" w:color="auto" w:fill="auto"/>
            <w:noWrap/>
            <w:vAlign w:val="bottom"/>
            <w:hideMark/>
          </w:tcPr>
          <w:p w14:paraId="4D140C03"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16 008,07</w:t>
            </w:r>
          </w:p>
        </w:tc>
      </w:tr>
      <w:tr w:rsidR="00C90EDB" w:rsidRPr="00903EBA" w14:paraId="13E79CB2" w14:textId="77777777" w:rsidTr="00F62B64">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2AB81"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Steppe arbustive dense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A51F8"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160,08</w:t>
            </w:r>
          </w:p>
        </w:tc>
      </w:tr>
      <w:tr w:rsidR="00C90EDB" w:rsidRPr="00903EBA" w14:paraId="47478893" w14:textId="77777777" w:rsidTr="00F62B64">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3070C"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Terrain rocheux</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52E21B8B"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784,17</w:t>
            </w:r>
          </w:p>
        </w:tc>
      </w:tr>
      <w:tr w:rsidR="00C90EDB" w:rsidRPr="00903EBA" w14:paraId="5916DCB2" w14:textId="77777777" w:rsidTr="000C73ED">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1E4F4A84"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Zone marécageuse Dallol</w:t>
            </w:r>
          </w:p>
        </w:tc>
        <w:tc>
          <w:tcPr>
            <w:tcW w:w="3969" w:type="dxa"/>
            <w:tcBorders>
              <w:top w:val="nil"/>
              <w:left w:val="nil"/>
              <w:bottom w:val="single" w:sz="4" w:space="0" w:color="auto"/>
              <w:right w:val="single" w:sz="4" w:space="0" w:color="auto"/>
            </w:tcBorders>
            <w:shd w:val="clear" w:color="auto" w:fill="auto"/>
            <w:noWrap/>
            <w:vAlign w:val="bottom"/>
            <w:hideMark/>
          </w:tcPr>
          <w:p w14:paraId="62EA7EFF"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5 828,93</w:t>
            </w:r>
          </w:p>
        </w:tc>
      </w:tr>
      <w:tr w:rsidR="00C90EDB" w:rsidRPr="00903EBA" w14:paraId="7B7ABCCF" w14:textId="77777777" w:rsidTr="004F3763">
        <w:trPr>
          <w:trHeight w:val="141"/>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5D1D6D42" w14:textId="77777777" w:rsidR="00C90EDB" w:rsidRPr="00903EBA" w:rsidRDefault="00C90EDB" w:rsidP="004F3763">
            <w:pPr>
              <w:rPr>
                <w:rFonts w:ascii="Arial Narrow" w:eastAsia="Times New Roman" w:hAnsi="Arial Narrow"/>
                <w:color w:val="000000"/>
              </w:rPr>
            </w:pPr>
            <w:r w:rsidRPr="00903EBA">
              <w:rPr>
                <w:rFonts w:ascii="Arial Narrow" w:eastAsia="Times New Roman" w:hAnsi="Arial Narrow"/>
                <w:color w:val="000000"/>
              </w:rPr>
              <w:t>Zone marécageuse fleuve</w:t>
            </w:r>
          </w:p>
        </w:tc>
        <w:tc>
          <w:tcPr>
            <w:tcW w:w="3969" w:type="dxa"/>
            <w:tcBorders>
              <w:top w:val="nil"/>
              <w:left w:val="nil"/>
              <w:bottom w:val="single" w:sz="4" w:space="0" w:color="auto"/>
              <w:right w:val="single" w:sz="4" w:space="0" w:color="auto"/>
            </w:tcBorders>
            <w:shd w:val="clear" w:color="auto" w:fill="auto"/>
            <w:noWrap/>
            <w:vAlign w:val="bottom"/>
            <w:hideMark/>
          </w:tcPr>
          <w:p w14:paraId="4CF55996" w14:textId="77777777" w:rsidR="00C90EDB" w:rsidRPr="00903EBA" w:rsidRDefault="00C90EDB" w:rsidP="001E547E">
            <w:pPr>
              <w:jc w:val="center"/>
              <w:rPr>
                <w:rFonts w:ascii="Arial Narrow" w:eastAsia="Times New Roman" w:hAnsi="Arial Narrow"/>
                <w:color w:val="000000"/>
              </w:rPr>
            </w:pPr>
            <w:r w:rsidRPr="00903EBA">
              <w:rPr>
                <w:rFonts w:ascii="Arial Narrow" w:eastAsia="Times New Roman" w:hAnsi="Arial Narrow"/>
                <w:color w:val="000000"/>
              </w:rPr>
              <w:t>7 401,90</w:t>
            </w:r>
          </w:p>
        </w:tc>
      </w:tr>
      <w:tr w:rsidR="00C90EDB" w:rsidRPr="00903EBA" w14:paraId="7A6D66FA" w14:textId="77777777" w:rsidTr="000C73ED">
        <w:trPr>
          <w:trHeight w:val="37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2EAA51ED" w14:textId="77777777" w:rsidR="00C90EDB" w:rsidRPr="00903EBA" w:rsidRDefault="00C90EDB" w:rsidP="000C73ED">
            <w:pPr>
              <w:rPr>
                <w:rFonts w:ascii="Arial Narrow" w:eastAsia="Times New Roman" w:hAnsi="Arial Narrow"/>
                <w:b/>
                <w:bCs/>
                <w:color w:val="000000"/>
              </w:rPr>
            </w:pPr>
            <w:r w:rsidRPr="00903EBA">
              <w:rPr>
                <w:rFonts w:ascii="Arial Narrow" w:eastAsia="Times New Roman" w:hAnsi="Arial Narrow"/>
                <w:b/>
                <w:bCs/>
                <w:color w:val="000000"/>
              </w:rPr>
              <w:t>TOTAL</w:t>
            </w:r>
          </w:p>
        </w:tc>
        <w:tc>
          <w:tcPr>
            <w:tcW w:w="3969" w:type="dxa"/>
            <w:tcBorders>
              <w:top w:val="nil"/>
              <w:left w:val="nil"/>
              <w:bottom w:val="single" w:sz="4" w:space="0" w:color="auto"/>
              <w:right w:val="single" w:sz="4" w:space="0" w:color="auto"/>
            </w:tcBorders>
            <w:shd w:val="clear" w:color="auto" w:fill="auto"/>
            <w:noWrap/>
            <w:vAlign w:val="bottom"/>
            <w:hideMark/>
          </w:tcPr>
          <w:p w14:paraId="5715CD2F" w14:textId="77777777" w:rsidR="00C90EDB" w:rsidRPr="00903EBA" w:rsidRDefault="00C90EDB" w:rsidP="001E547E">
            <w:pPr>
              <w:jc w:val="center"/>
              <w:rPr>
                <w:rFonts w:ascii="Arial Narrow" w:eastAsia="Times New Roman" w:hAnsi="Arial Narrow"/>
                <w:b/>
                <w:bCs/>
                <w:color w:val="000000"/>
              </w:rPr>
            </w:pPr>
            <w:r w:rsidRPr="00903EBA">
              <w:rPr>
                <w:rFonts w:ascii="Arial Narrow" w:eastAsia="Times New Roman" w:hAnsi="Arial Narrow"/>
                <w:b/>
                <w:bCs/>
                <w:color w:val="000000"/>
              </w:rPr>
              <w:t>716 433,95</w:t>
            </w:r>
          </w:p>
        </w:tc>
      </w:tr>
    </w:tbl>
    <w:p w14:paraId="52147C08" w14:textId="77777777" w:rsidR="00C90EDB" w:rsidRPr="00903EBA" w:rsidRDefault="00C90EDB" w:rsidP="00C90EDB">
      <w:pPr>
        <w:pStyle w:val="Titre3"/>
        <w:rPr>
          <w:rFonts w:ascii="Arial Narrow" w:hAnsi="Arial Narrow"/>
        </w:rPr>
      </w:pPr>
      <w:bookmarkStart w:id="66" w:name="_Toc85711354"/>
    </w:p>
    <w:p w14:paraId="76E71871" w14:textId="1D4B4C20" w:rsidR="00C90EDB" w:rsidRPr="002130F5" w:rsidRDefault="00C90EDB" w:rsidP="00E8491A">
      <w:pPr>
        <w:pStyle w:val="Titre3"/>
        <w:numPr>
          <w:ilvl w:val="2"/>
          <w:numId w:val="33"/>
        </w:numPr>
        <w:spacing w:before="240" w:after="240"/>
        <w:rPr>
          <w:rFonts w:ascii="Arial Narrow" w:eastAsia="Times New Roman" w:hAnsi="Arial Narrow" w:cs="Arial"/>
          <w:sz w:val="24"/>
        </w:rPr>
      </w:pPr>
      <w:bookmarkStart w:id="67" w:name="_Toc102145707"/>
      <w:r w:rsidRPr="002130F5">
        <w:rPr>
          <w:rFonts w:ascii="Arial Narrow" w:eastAsia="Times New Roman" w:hAnsi="Arial Narrow" w:cs="Arial"/>
          <w:sz w:val="24"/>
        </w:rPr>
        <w:t>Faune</w:t>
      </w:r>
      <w:bookmarkEnd w:id="66"/>
      <w:r w:rsidRPr="002130F5">
        <w:rPr>
          <w:rFonts w:ascii="Arial Narrow" w:eastAsia="Times New Roman" w:hAnsi="Arial Narrow" w:cs="Arial"/>
          <w:sz w:val="24"/>
        </w:rPr>
        <w:t xml:space="preserve"> </w:t>
      </w:r>
      <w:r w:rsidR="00497714" w:rsidRPr="00FE22B3">
        <w:rPr>
          <w:rFonts w:ascii="Arial Narrow" w:eastAsia="Times New Roman" w:hAnsi="Arial Narrow" w:cs="Arial"/>
          <w:sz w:val="24"/>
        </w:rPr>
        <w:t>du sous bassin de la Mékrou au Niger</w:t>
      </w:r>
      <w:bookmarkEnd w:id="67"/>
    </w:p>
    <w:p w14:paraId="1AA1A994" w14:textId="77777777" w:rsidR="00C90EDB" w:rsidRPr="00D65673" w:rsidRDefault="00C90EDB" w:rsidP="00D65673">
      <w:pPr>
        <w:widowControl w:val="0"/>
        <w:spacing w:before="240" w:after="120" w:line="276" w:lineRule="auto"/>
        <w:jc w:val="both"/>
        <w:rPr>
          <w:rFonts w:ascii="Arial Narrow" w:hAnsi="Arial Narrow" w:cs="Arial"/>
          <w:sz w:val="24"/>
          <w:szCs w:val="24"/>
        </w:rPr>
      </w:pPr>
      <w:bookmarkStart w:id="68" w:name="_Toc490410502"/>
      <w:r w:rsidRPr="00D65673">
        <w:rPr>
          <w:rFonts w:ascii="Arial Narrow" w:hAnsi="Arial Narrow" w:cs="Arial"/>
          <w:sz w:val="24"/>
          <w:szCs w:val="24"/>
        </w:rPr>
        <w:t>Dans la zone du parc W, la faune est riche et variée. Elle est préservée du fait de l’existence du parc W et la réserve totale de Tamou où on trouve généralement :</w:t>
      </w:r>
    </w:p>
    <w:p w14:paraId="46F35647" w14:textId="77777777" w:rsidR="00C90EDB" w:rsidRPr="00D65673"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D65673">
        <w:rPr>
          <w:rFonts w:ascii="Arial Narrow" w:hAnsi="Arial Narrow" w:cs="Arial"/>
        </w:rPr>
        <w:t>les</w:t>
      </w:r>
      <w:proofErr w:type="gramEnd"/>
      <w:r w:rsidRPr="00D65673">
        <w:rPr>
          <w:rFonts w:ascii="Arial Narrow" w:hAnsi="Arial Narrow" w:cs="Arial"/>
        </w:rPr>
        <w:t xml:space="preserve"> carnivores : lions, hyènes, léopard, chacal,  etc. ;</w:t>
      </w:r>
    </w:p>
    <w:p w14:paraId="0041AE86" w14:textId="77777777" w:rsidR="00C90EDB" w:rsidRPr="00D65673"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D65673">
        <w:rPr>
          <w:rFonts w:ascii="Arial Narrow" w:hAnsi="Arial Narrow" w:cs="Arial"/>
        </w:rPr>
        <w:t>les</w:t>
      </w:r>
      <w:proofErr w:type="gramEnd"/>
      <w:r w:rsidRPr="00D65673">
        <w:rPr>
          <w:rFonts w:ascii="Arial Narrow" w:hAnsi="Arial Narrow" w:cs="Arial"/>
        </w:rPr>
        <w:t xml:space="preserve"> herbivores : buffles, éléphants,  hippopotame, singes, phacochères, les grandes antilopes, </w:t>
      </w:r>
      <w:proofErr w:type="spellStart"/>
      <w:r w:rsidRPr="00D65673">
        <w:rPr>
          <w:rFonts w:ascii="Arial Narrow" w:hAnsi="Arial Narrow" w:cs="Arial"/>
        </w:rPr>
        <w:t>etc</w:t>
      </w:r>
      <w:proofErr w:type="spellEnd"/>
      <w:r w:rsidRPr="00D65673">
        <w:rPr>
          <w:rFonts w:ascii="Arial Narrow" w:hAnsi="Arial Narrow" w:cs="Arial"/>
        </w:rPr>
        <w:t> ;</w:t>
      </w:r>
    </w:p>
    <w:p w14:paraId="72D0FE27" w14:textId="77777777" w:rsidR="00C90EDB" w:rsidRPr="00D65673"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D65673">
        <w:rPr>
          <w:rFonts w:ascii="Arial Narrow" w:hAnsi="Arial Narrow" w:cs="Arial"/>
        </w:rPr>
        <w:t>les</w:t>
      </w:r>
      <w:proofErr w:type="gramEnd"/>
      <w:r w:rsidRPr="00D65673">
        <w:rPr>
          <w:rFonts w:ascii="Arial Narrow" w:hAnsi="Arial Narrow" w:cs="Arial"/>
        </w:rPr>
        <w:t xml:space="preserve"> rongeurs : lièvres, écureuils, le groupe des rats, etc.,</w:t>
      </w:r>
    </w:p>
    <w:p w14:paraId="56B31634" w14:textId="77777777" w:rsidR="00C90EDB" w:rsidRPr="00D65673"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D65673">
        <w:rPr>
          <w:rFonts w:ascii="Arial Narrow" w:hAnsi="Arial Narrow" w:cs="Arial"/>
        </w:rPr>
        <w:t>les</w:t>
      </w:r>
      <w:proofErr w:type="gramEnd"/>
      <w:r w:rsidRPr="00D65673">
        <w:rPr>
          <w:rFonts w:ascii="Arial Narrow" w:hAnsi="Arial Narrow" w:cs="Arial"/>
        </w:rPr>
        <w:t xml:space="preserve"> oiseaux : les aigles et vautours, pintades, pigeons, francolin, le grand calao et une multitude d’oiseaux (plus de 300 espèces différentes sont dénombrées), etc. </w:t>
      </w:r>
    </w:p>
    <w:p w14:paraId="2F67B0AB" w14:textId="77777777" w:rsidR="00C90EDB" w:rsidRPr="00D65673"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D65673">
        <w:rPr>
          <w:rFonts w:ascii="Arial Narrow" w:hAnsi="Arial Narrow" w:cs="Arial"/>
        </w:rPr>
        <w:t>et</w:t>
      </w:r>
      <w:proofErr w:type="gramEnd"/>
      <w:r w:rsidRPr="00D65673">
        <w:rPr>
          <w:rFonts w:ascii="Arial Narrow" w:hAnsi="Arial Narrow" w:cs="Arial"/>
        </w:rPr>
        <w:t xml:space="preserve"> des reptiles Naja </w:t>
      </w:r>
      <w:proofErr w:type="spellStart"/>
      <w:r w:rsidRPr="00D65673">
        <w:rPr>
          <w:rFonts w:ascii="Arial Narrow" w:hAnsi="Arial Narrow" w:cs="Arial"/>
        </w:rPr>
        <w:t>nigricolis</w:t>
      </w:r>
      <w:proofErr w:type="spellEnd"/>
      <w:r w:rsidRPr="00D65673">
        <w:rPr>
          <w:rFonts w:ascii="Arial Narrow" w:hAnsi="Arial Narrow" w:cs="Arial"/>
        </w:rPr>
        <w:t xml:space="preserve">, python de </w:t>
      </w:r>
      <w:proofErr w:type="spellStart"/>
      <w:r w:rsidRPr="00D65673">
        <w:rPr>
          <w:rFonts w:ascii="Arial Narrow" w:hAnsi="Arial Narrow" w:cs="Arial"/>
        </w:rPr>
        <w:t>sebac</w:t>
      </w:r>
      <w:proofErr w:type="spellEnd"/>
      <w:r w:rsidRPr="00D65673">
        <w:rPr>
          <w:rFonts w:ascii="Arial Narrow" w:hAnsi="Arial Narrow" w:cs="Arial"/>
        </w:rPr>
        <w:t>, varan terrestre et d’eau.</w:t>
      </w:r>
    </w:p>
    <w:p w14:paraId="37F1598D" w14:textId="451F35A5" w:rsidR="00C90EDB" w:rsidRPr="00D65673" w:rsidRDefault="00C90EDB" w:rsidP="00D65673">
      <w:pPr>
        <w:widowControl w:val="0"/>
        <w:spacing w:before="240" w:after="120" w:line="276" w:lineRule="auto"/>
        <w:jc w:val="both"/>
        <w:rPr>
          <w:rFonts w:ascii="Arial Narrow" w:hAnsi="Arial Narrow" w:cs="Arial"/>
          <w:sz w:val="24"/>
          <w:szCs w:val="24"/>
        </w:rPr>
      </w:pPr>
      <w:r w:rsidRPr="00D65673">
        <w:rPr>
          <w:rFonts w:ascii="Arial Narrow" w:hAnsi="Arial Narrow" w:cs="Arial"/>
          <w:sz w:val="24"/>
          <w:szCs w:val="24"/>
        </w:rPr>
        <w:t xml:space="preserve">Plusieurs espèces </w:t>
      </w:r>
      <w:r w:rsidR="00D65673" w:rsidRPr="00D65673">
        <w:rPr>
          <w:rFonts w:ascii="Arial Narrow" w:hAnsi="Arial Narrow" w:cs="Arial"/>
          <w:sz w:val="24"/>
          <w:szCs w:val="24"/>
        </w:rPr>
        <w:t>de poissons</w:t>
      </w:r>
      <w:r w:rsidRPr="00D65673">
        <w:rPr>
          <w:rFonts w:ascii="Arial Narrow" w:hAnsi="Arial Narrow" w:cs="Arial"/>
          <w:sz w:val="24"/>
          <w:szCs w:val="24"/>
        </w:rPr>
        <w:t xml:space="preserve"> sont également identifiées (tilapias, clarias) et des crapauds. </w:t>
      </w:r>
    </w:p>
    <w:p w14:paraId="4105505D" w14:textId="085E2BB1" w:rsidR="00C90EDB" w:rsidRPr="00D65673" w:rsidRDefault="00D65673" w:rsidP="00D65673">
      <w:pPr>
        <w:widowControl w:val="0"/>
        <w:spacing w:before="240" w:after="120" w:line="276" w:lineRule="auto"/>
        <w:jc w:val="both"/>
        <w:rPr>
          <w:rFonts w:ascii="Arial Narrow" w:hAnsi="Arial Narrow" w:cs="Arial"/>
          <w:sz w:val="24"/>
          <w:szCs w:val="24"/>
        </w:rPr>
      </w:pPr>
      <w:r w:rsidRPr="00D65673">
        <w:rPr>
          <w:rFonts w:ascii="Arial Narrow" w:hAnsi="Arial Narrow" w:cs="Arial"/>
          <w:sz w:val="24"/>
          <w:szCs w:val="24"/>
        </w:rPr>
        <w:t>Les communes</w:t>
      </w:r>
      <w:r w:rsidR="00C90EDB" w:rsidRPr="00D65673">
        <w:rPr>
          <w:rFonts w:ascii="Arial Narrow" w:hAnsi="Arial Narrow" w:cs="Arial"/>
          <w:sz w:val="24"/>
          <w:szCs w:val="24"/>
        </w:rPr>
        <w:t xml:space="preserve"> disposent d’importantes ressources naturelles :</w:t>
      </w:r>
    </w:p>
    <w:p w14:paraId="03E8C6F9" w14:textId="77777777" w:rsidR="00C90EDB" w:rsidRPr="00D65673" w:rsidRDefault="00C90EDB" w:rsidP="000F21F6">
      <w:pPr>
        <w:pStyle w:val="Paragraphedeliste"/>
        <w:widowControl w:val="0"/>
        <w:numPr>
          <w:ilvl w:val="0"/>
          <w:numId w:val="16"/>
        </w:numPr>
        <w:spacing w:after="120" w:line="288" w:lineRule="auto"/>
        <w:ind w:left="357" w:hanging="357"/>
        <w:contextualSpacing w:val="0"/>
        <w:jc w:val="both"/>
        <w:rPr>
          <w:rFonts w:ascii="Arial Narrow" w:hAnsi="Arial Narrow" w:cs="Arial"/>
        </w:rPr>
      </w:pPr>
      <w:proofErr w:type="gramStart"/>
      <w:r w:rsidRPr="00D65673">
        <w:rPr>
          <w:rFonts w:ascii="Arial Narrow" w:hAnsi="Arial Narrow" w:cs="Arial"/>
        </w:rPr>
        <w:t>la</w:t>
      </w:r>
      <w:proofErr w:type="gramEnd"/>
      <w:r w:rsidRPr="00D65673">
        <w:rPr>
          <w:rFonts w:ascii="Arial Narrow" w:hAnsi="Arial Narrow" w:cs="Arial"/>
        </w:rPr>
        <w:t xml:space="preserve"> réserve totale de faune de Tamou qui couvre une superficie de 76 000 ha ;</w:t>
      </w:r>
    </w:p>
    <w:p w14:paraId="1425E101" w14:textId="77777777" w:rsidR="00C90EDB" w:rsidRPr="00D65673" w:rsidRDefault="00C90EDB" w:rsidP="000F21F6">
      <w:pPr>
        <w:pStyle w:val="Paragraphedeliste"/>
        <w:widowControl w:val="0"/>
        <w:numPr>
          <w:ilvl w:val="0"/>
          <w:numId w:val="16"/>
        </w:numPr>
        <w:spacing w:after="120" w:line="288" w:lineRule="auto"/>
        <w:ind w:left="357" w:hanging="357"/>
        <w:contextualSpacing w:val="0"/>
        <w:jc w:val="both"/>
        <w:rPr>
          <w:rFonts w:ascii="Arial Narrow" w:hAnsi="Arial Narrow" w:cs="Arial"/>
        </w:rPr>
      </w:pPr>
      <w:proofErr w:type="gramStart"/>
      <w:r w:rsidRPr="00D65673">
        <w:rPr>
          <w:rFonts w:ascii="Arial Narrow" w:hAnsi="Arial Narrow" w:cs="Arial"/>
        </w:rPr>
        <w:t>les</w:t>
      </w:r>
      <w:proofErr w:type="gramEnd"/>
      <w:r w:rsidRPr="00D65673">
        <w:rPr>
          <w:rFonts w:ascii="Arial Narrow" w:hAnsi="Arial Narrow" w:cs="Arial"/>
        </w:rPr>
        <w:t xml:space="preserve"> communes de Kirtachi et de Falmey partagent une réserve naturelle (la réserve partielle de faune de Dosso) de de 306 500 ha.</w:t>
      </w:r>
    </w:p>
    <w:p w14:paraId="0C358CBA" w14:textId="2F874E3A" w:rsidR="00C90EDB" w:rsidRDefault="00C90EDB" w:rsidP="001E547E">
      <w:pPr>
        <w:widowControl w:val="0"/>
        <w:spacing w:after="120" w:line="276" w:lineRule="auto"/>
        <w:jc w:val="both"/>
        <w:rPr>
          <w:rFonts w:ascii="Arial Narrow" w:hAnsi="Arial Narrow" w:cs="Arial"/>
          <w:sz w:val="24"/>
          <w:szCs w:val="24"/>
        </w:rPr>
      </w:pPr>
      <w:r w:rsidRPr="00D65673">
        <w:rPr>
          <w:rFonts w:ascii="Arial Narrow" w:hAnsi="Arial Narrow" w:cs="Arial"/>
          <w:sz w:val="24"/>
          <w:szCs w:val="24"/>
        </w:rPr>
        <w:t xml:space="preserve">Dans la commune de Falmey, la faune est en voie de disparition à cause de plusieurs facteurs dont entre autres : le braconnage, la destruction de son biotope et les aléas climatiques. Cependant, on rencontre par endroit quelques espèces telles que des outardes, des gazelles </w:t>
      </w:r>
      <w:proofErr w:type="spellStart"/>
      <w:r w:rsidRPr="00D65673">
        <w:rPr>
          <w:rFonts w:ascii="Arial Narrow" w:hAnsi="Arial Narrow" w:cs="Arial"/>
          <w:sz w:val="24"/>
          <w:szCs w:val="24"/>
        </w:rPr>
        <w:t>rufifrons</w:t>
      </w:r>
      <w:proofErr w:type="spellEnd"/>
      <w:r w:rsidRPr="00D65673">
        <w:rPr>
          <w:rFonts w:ascii="Arial Narrow" w:hAnsi="Arial Narrow" w:cs="Arial"/>
          <w:sz w:val="24"/>
          <w:szCs w:val="24"/>
        </w:rPr>
        <w:t xml:space="preserve">, des antilopes, des lapins, des lièvres, des écureuils, des patas, des phacochères, des canards armés, des canards casqués, des </w:t>
      </w:r>
      <w:proofErr w:type="spellStart"/>
      <w:r w:rsidRPr="00D65673">
        <w:rPr>
          <w:rFonts w:ascii="Arial Narrow" w:hAnsi="Arial Narrow" w:cs="Arial"/>
          <w:sz w:val="24"/>
          <w:szCs w:val="24"/>
        </w:rPr>
        <w:t>dendrocynes</w:t>
      </w:r>
      <w:proofErr w:type="spellEnd"/>
      <w:r w:rsidRPr="00D65673">
        <w:rPr>
          <w:rFonts w:ascii="Arial Narrow" w:hAnsi="Arial Narrow" w:cs="Arial"/>
          <w:sz w:val="24"/>
          <w:szCs w:val="24"/>
        </w:rPr>
        <w:t>, des francolins, des pintades sauvages, des perdrix, des reptiles, etc.</w:t>
      </w:r>
    </w:p>
    <w:p w14:paraId="74D0D871" w14:textId="77777777" w:rsidR="001E547E" w:rsidRPr="00D65673" w:rsidRDefault="001E547E" w:rsidP="001E547E">
      <w:pPr>
        <w:widowControl w:val="0"/>
        <w:spacing w:line="276" w:lineRule="auto"/>
        <w:jc w:val="both"/>
        <w:rPr>
          <w:rFonts w:ascii="Arial Narrow" w:hAnsi="Arial Narrow" w:cs="Arial"/>
          <w:sz w:val="24"/>
          <w:szCs w:val="24"/>
        </w:rPr>
      </w:pPr>
    </w:p>
    <w:p w14:paraId="128BDF72" w14:textId="1F1C573C" w:rsidR="00C90EDB" w:rsidRPr="002130F5" w:rsidRDefault="00C90EDB" w:rsidP="00E8491A">
      <w:pPr>
        <w:pStyle w:val="Titre3"/>
        <w:numPr>
          <w:ilvl w:val="2"/>
          <w:numId w:val="33"/>
        </w:numPr>
        <w:spacing w:before="120" w:after="120"/>
        <w:rPr>
          <w:rFonts w:ascii="Arial Narrow" w:eastAsia="Times New Roman" w:hAnsi="Arial Narrow" w:cs="Arial"/>
          <w:sz w:val="24"/>
        </w:rPr>
      </w:pPr>
      <w:bookmarkStart w:id="69" w:name="_Toc85711355"/>
      <w:bookmarkStart w:id="70" w:name="_Toc102145708"/>
      <w:bookmarkEnd w:id="68"/>
      <w:r w:rsidRPr="002130F5">
        <w:rPr>
          <w:rFonts w:ascii="Arial Narrow" w:eastAsia="Times New Roman" w:hAnsi="Arial Narrow" w:cs="Arial"/>
          <w:sz w:val="24"/>
        </w:rPr>
        <w:t>Réseau hydrographique</w:t>
      </w:r>
      <w:bookmarkEnd w:id="69"/>
      <w:r w:rsidR="00497714">
        <w:rPr>
          <w:rFonts w:ascii="Arial Narrow" w:eastAsia="Times New Roman" w:hAnsi="Arial Narrow" w:cs="Arial"/>
          <w:sz w:val="24"/>
        </w:rPr>
        <w:t xml:space="preserve"> </w:t>
      </w:r>
      <w:r w:rsidR="00497714" w:rsidRPr="00FE22B3">
        <w:rPr>
          <w:rFonts w:ascii="Arial Narrow" w:eastAsia="Times New Roman" w:hAnsi="Arial Narrow" w:cs="Arial"/>
          <w:sz w:val="24"/>
        </w:rPr>
        <w:t>du sous bassin de la Mékrou au Niger</w:t>
      </w:r>
      <w:bookmarkEnd w:id="70"/>
    </w:p>
    <w:p w14:paraId="1B07DA6E" w14:textId="00DAC63A" w:rsidR="00C90EDB" w:rsidRPr="00D65673" w:rsidRDefault="00C90EDB" w:rsidP="001E547E">
      <w:pPr>
        <w:widowControl w:val="0"/>
        <w:spacing w:before="120" w:after="120" w:line="276" w:lineRule="auto"/>
        <w:jc w:val="both"/>
        <w:rPr>
          <w:rFonts w:ascii="Arial Narrow" w:hAnsi="Arial Narrow" w:cs="Arial"/>
          <w:sz w:val="24"/>
          <w:szCs w:val="24"/>
        </w:rPr>
      </w:pPr>
      <w:r w:rsidRPr="00D65673">
        <w:rPr>
          <w:rFonts w:ascii="Arial Narrow" w:hAnsi="Arial Narrow" w:cs="Arial"/>
          <w:sz w:val="24"/>
          <w:szCs w:val="24"/>
        </w:rPr>
        <w:t>Le ré</w:t>
      </w:r>
      <w:hyperlink r:id="rId20" w:tgtFrame="_blank" w:history="1">
        <w:r w:rsidRPr="00D65673">
          <w:rPr>
            <w:rFonts w:ascii="Arial Narrow" w:hAnsi="Arial Narrow" w:cs="Arial"/>
            <w:sz w:val="24"/>
            <w:szCs w:val="24"/>
          </w:rPr>
          <w:t>seau</w:t>
        </w:r>
      </w:hyperlink>
      <w:r w:rsidRPr="00D65673">
        <w:rPr>
          <w:rFonts w:ascii="Arial Narrow" w:hAnsi="Arial Narrow" w:cs="Arial"/>
          <w:sz w:val="24"/>
          <w:szCs w:val="24"/>
        </w:rPr>
        <w:t xml:space="preserve"> hydrographique</w:t>
      </w:r>
      <w:r w:rsidR="00107005" w:rsidRPr="00AD61F5">
        <w:rPr>
          <w:rFonts w:ascii="Arial Narrow" w:hAnsi="Arial Narrow" w:cs="Arial"/>
          <w:sz w:val="24"/>
          <w:szCs w:val="24"/>
        </w:rPr>
        <w:t xml:space="preserve">, </w:t>
      </w:r>
      <w:r w:rsidR="00AD61F5" w:rsidRPr="00AD61F5">
        <w:rPr>
          <w:rFonts w:ascii="Arial Narrow" w:hAnsi="Arial Narrow" w:cs="Arial"/>
          <w:sz w:val="24"/>
          <w:szCs w:val="24"/>
        </w:rPr>
        <w:t>carte 5, est</w:t>
      </w:r>
      <w:r w:rsidRPr="00D65673">
        <w:rPr>
          <w:rFonts w:ascii="Arial Narrow" w:hAnsi="Arial Narrow" w:cs="Arial"/>
          <w:sz w:val="24"/>
          <w:szCs w:val="24"/>
        </w:rPr>
        <w:t xml:space="preserve"> dominé par un seul cours d'eau permanent, le fleuve Niger</w:t>
      </w:r>
      <w:r w:rsidR="00107005">
        <w:rPr>
          <w:rFonts w:ascii="Arial Narrow" w:hAnsi="Arial Narrow" w:cs="Arial"/>
          <w:sz w:val="24"/>
          <w:szCs w:val="24"/>
        </w:rPr>
        <w:t xml:space="preserve"> auquel s’ajoute</w:t>
      </w:r>
      <w:r w:rsidRPr="00D65673">
        <w:rPr>
          <w:rFonts w:ascii="Arial Narrow" w:hAnsi="Arial Narrow" w:cs="Arial"/>
          <w:sz w:val="24"/>
          <w:szCs w:val="24"/>
        </w:rPr>
        <w:t> :</w:t>
      </w:r>
    </w:p>
    <w:p w14:paraId="1753626A" w14:textId="4A2E1A35" w:rsidR="00C90EDB" w:rsidRPr="00D65673"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D65673">
        <w:rPr>
          <w:rFonts w:ascii="Arial Narrow" w:hAnsi="Arial Narrow" w:cs="Arial"/>
        </w:rPr>
        <w:t>les</w:t>
      </w:r>
      <w:proofErr w:type="gramEnd"/>
      <w:r w:rsidRPr="00D65673">
        <w:rPr>
          <w:rFonts w:ascii="Arial Narrow" w:hAnsi="Arial Narrow" w:cs="Arial"/>
        </w:rPr>
        <w:t xml:space="preserve"> affluents</w:t>
      </w:r>
      <w:r w:rsidR="00107005">
        <w:rPr>
          <w:rFonts w:ascii="Arial Narrow" w:hAnsi="Arial Narrow" w:cs="Arial"/>
        </w:rPr>
        <w:t xml:space="preserve"> du fleuve</w:t>
      </w:r>
      <w:r w:rsidRPr="00D65673">
        <w:rPr>
          <w:rFonts w:ascii="Arial Narrow" w:hAnsi="Arial Narrow" w:cs="Arial"/>
        </w:rPr>
        <w:t xml:space="preserve"> : </w:t>
      </w:r>
      <w:r w:rsidR="00107005">
        <w:rPr>
          <w:rFonts w:ascii="Arial Narrow" w:hAnsi="Arial Narrow" w:cs="Arial"/>
        </w:rPr>
        <w:t xml:space="preserve">la </w:t>
      </w:r>
      <w:r w:rsidRPr="00D65673">
        <w:rPr>
          <w:rFonts w:ascii="Arial Narrow" w:hAnsi="Arial Narrow" w:cs="Arial"/>
        </w:rPr>
        <w:t xml:space="preserve">Tapoa, </w:t>
      </w:r>
      <w:r w:rsidR="00107005">
        <w:rPr>
          <w:rFonts w:ascii="Arial Narrow" w:hAnsi="Arial Narrow" w:cs="Arial"/>
        </w:rPr>
        <w:t xml:space="preserve">le </w:t>
      </w:r>
      <w:proofErr w:type="spellStart"/>
      <w:r w:rsidRPr="00D65673">
        <w:rPr>
          <w:rFonts w:ascii="Arial Narrow" w:hAnsi="Arial Narrow" w:cs="Arial"/>
        </w:rPr>
        <w:t>Diamangou</w:t>
      </w:r>
      <w:proofErr w:type="spellEnd"/>
      <w:r w:rsidRPr="00D65673">
        <w:rPr>
          <w:rFonts w:ascii="Arial Narrow" w:hAnsi="Arial Narrow" w:cs="Arial"/>
        </w:rPr>
        <w:t xml:space="preserve">, </w:t>
      </w:r>
      <w:r w:rsidR="00107005">
        <w:rPr>
          <w:rFonts w:ascii="Arial Narrow" w:hAnsi="Arial Narrow" w:cs="Arial"/>
        </w:rPr>
        <w:t xml:space="preserve">la </w:t>
      </w:r>
      <w:r w:rsidRPr="00D65673">
        <w:rPr>
          <w:rFonts w:ascii="Arial Narrow" w:hAnsi="Arial Narrow" w:cs="Arial"/>
        </w:rPr>
        <w:t xml:space="preserve">Mékrou et le </w:t>
      </w:r>
      <w:proofErr w:type="spellStart"/>
      <w:r w:rsidRPr="00D65673">
        <w:rPr>
          <w:rFonts w:ascii="Arial Narrow" w:hAnsi="Arial Narrow" w:cs="Arial"/>
        </w:rPr>
        <w:t>Goroubi</w:t>
      </w:r>
      <w:proofErr w:type="spellEnd"/>
      <w:r w:rsidR="00107005">
        <w:rPr>
          <w:rFonts w:ascii="Arial Narrow" w:hAnsi="Arial Narrow" w:cs="Arial"/>
        </w:rPr>
        <w:t> ;</w:t>
      </w:r>
    </w:p>
    <w:p w14:paraId="74F335AD" w14:textId="77777777" w:rsidR="00C90EDB" w:rsidRPr="00D65673"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proofErr w:type="gramStart"/>
      <w:r w:rsidRPr="00D65673">
        <w:rPr>
          <w:rFonts w:ascii="Arial Narrow" w:hAnsi="Arial Narrow" w:cs="Arial"/>
        </w:rPr>
        <w:t>des</w:t>
      </w:r>
      <w:proofErr w:type="gramEnd"/>
      <w:r w:rsidRPr="00D65673">
        <w:rPr>
          <w:rFonts w:ascii="Arial Narrow" w:hAnsi="Arial Narrow" w:cs="Arial"/>
        </w:rPr>
        <w:t xml:space="preserve"> mares permanentes et semi-permanentes.</w:t>
      </w:r>
    </w:p>
    <w:p w14:paraId="224E91C9" w14:textId="77777777" w:rsidR="00D65673" w:rsidRDefault="00D65673" w:rsidP="00C90EDB">
      <w:pPr>
        <w:widowControl w:val="0"/>
        <w:spacing w:before="120" w:after="120" w:line="288" w:lineRule="auto"/>
        <w:jc w:val="both"/>
        <w:rPr>
          <w:rFonts w:ascii="Arial Narrow" w:hAnsi="Arial Narrow" w:cs="Arial"/>
          <w:sz w:val="24"/>
          <w:szCs w:val="24"/>
          <w:shd w:val="clear" w:color="auto" w:fill="FFFFFF"/>
        </w:rPr>
      </w:pPr>
    </w:p>
    <w:p w14:paraId="73C5DAEE" w14:textId="5AEC30AE" w:rsidR="00C90EDB" w:rsidRPr="00903EBA" w:rsidRDefault="00FE7A2E" w:rsidP="007B507A">
      <w:pPr>
        <w:widowControl w:val="0"/>
        <w:spacing w:before="120" w:line="288" w:lineRule="auto"/>
        <w:jc w:val="both"/>
        <w:rPr>
          <w:rFonts w:ascii="Arial Narrow" w:hAnsi="Arial Narrow" w:cs="Arial"/>
        </w:rPr>
      </w:pPr>
      <w:r>
        <w:rPr>
          <w:noProof/>
        </w:rPr>
        <w:drawing>
          <wp:inline distT="0" distB="0" distL="0" distR="0" wp14:anchorId="2DF87FCF" wp14:editId="601E1925">
            <wp:extent cx="5760720" cy="402399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68F35974" w14:textId="21D0D39E" w:rsidR="00627290" w:rsidRDefault="009F228F" w:rsidP="008E1607">
      <w:pPr>
        <w:pStyle w:val="Lgende"/>
        <w:spacing w:before="0"/>
      </w:pPr>
      <w:bookmarkStart w:id="71" w:name="_Toc102990532"/>
      <w:r>
        <w:t xml:space="preserve">Carte </w:t>
      </w:r>
      <w:fldSimple w:instr=" SEQ Carte \* ARABIC ">
        <w:r w:rsidR="00C6350F">
          <w:rPr>
            <w:noProof/>
          </w:rPr>
          <w:t>5</w:t>
        </w:r>
      </w:fldSimple>
      <w:r w:rsidR="00627290" w:rsidRPr="00E3337B">
        <w:t xml:space="preserve"> : réseau hydrographique de la zone </w:t>
      </w:r>
      <w:r w:rsidR="00E3337B" w:rsidRPr="00E3337B">
        <w:t>de l’étude</w:t>
      </w:r>
      <w:bookmarkEnd w:id="71"/>
      <w:r w:rsidR="00627290" w:rsidRPr="00E3337B">
        <w:t xml:space="preserve"> </w:t>
      </w:r>
    </w:p>
    <w:p w14:paraId="63530AF2" w14:textId="77777777" w:rsidR="007B507A" w:rsidRPr="007B507A" w:rsidRDefault="007B507A" w:rsidP="007B507A">
      <w:pPr>
        <w:rPr>
          <w:lang w:eastAsia="en-US"/>
        </w:rPr>
      </w:pPr>
    </w:p>
    <w:p w14:paraId="0E9FA121" w14:textId="2F3814AD" w:rsidR="00C90EDB" w:rsidRPr="002130F5" w:rsidRDefault="00C90EDB" w:rsidP="00E8491A">
      <w:pPr>
        <w:pStyle w:val="Titre3"/>
        <w:numPr>
          <w:ilvl w:val="2"/>
          <w:numId w:val="33"/>
        </w:numPr>
        <w:spacing w:before="120" w:after="120"/>
        <w:rPr>
          <w:rFonts w:ascii="Arial Narrow" w:eastAsia="Times New Roman" w:hAnsi="Arial Narrow" w:cs="Arial"/>
          <w:sz w:val="24"/>
        </w:rPr>
      </w:pPr>
      <w:bookmarkStart w:id="72" w:name="_Toc85711356"/>
      <w:bookmarkStart w:id="73" w:name="_Toc102145709"/>
      <w:r w:rsidRPr="002130F5">
        <w:rPr>
          <w:rFonts w:ascii="Arial Narrow" w:eastAsia="Times New Roman" w:hAnsi="Arial Narrow" w:cs="Arial"/>
          <w:sz w:val="24"/>
        </w:rPr>
        <w:t xml:space="preserve">Géologie </w:t>
      </w:r>
      <w:r w:rsidR="00497714">
        <w:rPr>
          <w:rFonts w:ascii="Arial Narrow" w:eastAsia="Times New Roman" w:hAnsi="Arial Narrow" w:cs="Arial"/>
          <w:sz w:val="24"/>
        </w:rPr>
        <w:t>–</w:t>
      </w:r>
      <w:r w:rsidRPr="002130F5">
        <w:rPr>
          <w:rFonts w:ascii="Arial Narrow" w:eastAsia="Times New Roman" w:hAnsi="Arial Narrow" w:cs="Arial"/>
          <w:sz w:val="24"/>
        </w:rPr>
        <w:t xml:space="preserve"> hydrogéologie</w:t>
      </w:r>
      <w:bookmarkEnd w:id="72"/>
      <w:r w:rsidR="00497714">
        <w:rPr>
          <w:rFonts w:ascii="Arial Narrow" w:eastAsia="Times New Roman" w:hAnsi="Arial Narrow" w:cs="Arial"/>
          <w:sz w:val="24"/>
        </w:rPr>
        <w:t xml:space="preserve"> </w:t>
      </w:r>
      <w:r w:rsidR="00497714" w:rsidRPr="00FE22B3">
        <w:rPr>
          <w:rFonts w:ascii="Arial Narrow" w:eastAsia="Times New Roman" w:hAnsi="Arial Narrow" w:cs="Arial"/>
          <w:sz w:val="24"/>
        </w:rPr>
        <w:t>du sous bassin de la Mékrou au Niger</w:t>
      </w:r>
      <w:bookmarkEnd w:id="73"/>
    </w:p>
    <w:p w14:paraId="1CF51AD3" w14:textId="1EA326DD" w:rsidR="00C90EDB" w:rsidRPr="00483B9D" w:rsidRDefault="00C90EDB" w:rsidP="007B507A">
      <w:pPr>
        <w:widowControl w:val="0"/>
        <w:spacing w:before="120" w:after="120" w:line="276" w:lineRule="auto"/>
        <w:jc w:val="both"/>
        <w:rPr>
          <w:rFonts w:ascii="Arial Narrow" w:hAnsi="Arial Narrow" w:cs="Arial"/>
          <w:sz w:val="24"/>
          <w:szCs w:val="24"/>
        </w:rPr>
      </w:pPr>
      <w:r w:rsidRPr="00483B9D">
        <w:rPr>
          <w:rFonts w:ascii="Arial Narrow" w:hAnsi="Arial Narrow" w:cs="Arial"/>
          <w:sz w:val="24"/>
          <w:szCs w:val="24"/>
        </w:rPr>
        <w:t xml:space="preserve">Géologiquement, la zone d’étude appartient au bassin des </w:t>
      </w:r>
      <w:proofErr w:type="spellStart"/>
      <w:r w:rsidRPr="00483B9D">
        <w:rPr>
          <w:rFonts w:ascii="Arial Narrow" w:hAnsi="Arial Narrow" w:cs="Arial"/>
          <w:sz w:val="24"/>
          <w:szCs w:val="24"/>
        </w:rPr>
        <w:t>Iullemmeden</w:t>
      </w:r>
      <w:proofErr w:type="spellEnd"/>
      <w:r w:rsidRPr="00483B9D">
        <w:rPr>
          <w:rFonts w:ascii="Arial Narrow" w:hAnsi="Arial Narrow" w:cs="Arial"/>
          <w:sz w:val="24"/>
          <w:szCs w:val="24"/>
        </w:rPr>
        <w:t>. Sa structure d’ensemble dessine un synclinal à pendage très faible, dont l’axe méridional se situe approximativement entre 3° et 4° de longitude Est. Il s’étend sur une longueur N-S d’environ 1100 km et une largeur E-O de l’ordre de 800 km (</w:t>
      </w:r>
      <w:proofErr w:type="spellStart"/>
      <w:r w:rsidRPr="00483B9D">
        <w:rPr>
          <w:rFonts w:ascii="Arial Narrow" w:hAnsi="Arial Narrow" w:cs="Arial"/>
          <w:sz w:val="24"/>
          <w:szCs w:val="24"/>
        </w:rPr>
        <w:t>Greigert</w:t>
      </w:r>
      <w:proofErr w:type="spellEnd"/>
      <w:r w:rsidRPr="00483B9D">
        <w:rPr>
          <w:rFonts w:ascii="Arial Narrow" w:hAnsi="Arial Narrow" w:cs="Arial"/>
          <w:sz w:val="24"/>
          <w:szCs w:val="24"/>
        </w:rPr>
        <w:t xml:space="preserve">, 1966). Ce bassin est ceinturé par des affleurements des formations du socle cristallophyllien, qui constituent le substratum mais également la source du matériel sédimentaire de remplissage. Au-dessus du socle du </w:t>
      </w:r>
      <w:proofErr w:type="spellStart"/>
      <w:r w:rsidRPr="00483B9D">
        <w:rPr>
          <w:rFonts w:ascii="Arial Narrow" w:hAnsi="Arial Narrow" w:cs="Arial"/>
          <w:sz w:val="24"/>
          <w:szCs w:val="24"/>
        </w:rPr>
        <w:t>Liptako</w:t>
      </w:r>
      <w:proofErr w:type="spellEnd"/>
      <w:r w:rsidRPr="00483B9D">
        <w:rPr>
          <w:rFonts w:ascii="Arial Narrow" w:hAnsi="Arial Narrow" w:cs="Arial"/>
          <w:sz w:val="24"/>
          <w:szCs w:val="24"/>
        </w:rPr>
        <w:t xml:space="preserve">, se </w:t>
      </w:r>
      <w:r w:rsidR="00C7127C" w:rsidRPr="00483B9D">
        <w:rPr>
          <w:rFonts w:ascii="Arial Narrow" w:hAnsi="Arial Narrow" w:cs="Arial"/>
          <w:sz w:val="24"/>
          <w:szCs w:val="24"/>
        </w:rPr>
        <w:t>superposent</w:t>
      </w:r>
      <w:r w:rsidRPr="00483B9D">
        <w:rPr>
          <w:rFonts w:ascii="Arial Narrow" w:hAnsi="Arial Narrow" w:cs="Arial"/>
          <w:sz w:val="24"/>
          <w:szCs w:val="24"/>
        </w:rPr>
        <w:t xml:space="preserve"> les dépôts sédimentaires. </w:t>
      </w:r>
    </w:p>
    <w:p w14:paraId="0212CE19" w14:textId="77777777" w:rsidR="00C90EDB" w:rsidRPr="00483B9D" w:rsidRDefault="00C90EDB" w:rsidP="007B507A">
      <w:pPr>
        <w:widowControl w:val="0"/>
        <w:spacing w:before="120" w:after="120" w:line="276" w:lineRule="auto"/>
        <w:jc w:val="both"/>
        <w:rPr>
          <w:rFonts w:ascii="Arial Narrow" w:hAnsi="Arial Narrow" w:cs="Arial"/>
          <w:sz w:val="24"/>
          <w:szCs w:val="24"/>
        </w:rPr>
      </w:pPr>
      <w:r w:rsidRPr="00483B9D">
        <w:rPr>
          <w:rFonts w:ascii="Arial Narrow" w:hAnsi="Arial Narrow" w:cs="Arial"/>
          <w:sz w:val="24"/>
          <w:szCs w:val="24"/>
        </w:rPr>
        <w:t>On distingue ainsi de la base au sommet, dans la zone d’étude, les formations suivantes :</w:t>
      </w:r>
    </w:p>
    <w:p w14:paraId="26794676" w14:textId="13EB880B" w:rsidR="00C90EDB" w:rsidRPr="00483B9D"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r w:rsidRPr="00483B9D">
        <w:rPr>
          <w:rFonts w:ascii="Arial Narrow" w:hAnsi="Arial Narrow" w:cs="Arial"/>
        </w:rPr>
        <w:t xml:space="preserve">Le socle précambrien constitué par les granitoïdes variés et des séries </w:t>
      </w:r>
      <w:proofErr w:type="spellStart"/>
      <w:r w:rsidRPr="00483B9D">
        <w:rPr>
          <w:rFonts w:ascii="Arial Narrow" w:hAnsi="Arial Narrow" w:cs="Arial"/>
        </w:rPr>
        <w:t>volcano</w:t>
      </w:r>
      <w:proofErr w:type="spellEnd"/>
      <w:r w:rsidRPr="00483B9D">
        <w:rPr>
          <w:rFonts w:ascii="Arial Narrow" w:hAnsi="Arial Narrow" w:cs="Arial"/>
        </w:rPr>
        <w:t>-</w:t>
      </w:r>
      <w:r w:rsidR="002874B5" w:rsidRPr="00483B9D">
        <w:rPr>
          <w:rFonts w:ascii="Arial Narrow" w:hAnsi="Arial Narrow" w:cs="Arial"/>
        </w:rPr>
        <w:t>sédimentaires et</w:t>
      </w:r>
      <w:r w:rsidRPr="00483B9D">
        <w:rPr>
          <w:rFonts w:ascii="Arial Narrow" w:hAnsi="Arial Narrow" w:cs="Arial"/>
        </w:rPr>
        <w:t xml:space="preserve"> les quartzites de l’Infracambrien ;</w:t>
      </w:r>
    </w:p>
    <w:p w14:paraId="1590EB3F" w14:textId="77777777" w:rsidR="00C90EDB" w:rsidRPr="00483B9D"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r w:rsidRPr="00483B9D">
        <w:rPr>
          <w:rFonts w:ascii="Arial Narrow" w:hAnsi="Arial Narrow" w:cs="Arial"/>
        </w:rPr>
        <w:t>Les grès et des séries argilo-sableuses du Continental Terminal (CT3) ;</w:t>
      </w:r>
    </w:p>
    <w:p w14:paraId="739D9A36" w14:textId="3D3CADC9" w:rsidR="00C90EDB" w:rsidRPr="00483B9D" w:rsidRDefault="00C90EDB" w:rsidP="000F21F6">
      <w:pPr>
        <w:pStyle w:val="Paragraphedeliste"/>
        <w:widowControl w:val="0"/>
        <w:numPr>
          <w:ilvl w:val="0"/>
          <w:numId w:val="16"/>
        </w:numPr>
        <w:spacing w:after="120" w:line="288" w:lineRule="auto"/>
        <w:ind w:left="357" w:hanging="357"/>
        <w:jc w:val="both"/>
        <w:rPr>
          <w:rFonts w:ascii="Arial Narrow" w:hAnsi="Arial Narrow" w:cs="Arial"/>
        </w:rPr>
      </w:pPr>
      <w:r w:rsidRPr="00483B9D">
        <w:rPr>
          <w:rFonts w:ascii="Arial Narrow" w:hAnsi="Arial Narrow" w:cs="Arial"/>
        </w:rPr>
        <w:t xml:space="preserve">Les dépôts superficiels constitués par des alluvions anciennes et récents, </w:t>
      </w:r>
      <w:r w:rsidR="002874B5" w:rsidRPr="00483B9D">
        <w:rPr>
          <w:rFonts w:ascii="Arial Narrow" w:hAnsi="Arial Narrow" w:cs="Arial"/>
        </w:rPr>
        <w:t>des sables récents</w:t>
      </w:r>
      <w:r w:rsidRPr="00483B9D">
        <w:rPr>
          <w:rFonts w:ascii="Arial Narrow" w:hAnsi="Arial Narrow" w:cs="Arial"/>
        </w:rPr>
        <w:t xml:space="preserve"> donnant naissance à la formation de cordons dunaires dans certains secteurs.</w:t>
      </w:r>
    </w:p>
    <w:p w14:paraId="00321104" w14:textId="12D85E29" w:rsidR="00C90EDB" w:rsidRPr="00903EBA" w:rsidRDefault="00522EF8" w:rsidP="00C90EDB">
      <w:pPr>
        <w:jc w:val="both"/>
        <w:rPr>
          <w:rFonts w:ascii="Arial Narrow" w:hAnsi="Arial Narrow" w:cs="Arial"/>
        </w:rPr>
      </w:pPr>
      <w:r>
        <w:rPr>
          <w:noProof/>
        </w:rPr>
        <w:lastRenderedPageBreak/>
        <w:drawing>
          <wp:inline distT="0" distB="0" distL="0" distR="0" wp14:anchorId="2120ECC5" wp14:editId="7E2AADCD">
            <wp:extent cx="5681630" cy="39687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1009" cy="3975302"/>
                    </a:xfrm>
                    <a:prstGeom prst="rect">
                      <a:avLst/>
                    </a:prstGeom>
                    <a:noFill/>
                    <a:ln>
                      <a:noFill/>
                    </a:ln>
                  </pic:spPr>
                </pic:pic>
              </a:graphicData>
            </a:graphic>
          </wp:inline>
        </w:drawing>
      </w:r>
    </w:p>
    <w:p w14:paraId="18C99621" w14:textId="27CBEBDF" w:rsidR="00FA1901" w:rsidRPr="00E3337B" w:rsidRDefault="00FA1901" w:rsidP="008E1607">
      <w:pPr>
        <w:pStyle w:val="Lgende"/>
        <w:spacing w:before="0"/>
      </w:pPr>
      <w:bookmarkStart w:id="74" w:name="_Toc102990533"/>
      <w:r>
        <w:t xml:space="preserve">Carte </w:t>
      </w:r>
      <w:fldSimple w:instr=" SEQ Carte \* ARABIC ">
        <w:r w:rsidR="00C6350F">
          <w:rPr>
            <w:noProof/>
          </w:rPr>
          <w:t>6</w:t>
        </w:r>
      </w:fldSimple>
      <w:r w:rsidRPr="00E3337B">
        <w:t xml:space="preserve"> : </w:t>
      </w:r>
      <w:r>
        <w:t>géologie</w:t>
      </w:r>
      <w:r w:rsidRPr="00E3337B">
        <w:t xml:space="preserve"> de la zone de l’étude</w:t>
      </w:r>
      <w:bookmarkEnd w:id="74"/>
      <w:r w:rsidRPr="00E3337B">
        <w:t xml:space="preserve"> </w:t>
      </w:r>
    </w:p>
    <w:p w14:paraId="3676E222" w14:textId="77777777" w:rsidR="00C90EDB" w:rsidRPr="007F391B" w:rsidRDefault="00C90EDB" w:rsidP="00483B9D">
      <w:pPr>
        <w:widowControl w:val="0"/>
        <w:spacing w:before="240" w:after="120" w:line="288" w:lineRule="auto"/>
        <w:jc w:val="both"/>
        <w:rPr>
          <w:rFonts w:ascii="Arial Narrow" w:hAnsi="Arial Narrow" w:cs="Arial"/>
          <w:sz w:val="24"/>
          <w:szCs w:val="24"/>
        </w:rPr>
      </w:pPr>
      <w:r w:rsidRPr="007F391B">
        <w:rPr>
          <w:rFonts w:ascii="Arial Narrow" w:hAnsi="Arial Narrow" w:cs="Arial"/>
          <w:sz w:val="24"/>
          <w:szCs w:val="24"/>
        </w:rPr>
        <w:t xml:space="preserve">Hydrogéologiquement, les aquifères rencontrés dans la zone de l’étude appartiennent à ceux de la zone de socle du </w:t>
      </w:r>
      <w:proofErr w:type="spellStart"/>
      <w:r w:rsidRPr="007F391B">
        <w:rPr>
          <w:rFonts w:ascii="Arial Narrow" w:hAnsi="Arial Narrow" w:cs="Arial"/>
          <w:sz w:val="24"/>
          <w:szCs w:val="24"/>
        </w:rPr>
        <w:t>Liptako</w:t>
      </w:r>
      <w:proofErr w:type="spellEnd"/>
      <w:r w:rsidRPr="007F391B">
        <w:rPr>
          <w:rFonts w:ascii="Arial Narrow" w:hAnsi="Arial Narrow" w:cs="Arial"/>
          <w:sz w:val="24"/>
          <w:szCs w:val="24"/>
        </w:rPr>
        <w:t xml:space="preserve"> au Niger. Dans cette zone, on note la présence de trois d’aquifères. Du bas en haut, on rencontre les :</w:t>
      </w:r>
    </w:p>
    <w:p w14:paraId="09CE0873" w14:textId="77777777" w:rsidR="00C90EDB" w:rsidRPr="007F391B" w:rsidRDefault="00C90EDB" w:rsidP="00C7127C">
      <w:pPr>
        <w:pStyle w:val="Paragraphedeliste"/>
        <w:widowControl w:val="0"/>
        <w:numPr>
          <w:ilvl w:val="0"/>
          <w:numId w:val="16"/>
        </w:numPr>
        <w:spacing w:before="120" w:after="120" w:line="288" w:lineRule="auto"/>
        <w:ind w:left="357" w:hanging="357"/>
        <w:contextualSpacing w:val="0"/>
        <w:jc w:val="both"/>
        <w:rPr>
          <w:rFonts w:ascii="Arial Narrow" w:hAnsi="Arial Narrow" w:cs="Arial"/>
        </w:rPr>
      </w:pPr>
      <w:proofErr w:type="gramStart"/>
      <w:r w:rsidRPr="007F391B">
        <w:rPr>
          <w:rFonts w:ascii="Arial Narrow" w:hAnsi="Arial Narrow" w:cs="Arial"/>
        </w:rPr>
        <w:t>aquifères</w:t>
      </w:r>
      <w:proofErr w:type="gramEnd"/>
      <w:r w:rsidRPr="007F391B">
        <w:rPr>
          <w:rFonts w:ascii="Arial Narrow" w:hAnsi="Arial Narrow" w:cs="Arial"/>
        </w:rPr>
        <w:t xml:space="preserve"> discontinus du socle, localisés dans les horizons altérés, fissurés et fracturés des grès de l’infracambrien et du socle granitique et métamorphique du précambrien. Ce sont eux qui sont capté pour les mini-AEP des trois localités concernées par cette étude (Falmey, Kirtachi et Tamou) ;</w:t>
      </w:r>
    </w:p>
    <w:p w14:paraId="4026CBF0" w14:textId="77777777" w:rsidR="00C90EDB" w:rsidRPr="007F391B" w:rsidRDefault="00C90EDB" w:rsidP="00C7127C">
      <w:pPr>
        <w:pStyle w:val="Paragraphedeliste"/>
        <w:widowControl w:val="0"/>
        <w:numPr>
          <w:ilvl w:val="0"/>
          <w:numId w:val="16"/>
        </w:numPr>
        <w:spacing w:before="120" w:after="120" w:line="288" w:lineRule="auto"/>
        <w:ind w:left="357" w:hanging="357"/>
        <w:contextualSpacing w:val="0"/>
        <w:jc w:val="both"/>
        <w:rPr>
          <w:rFonts w:ascii="Arial Narrow" w:hAnsi="Arial Narrow" w:cs="Arial"/>
        </w:rPr>
      </w:pPr>
      <w:proofErr w:type="gramStart"/>
      <w:r w:rsidRPr="007F391B">
        <w:rPr>
          <w:rFonts w:ascii="Arial Narrow" w:hAnsi="Arial Narrow" w:cs="Arial"/>
        </w:rPr>
        <w:t>aquifères</w:t>
      </w:r>
      <w:proofErr w:type="gramEnd"/>
      <w:r w:rsidRPr="007F391B">
        <w:rPr>
          <w:rFonts w:ascii="Arial Narrow" w:hAnsi="Arial Narrow" w:cs="Arial"/>
        </w:rPr>
        <w:t xml:space="preserve"> phréatiques du Continental Terminal (CT3) contenu dans le niveau oolithique et les sables silteux ;</w:t>
      </w:r>
    </w:p>
    <w:p w14:paraId="2B6A9DD1" w14:textId="77777777" w:rsidR="00C90EDB" w:rsidRPr="007F391B" w:rsidRDefault="00C90EDB" w:rsidP="00C7127C">
      <w:pPr>
        <w:pStyle w:val="Paragraphedeliste"/>
        <w:widowControl w:val="0"/>
        <w:numPr>
          <w:ilvl w:val="0"/>
          <w:numId w:val="16"/>
        </w:numPr>
        <w:spacing w:before="120" w:after="120" w:line="288" w:lineRule="auto"/>
        <w:ind w:left="357" w:hanging="357"/>
        <w:contextualSpacing w:val="0"/>
        <w:jc w:val="both"/>
        <w:rPr>
          <w:rFonts w:ascii="Arial Narrow" w:hAnsi="Arial Narrow" w:cs="Arial"/>
        </w:rPr>
      </w:pPr>
      <w:proofErr w:type="gramStart"/>
      <w:r w:rsidRPr="007F391B">
        <w:rPr>
          <w:rFonts w:ascii="Arial Narrow" w:hAnsi="Arial Narrow" w:cs="Arial"/>
        </w:rPr>
        <w:t>aquifères</w:t>
      </w:r>
      <w:proofErr w:type="gramEnd"/>
      <w:r w:rsidRPr="007F391B">
        <w:rPr>
          <w:rFonts w:ascii="Arial Narrow" w:hAnsi="Arial Narrow" w:cs="Arial"/>
        </w:rPr>
        <w:t xml:space="preserve"> alluviaux du quaternaire, ils sont localisés dans les alluvions du fleuve Niger, les fond des </w:t>
      </w:r>
      <w:proofErr w:type="spellStart"/>
      <w:r w:rsidRPr="007F391B">
        <w:rPr>
          <w:rFonts w:ascii="Arial Narrow" w:hAnsi="Arial Narrow" w:cs="Arial"/>
        </w:rPr>
        <w:t>koris</w:t>
      </w:r>
      <w:proofErr w:type="spellEnd"/>
      <w:r w:rsidRPr="007F391B">
        <w:rPr>
          <w:rFonts w:ascii="Arial Narrow" w:hAnsi="Arial Narrow" w:cs="Arial"/>
        </w:rPr>
        <w:t xml:space="preserve"> et autres cours d’eau temporaires, ils sont très peu connus, malgré leur forte exploitation par des puisards pour plusieurs usages.</w:t>
      </w:r>
    </w:p>
    <w:p w14:paraId="73A9E940" w14:textId="77777777" w:rsidR="00C90EDB" w:rsidRPr="00483B9D" w:rsidRDefault="00C90EDB" w:rsidP="00C7127C">
      <w:pPr>
        <w:widowControl w:val="0"/>
        <w:spacing w:before="120" w:after="120" w:line="276" w:lineRule="auto"/>
        <w:jc w:val="both"/>
        <w:rPr>
          <w:rFonts w:ascii="Arial Narrow" w:hAnsi="Arial Narrow" w:cs="Arial"/>
          <w:sz w:val="24"/>
          <w:szCs w:val="24"/>
        </w:rPr>
      </w:pPr>
      <w:r w:rsidRPr="007F391B">
        <w:rPr>
          <w:rFonts w:ascii="Arial Narrow" w:hAnsi="Arial Narrow" w:cs="Arial"/>
          <w:sz w:val="24"/>
          <w:szCs w:val="24"/>
        </w:rPr>
        <w:t xml:space="preserve">Les nappes des altérites/socles fracturés captées par les mini-AEP desdits villages présentent </w:t>
      </w:r>
      <w:r w:rsidRPr="00483B9D">
        <w:rPr>
          <w:rFonts w:ascii="Arial Narrow" w:hAnsi="Arial Narrow" w:cs="Arial"/>
          <w:sz w:val="24"/>
          <w:szCs w:val="24"/>
        </w:rPr>
        <w:t>des valeurs de transmissivité variant entre 1 10-3 à 1 10-5 m2/s</w:t>
      </w:r>
      <w:r w:rsidRPr="007F391B">
        <w:rPr>
          <w:rFonts w:ascii="Arial Narrow" w:hAnsi="Arial Narrow" w:cs="Arial"/>
          <w:sz w:val="24"/>
          <w:szCs w:val="24"/>
        </w:rPr>
        <w:t xml:space="preserve">. Les données piézométriques montrent des fluctuations du niveau statique au cours de l’année et que les </w:t>
      </w:r>
      <w:r w:rsidRPr="00483B9D">
        <w:rPr>
          <w:rFonts w:ascii="Arial Narrow" w:hAnsi="Arial Narrow" w:cs="Arial"/>
          <w:sz w:val="24"/>
          <w:szCs w:val="24"/>
        </w:rPr>
        <w:t>températures des eaux varient entre 31,6 et 34,8 °C (valeurs sont proches de celles de la température atmosphérique). Ce qui prouve que les eaux souterraines de cette zone ne résultent pas uniquement des circulations de grandes profondeurs.</w:t>
      </w:r>
    </w:p>
    <w:p w14:paraId="3446A582" w14:textId="1B0B5AB4" w:rsidR="00483B9D" w:rsidRPr="00483B9D" w:rsidRDefault="00C90EDB" w:rsidP="007B507A">
      <w:pPr>
        <w:widowControl w:val="0"/>
        <w:spacing w:before="120" w:after="120" w:line="276" w:lineRule="auto"/>
        <w:jc w:val="both"/>
        <w:rPr>
          <w:rFonts w:ascii="Arial Narrow" w:hAnsi="Arial Narrow" w:cs="Arial"/>
          <w:sz w:val="24"/>
          <w:szCs w:val="24"/>
        </w:rPr>
      </w:pPr>
      <w:r w:rsidRPr="00483B9D">
        <w:rPr>
          <w:rFonts w:ascii="Arial Narrow" w:hAnsi="Arial Narrow" w:cs="Arial"/>
          <w:sz w:val="24"/>
          <w:szCs w:val="24"/>
        </w:rPr>
        <w:t>Ces nappes présentent des eaux de qualité physico-chimique acceptable pour la consommation. Cependant, on note en certains point, la présence des eaux qui sont très dure et présentant des teneurs en nitrates supérieures à la norme</w:t>
      </w:r>
    </w:p>
    <w:p w14:paraId="060A8646" w14:textId="1670FC48" w:rsidR="00C90EDB" w:rsidRPr="00903EBA" w:rsidRDefault="0053591D" w:rsidP="007B507A">
      <w:pPr>
        <w:pStyle w:val="Paragraphedeliste"/>
        <w:spacing w:before="120" w:line="288" w:lineRule="auto"/>
        <w:ind w:left="0"/>
        <w:jc w:val="center"/>
        <w:rPr>
          <w:rFonts w:ascii="Arial Narrow" w:hAnsi="Arial Narrow"/>
        </w:rPr>
      </w:pPr>
      <w:r>
        <w:rPr>
          <w:noProof/>
        </w:rPr>
        <w:lastRenderedPageBreak/>
        <w:drawing>
          <wp:inline distT="0" distB="0" distL="0" distR="0" wp14:anchorId="2B42A2A0" wp14:editId="54D26112">
            <wp:extent cx="6212793" cy="4486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6387" cy="4510533"/>
                    </a:xfrm>
                    <a:prstGeom prst="rect">
                      <a:avLst/>
                    </a:prstGeom>
                    <a:noFill/>
                    <a:ln>
                      <a:noFill/>
                    </a:ln>
                  </pic:spPr>
                </pic:pic>
              </a:graphicData>
            </a:graphic>
          </wp:inline>
        </w:drawing>
      </w:r>
    </w:p>
    <w:p w14:paraId="5CCDE559" w14:textId="25E2DA9D" w:rsidR="00C90EDB" w:rsidRPr="008E1607" w:rsidRDefault="00FA1901" w:rsidP="008E1607">
      <w:pPr>
        <w:pStyle w:val="Lgende"/>
        <w:spacing w:before="0"/>
        <w:rPr>
          <w:sz w:val="22"/>
          <w:szCs w:val="22"/>
        </w:rPr>
      </w:pPr>
      <w:bookmarkStart w:id="75" w:name="_Toc85708341"/>
      <w:bookmarkStart w:id="76" w:name="_Toc102990534"/>
      <w:r w:rsidRPr="008E1607">
        <w:rPr>
          <w:sz w:val="22"/>
          <w:szCs w:val="22"/>
        </w:rPr>
        <w:t xml:space="preserve">Carte </w:t>
      </w:r>
      <w:r w:rsidR="00F47301" w:rsidRPr="008E1607">
        <w:rPr>
          <w:sz w:val="22"/>
          <w:szCs w:val="22"/>
        </w:rPr>
        <w:fldChar w:fldCharType="begin"/>
      </w:r>
      <w:r w:rsidR="00F47301" w:rsidRPr="008E1607">
        <w:rPr>
          <w:sz w:val="22"/>
          <w:szCs w:val="22"/>
        </w:rPr>
        <w:instrText xml:space="preserve"> SEQ Carte \* ARABIC </w:instrText>
      </w:r>
      <w:r w:rsidR="00F47301" w:rsidRPr="008E1607">
        <w:rPr>
          <w:sz w:val="22"/>
          <w:szCs w:val="22"/>
        </w:rPr>
        <w:fldChar w:fldCharType="separate"/>
      </w:r>
      <w:r w:rsidR="00C6350F" w:rsidRPr="008E1607">
        <w:rPr>
          <w:noProof/>
          <w:sz w:val="22"/>
          <w:szCs w:val="22"/>
        </w:rPr>
        <w:t>7</w:t>
      </w:r>
      <w:r w:rsidR="00F47301" w:rsidRPr="008E1607">
        <w:rPr>
          <w:noProof/>
          <w:sz w:val="22"/>
          <w:szCs w:val="22"/>
        </w:rPr>
        <w:fldChar w:fldCharType="end"/>
      </w:r>
      <w:r w:rsidR="00C90EDB" w:rsidRPr="008E1607">
        <w:rPr>
          <w:sz w:val="22"/>
          <w:szCs w:val="22"/>
        </w:rPr>
        <w:t> : Principaux aquifères de la zone du projet.</w:t>
      </w:r>
      <w:bookmarkEnd w:id="75"/>
      <w:bookmarkEnd w:id="76"/>
    </w:p>
    <w:p w14:paraId="0AE9822B" w14:textId="77777777" w:rsidR="007B507A" w:rsidRPr="007B507A" w:rsidRDefault="007B507A" w:rsidP="007B507A">
      <w:pPr>
        <w:rPr>
          <w:lang w:eastAsia="en-US"/>
        </w:rPr>
      </w:pPr>
    </w:p>
    <w:p w14:paraId="13C96BA1" w14:textId="3F07194B" w:rsidR="00C90EDB" w:rsidRPr="002130F5" w:rsidRDefault="00C90EDB" w:rsidP="00E8491A">
      <w:pPr>
        <w:pStyle w:val="Titre3"/>
        <w:numPr>
          <w:ilvl w:val="2"/>
          <w:numId w:val="33"/>
        </w:numPr>
        <w:spacing w:before="120" w:after="120"/>
        <w:rPr>
          <w:rFonts w:ascii="Arial Narrow" w:eastAsia="Times New Roman" w:hAnsi="Arial Narrow" w:cs="Arial"/>
          <w:sz w:val="24"/>
        </w:rPr>
      </w:pPr>
      <w:bookmarkStart w:id="77" w:name="_Toc85711357"/>
      <w:bookmarkStart w:id="78" w:name="_Toc102145710"/>
      <w:r w:rsidRPr="002130F5">
        <w:rPr>
          <w:rFonts w:ascii="Arial Narrow" w:eastAsia="Times New Roman" w:hAnsi="Arial Narrow" w:cs="Arial"/>
          <w:sz w:val="24"/>
        </w:rPr>
        <w:t xml:space="preserve">Zones humides </w:t>
      </w:r>
      <w:r w:rsidR="00FE22B3">
        <w:rPr>
          <w:rFonts w:ascii="Arial Narrow" w:eastAsia="Times New Roman" w:hAnsi="Arial Narrow" w:cs="Arial"/>
          <w:sz w:val="24"/>
        </w:rPr>
        <w:t>et</w:t>
      </w:r>
      <w:r w:rsidRPr="002130F5">
        <w:rPr>
          <w:rFonts w:ascii="Arial Narrow" w:eastAsia="Times New Roman" w:hAnsi="Arial Narrow" w:cs="Arial"/>
          <w:sz w:val="24"/>
        </w:rPr>
        <w:t xml:space="preserve"> sites RAMSAR</w:t>
      </w:r>
      <w:bookmarkEnd w:id="77"/>
      <w:r w:rsidR="00FE22B3">
        <w:rPr>
          <w:rFonts w:ascii="Arial Narrow" w:eastAsia="Times New Roman" w:hAnsi="Arial Narrow" w:cs="Arial"/>
          <w:sz w:val="24"/>
        </w:rPr>
        <w:t xml:space="preserve"> </w:t>
      </w:r>
      <w:r w:rsidR="00FE22B3" w:rsidRPr="00FE22B3">
        <w:rPr>
          <w:rFonts w:ascii="Arial Narrow" w:eastAsia="Times New Roman" w:hAnsi="Arial Narrow" w:cs="Arial"/>
          <w:sz w:val="24"/>
        </w:rPr>
        <w:t>du sous bassin de la Mékrou au Niger</w:t>
      </w:r>
      <w:bookmarkEnd w:id="78"/>
    </w:p>
    <w:p w14:paraId="3132C792" w14:textId="5F6078B2" w:rsidR="00C90EDB" w:rsidRPr="00483B9D" w:rsidRDefault="00C90EDB" w:rsidP="007B507A">
      <w:pPr>
        <w:widowControl w:val="0"/>
        <w:spacing w:before="120" w:after="120" w:line="276" w:lineRule="auto"/>
        <w:jc w:val="both"/>
        <w:rPr>
          <w:rFonts w:ascii="Arial Narrow" w:hAnsi="Arial Narrow" w:cs="Arial"/>
          <w:sz w:val="24"/>
          <w:szCs w:val="24"/>
        </w:rPr>
      </w:pPr>
      <w:r w:rsidRPr="00483B9D">
        <w:rPr>
          <w:rFonts w:ascii="Arial Narrow" w:hAnsi="Arial Narrow" w:cs="Arial"/>
          <w:sz w:val="24"/>
          <w:szCs w:val="24"/>
        </w:rPr>
        <w:t>La zone du projet renferme des aires protégées (réserve totale de faune de Tamou, réserve partielle de faune de Dosso, parc du W du Niger) et des zones humides (Moyen Niger, Dallol Bosso) classées comme sites RAMSAR.</w:t>
      </w:r>
    </w:p>
    <w:p w14:paraId="041EFBD7" w14:textId="1BD8DA54" w:rsidR="00C90EDB" w:rsidRPr="00483B9D" w:rsidRDefault="00C90EDB" w:rsidP="00483B9D">
      <w:pPr>
        <w:widowControl w:val="0"/>
        <w:spacing w:before="240" w:after="120" w:line="276" w:lineRule="auto"/>
        <w:jc w:val="both"/>
        <w:rPr>
          <w:rFonts w:ascii="Arial Narrow" w:hAnsi="Arial Narrow" w:cs="Arial"/>
          <w:sz w:val="24"/>
          <w:szCs w:val="24"/>
        </w:rPr>
      </w:pPr>
      <w:r w:rsidRPr="00483B9D">
        <w:rPr>
          <w:rFonts w:ascii="Arial Narrow" w:hAnsi="Arial Narrow" w:cs="Arial"/>
          <w:sz w:val="24"/>
          <w:szCs w:val="24"/>
        </w:rPr>
        <w:t>La carte</w:t>
      </w:r>
      <w:r w:rsidR="005548A7" w:rsidRPr="00483B9D">
        <w:rPr>
          <w:rFonts w:ascii="Arial Narrow" w:hAnsi="Arial Narrow" w:cs="Arial"/>
          <w:sz w:val="24"/>
          <w:szCs w:val="24"/>
        </w:rPr>
        <w:t xml:space="preserve"> </w:t>
      </w:r>
      <w:r w:rsidR="00214671">
        <w:rPr>
          <w:rFonts w:ascii="Arial Narrow" w:hAnsi="Arial Narrow" w:cs="Arial"/>
          <w:sz w:val="24"/>
          <w:szCs w:val="24"/>
        </w:rPr>
        <w:t>8</w:t>
      </w:r>
      <w:r w:rsidRPr="00483B9D">
        <w:rPr>
          <w:rFonts w:ascii="Arial Narrow" w:hAnsi="Arial Narrow" w:cs="Arial"/>
          <w:sz w:val="24"/>
          <w:szCs w:val="24"/>
        </w:rPr>
        <w:t xml:space="preserve"> ci-dessous donne la localisation de ces différentes ressources.</w:t>
      </w:r>
    </w:p>
    <w:p w14:paraId="33B02BBE" w14:textId="4FBDF65E" w:rsidR="00C90EDB" w:rsidRDefault="00C11D46" w:rsidP="007B507A">
      <w:pPr>
        <w:spacing w:before="120" w:line="288" w:lineRule="auto"/>
        <w:rPr>
          <w:rFonts w:ascii="Arial Narrow" w:hAnsi="Arial Narrow"/>
        </w:rPr>
      </w:pPr>
      <w:r>
        <w:rPr>
          <w:noProof/>
        </w:rPr>
        <w:lastRenderedPageBreak/>
        <w:drawing>
          <wp:inline distT="0" distB="0" distL="0" distR="0" wp14:anchorId="3A477CD4" wp14:editId="2B04E0A5">
            <wp:extent cx="5760720" cy="40239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46B0F780" w14:textId="39E3F612" w:rsidR="00214671" w:rsidRPr="008E1607" w:rsidRDefault="00214671" w:rsidP="008E1607">
      <w:pPr>
        <w:pStyle w:val="Lgende"/>
        <w:spacing w:before="120"/>
        <w:rPr>
          <w:sz w:val="24"/>
          <w:szCs w:val="24"/>
        </w:rPr>
      </w:pPr>
      <w:bookmarkStart w:id="79" w:name="_Toc102990535"/>
      <w:r w:rsidRPr="008E1607">
        <w:rPr>
          <w:sz w:val="24"/>
          <w:szCs w:val="24"/>
        </w:rPr>
        <w:t xml:space="preserve">Carte </w:t>
      </w:r>
      <w:r w:rsidR="00F47301" w:rsidRPr="008E1607">
        <w:rPr>
          <w:sz w:val="24"/>
          <w:szCs w:val="24"/>
        </w:rPr>
        <w:fldChar w:fldCharType="begin"/>
      </w:r>
      <w:r w:rsidR="00F47301" w:rsidRPr="008E1607">
        <w:rPr>
          <w:sz w:val="24"/>
          <w:szCs w:val="24"/>
        </w:rPr>
        <w:instrText xml:space="preserve"> SEQ Carte \* ARABIC </w:instrText>
      </w:r>
      <w:r w:rsidR="00F47301" w:rsidRPr="008E1607">
        <w:rPr>
          <w:sz w:val="24"/>
          <w:szCs w:val="24"/>
        </w:rPr>
        <w:fldChar w:fldCharType="separate"/>
      </w:r>
      <w:r w:rsidR="00AC2108">
        <w:rPr>
          <w:noProof/>
          <w:sz w:val="24"/>
          <w:szCs w:val="24"/>
        </w:rPr>
        <w:t>8</w:t>
      </w:r>
      <w:r w:rsidR="00F47301" w:rsidRPr="008E1607">
        <w:rPr>
          <w:noProof/>
          <w:sz w:val="24"/>
          <w:szCs w:val="24"/>
        </w:rPr>
        <w:fldChar w:fldCharType="end"/>
      </w:r>
      <w:r w:rsidRPr="008E1607">
        <w:rPr>
          <w:sz w:val="24"/>
          <w:szCs w:val="24"/>
        </w:rPr>
        <w:t> : localisation de ces différentes ressources</w:t>
      </w:r>
      <w:bookmarkEnd w:id="79"/>
    </w:p>
    <w:p w14:paraId="3E720122" w14:textId="77777777" w:rsidR="007B507A" w:rsidRPr="007B507A" w:rsidRDefault="007B507A" w:rsidP="007B507A">
      <w:pPr>
        <w:rPr>
          <w:lang w:eastAsia="en-US"/>
        </w:rPr>
      </w:pPr>
    </w:p>
    <w:p w14:paraId="042C8559" w14:textId="77777777" w:rsidR="00355579" w:rsidRPr="00A24050" w:rsidRDefault="00355579" w:rsidP="00E8491A">
      <w:pPr>
        <w:pStyle w:val="Titre3"/>
        <w:numPr>
          <w:ilvl w:val="2"/>
          <w:numId w:val="33"/>
        </w:numPr>
        <w:spacing w:before="120" w:after="120"/>
        <w:rPr>
          <w:rFonts w:ascii="Arial Narrow" w:eastAsia="Times New Roman" w:hAnsi="Arial Narrow" w:cs="Arial"/>
          <w:sz w:val="24"/>
        </w:rPr>
      </w:pPr>
      <w:bookmarkStart w:id="80" w:name="_Toc85701279"/>
      <w:bookmarkStart w:id="81" w:name="_Toc102145711"/>
      <w:r w:rsidRPr="00A24050">
        <w:rPr>
          <w:rFonts w:ascii="Arial Narrow" w:eastAsia="Times New Roman" w:hAnsi="Arial Narrow" w:cs="Arial"/>
          <w:sz w:val="24"/>
        </w:rPr>
        <w:t>Évolution de l’occupation du sol dans le sous-bassin</w:t>
      </w:r>
      <w:bookmarkEnd w:id="80"/>
      <w:bookmarkEnd w:id="81"/>
    </w:p>
    <w:p w14:paraId="3B04484D" w14:textId="77777777" w:rsidR="00355579" w:rsidRPr="009149DC" w:rsidRDefault="00355579" w:rsidP="00A24050">
      <w:pPr>
        <w:widowControl w:val="0"/>
        <w:spacing w:after="120" w:line="276" w:lineRule="auto"/>
        <w:jc w:val="both"/>
        <w:rPr>
          <w:rFonts w:ascii="Arial" w:hAnsi="Arial" w:cs="Arial"/>
        </w:rPr>
      </w:pPr>
      <w:r>
        <w:rPr>
          <w:rFonts w:ascii="Arial" w:hAnsi="Arial" w:cs="Arial"/>
        </w:rPr>
        <w:t>D</w:t>
      </w:r>
      <w:r w:rsidRPr="00E10818">
        <w:rPr>
          <w:rFonts w:ascii="Arial" w:hAnsi="Arial" w:cs="Arial"/>
        </w:rPr>
        <w:t xml:space="preserve">ans le cadre du projet régional </w:t>
      </w:r>
      <w:proofErr w:type="spellStart"/>
      <w:r w:rsidRPr="00E10818">
        <w:rPr>
          <w:rFonts w:ascii="Arial" w:hAnsi="Arial" w:cs="Arial"/>
        </w:rPr>
        <w:t>LuLc</w:t>
      </w:r>
      <w:proofErr w:type="spellEnd"/>
      <w:r w:rsidRPr="00E10818">
        <w:rPr>
          <w:rFonts w:ascii="Arial" w:hAnsi="Arial" w:cs="Arial"/>
        </w:rPr>
        <w:t xml:space="preserve"> (Land Use Land Cover) financé par l’USAID</w:t>
      </w:r>
      <w:r>
        <w:rPr>
          <w:rFonts w:ascii="Arial" w:hAnsi="Arial" w:cs="Arial"/>
        </w:rPr>
        <w:t xml:space="preserve">, </w:t>
      </w:r>
      <w:r w:rsidRPr="00282FD5">
        <w:rPr>
          <w:rFonts w:ascii="Arial" w:hAnsi="Arial" w:cs="Arial"/>
        </w:rPr>
        <w:t>le Centre Régional AGRHYMET et l’USGS</w:t>
      </w:r>
      <w:r>
        <w:rPr>
          <w:rFonts w:ascii="Arial" w:hAnsi="Arial" w:cs="Arial"/>
        </w:rPr>
        <w:t xml:space="preserve"> a produit en 2015 d</w:t>
      </w:r>
      <w:r w:rsidRPr="00B31CCA">
        <w:rPr>
          <w:rFonts w:ascii="Arial" w:hAnsi="Arial" w:cs="Arial"/>
        </w:rPr>
        <w:t xml:space="preserve">es données d’occupation du sol </w:t>
      </w:r>
      <w:r>
        <w:rPr>
          <w:rFonts w:ascii="Arial" w:hAnsi="Arial" w:cs="Arial"/>
        </w:rPr>
        <w:t xml:space="preserve">de l’ensemble du bassin. Sur la base de ces données, </w:t>
      </w:r>
      <w:r w:rsidRPr="00282FD5">
        <w:rPr>
          <w:rFonts w:ascii="Arial" w:hAnsi="Arial" w:cs="Arial"/>
        </w:rPr>
        <w:t>le Centre Régional AGRHYMET</w:t>
      </w:r>
      <w:r>
        <w:rPr>
          <w:rFonts w:ascii="Arial" w:hAnsi="Arial" w:cs="Arial"/>
        </w:rPr>
        <w:t xml:space="preserve"> a élaboré des cartes </w:t>
      </w:r>
      <w:r w:rsidRPr="009149DC">
        <w:rPr>
          <w:rFonts w:ascii="Arial" w:hAnsi="Arial" w:cs="Arial"/>
        </w:rPr>
        <w:t xml:space="preserve">d’occupation des sols </w:t>
      </w:r>
      <w:r>
        <w:rPr>
          <w:rFonts w:ascii="Arial" w:hAnsi="Arial" w:cs="Arial"/>
        </w:rPr>
        <w:t>pour les années 2000 et 2013 (Carte 3 et 4)</w:t>
      </w:r>
    </w:p>
    <w:p w14:paraId="2E5688D1" w14:textId="77777777" w:rsidR="00355579" w:rsidRPr="00BC0B68" w:rsidRDefault="00355579" w:rsidP="00355579">
      <w:pPr>
        <w:spacing w:line="276" w:lineRule="auto"/>
        <w:ind w:left="357"/>
        <w:jc w:val="center"/>
        <w:rPr>
          <w:rFonts w:ascii="Bookman Old Style" w:hAnsi="Bookman Old Style"/>
          <w:sz w:val="24"/>
          <w:szCs w:val="24"/>
        </w:rPr>
      </w:pPr>
      <w:r w:rsidRPr="00BC0B68">
        <w:rPr>
          <w:rFonts w:ascii="Garamond" w:hAnsi="Garamond"/>
          <w:noProof/>
          <w:sz w:val="24"/>
          <w:szCs w:val="24"/>
        </w:rPr>
        <w:lastRenderedPageBreak/>
        <w:drawing>
          <wp:inline distT="0" distB="0" distL="0" distR="0" wp14:anchorId="713D6EA7" wp14:editId="5CCAE125">
            <wp:extent cx="4491814" cy="3293035"/>
            <wp:effectExtent l="0" t="0" r="4445" b="0"/>
            <wp:docPr id="10" name="Image 10" descr="ocs2000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cs2000c"/>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6371" cy="3303707"/>
                    </a:xfrm>
                    <a:prstGeom prst="rect">
                      <a:avLst/>
                    </a:prstGeom>
                    <a:noFill/>
                    <a:ln>
                      <a:noFill/>
                    </a:ln>
                  </pic:spPr>
                </pic:pic>
              </a:graphicData>
            </a:graphic>
          </wp:inline>
        </w:drawing>
      </w:r>
    </w:p>
    <w:p w14:paraId="48CB8168" w14:textId="27D21A30" w:rsidR="00355579" w:rsidRPr="009149DC" w:rsidRDefault="00355579" w:rsidP="00AA511D">
      <w:pPr>
        <w:pStyle w:val="Lgende"/>
      </w:pPr>
      <w:bookmarkStart w:id="82" w:name="_Toc85701463"/>
      <w:bookmarkStart w:id="83" w:name="_Toc102990536"/>
      <w:r>
        <w:t xml:space="preserve">Carte </w:t>
      </w:r>
      <w:fldSimple w:instr=" SEQ Carte \* ARABIC ">
        <w:r w:rsidR="00AC2108">
          <w:rPr>
            <w:noProof/>
          </w:rPr>
          <w:t>9</w:t>
        </w:r>
      </w:fldSimple>
      <w:r>
        <w:t xml:space="preserve"> : </w:t>
      </w:r>
      <w:r w:rsidRPr="00CB575D">
        <w:t>Occupation des sols de 2000 couvrant l’ensemble du bassin (source : LU/LC AGRHYMET)</w:t>
      </w:r>
      <w:bookmarkEnd w:id="82"/>
      <w:bookmarkEnd w:id="83"/>
    </w:p>
    <w:p w14:paraId="4230578F" w14:textId="77777777" w:rsidR="00355579" w:rsidRPr="00BC0B68" w:rsidRDefault="00355579" w:rsidP="00355579">
      <w:pPr>
        <w:spacing w:line="276" w:lineRule="auto"/>
        <w:jc w:val="both"/>
        <w:rPr>
          <w:rFonts w:ascii="Bookman Old Style" w:hAnsi="Bookman Old Style"/>
          <w:sz w:val="24"/>
        </w:rPr>
      </w:pPr>
    </w:p>
    <w:p w14:paraId="539BEE8D" w14:textId="77777777" w:rsidR="00355579" w:rsidRPr="00BC0B68" w:rsidRDefault="00355579" w:rsidP="00355579">
      <w:pPr>
        <w:spacing w:line="276" w:lineRule="auto"/>
        <w:jc w:val="center"/>
        <w:rPr>
          <w:rFonts w:ascii="Bookman Old Style" w:hAnsi="Bookman Old Style"/>
          <w:sz w:val="24"/>
        </w:rPr>
      </w:pPr>
      <w:r w:rsidRPr="00BC0B68">
        <w:rPr>
          <w:rFonts w:ascii="Bookman Old Style" w:hAnsi="Bookman Old Style"/>
          <w:noProof/>
          <w:sz w:val="24"/>
        </w:rPr>
        <w:drawing>
          <wp:inline distT="0" distB="0" distL="0" distR="0" wp14:anchorId="6E2C389B" wp14:editId="31848F4A">
            <wp:extent cx="4636284" cy="3502212"/>
            <wp:effectExtent l="0" t="0" r="0" b="3175"/>
            <wp:docPr id="11" name="Image 11" descr="ocs2013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cs2013c"/>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7386" cy="3510598"/>
                    </a:xfrm>
                    <a:prstGeom prst="rect">
                      <a:avLst/>
                    </a:prstGeom>
                    <a:noFill/>
                    <a:ln>
                      <a:noFill/>
                    </a:ln>
                  </pic:spPr>
                </pic:pic>
              </a:graphicData>
            </a:graphic>
          </wp:inline>
        </w:drawing>
      </w:r>
    </w:p>
    <w:p w14:paraId="201B7CC1" w14:textId="1761B145" w:rsidR="00355579" w:rsidRPr="009149DC" w:rsidRDefault="00355579" w:rsidP="00AA511D">
      <w:pPr>
        <w:pStyle w:val="Lgende"/>
      </w:pPr>
      <w:bookmarkStart w:id="84" w:name="_Toc85701464"/>
      <w:bookmarkStart w:id="85" w:name="_Toc102990537"/>
      <w:r>
        <w:t xml:space="preserve">Carte </w:t>
      </w:r>
      <w:fldSimple w:instr=" SEQ Carte \* ARABIC ">
        <w:r w:rsidR="00AC2108">
          <w:rPr>
            <w:noProof/>
          </w:rPr>
          <w:t>10</w:t>
        </w:r>
      </w:fldSimple>
      <w:r>
        <w:t xml:space="preserve"> : </w:t>
      </w:r>
      <w:r w:rsidRPr="00962A9B">
        <w:t>Carte d’occupation des sols de 2013 couvrant l’ensemble du bassin (source : LU/LC AGRHYMET)</w:t>
      </w:r>
      <w:bookmarkEnd w:id="84"/>
      <w:bookmarkEnd w:id="85"/>
    </w:p>
    <w:p w14:paraId="598DB04F" w14:textId="77777777" w:rsidR="00355579" w:rsidRDefault="00355579" w:rsidP="00355579">
      <w:pPr>
        <w:spacing w:line="276" w:lineRule="auto"/>
        <w:jc w:val="both"/>
        <w:rPr>
          <w:rFonts w:ascii="Bookman Old Style" w:hAnsi="Bookman Old Style"/>
          <w:sz w:val="24"/>
        </w:rPr>
      </w:pPr>
    </w:p>
    <w:p w14:paraId="2BB1A962" w14:textId="77777777" w:rsidR="00355579" w:rsidRPr="009149DC" w:rsidRDefault="00355579" w:rsidP="00A24050">
      <w:pPr>
        <w:widowControl w:val="0"/>
        <w:spacing w:after="120" w:line="276" w:lineRule="auto"/>
        <w:jc w:val="both"/>
        <w:rPr>
          <w:rFonts w:ascii="Arial" w:hAnsi="Arial" w:cs="Arial"/>
        </w:rPr>
      </w:pPr>
      <w:r w:rsidRPr="009149DC">
        <w:rPr>
          <w:rFonts w:ascii="Arial" w:eastAsia="Times New Roman" w:hAnsi="Arial" w:cs="Arial"/>
        </w:rPr>
        <w:t>L</w:t>
      </w:r>
      <w:r>
        <w:rPr>
          <w:rFonts w:ascii="Arial" w:eastAsia="Times New Roman" w:hAnsi="Arial" w:cs="Arial"/>
        </w:rPr>
        <w:t>es</w:t>
      </w:r>
      <w:r w:rsidRPr="009149DC">
        <w:rPr>
          <w:rFonts w:ascii="Arial" w:hAnsi="Arial" w:cs="Arial"/>
        </w:rPr>
        <w:t xml:space="preserve"> </w:t>
      </w:r>
      <w:r>
        <w:rPr>
          <w:rFonts w:ascii="Arial" w:hAnsi="Arial" w:cs="Arial"/>
        </w:rPr>
        <w:t xml:space="preserve">deux </w:t>
      </w:r>
      <w:r w:rsidRPr="009149DC">
        <w:rPr>
          <w:rFonts w:ascii="Arial" w:hAnsi="Arial" w:cs="Arial"/>
        </w:rPr>
        <w:t>carte</w:t>
      </w:r>
      <w:r>
        <w:rPr>
          <w:rFonts w:ascii="Arial" w:hAnsi="Arial" w:cs="Arial"/>
        </w:rPr>
        <w:t>s</w:t>
      </w:r>
      <w:r w:rsidRPr="009149DC">
        <w:rPr>
          <w:rFonts w:ascii="Arial" w:hAnsi="Arial" w:cs="Arial"/>
        </w:rPr>
        <w:t xml:space="preserve"> d’occupation des sols f</w:t>
      </w:r>
      <w:r>
        <w:rPr>
          <w:rFonts w:ascii="Arial" w:hAnsi="Arial" w:cs="Arial"/>
        </w:rPr>
        <w:t>ont</w:t>
      </w:r>
      <w:r w:rsidRPr="009149DC">
        <w:rPr>
          <w:rFonts w:ascii="Arial" w:hAnsi="Arial" w:cs="Arial"/>
        </w:rPr>
        <w:t xml:space="preserve"> ressortir entre 2000 et 2013 une forte dégradation des forêts marquée par une réduction de leur superficie de 0.22% à 0.01%, soit un taux de dégradation annuel de 7%. Au cours de la même période les superficies occupées par la végétation notamment les steppes et les savanes sont passées de 78% à 70%. Par ailleurs, </w:t>
      </w:r>
      <w:r w:rsidRPr="009149DC">
        <w:rPr>
          <w:rFonts w:ascii="Arial" w:hAnsi="Arial" w:cs="Arial"/>
        </w:rPr>
        <w:lastRenderedPageBreak/>
        <w:t xml:space="preserve">les surfaces emblavées ont connu une augmentation importante entre les deux périodes passant de 16% à 25%. Dans le même sens, la superficie des sols dénudés a presque doublé, </w:t>
      </w:r>
      <w:r w:rsidRPr="00DB17B8">
        <w:rPr>
          <w:rFonts w:ascii="Arial" w:hAnsi="Arial" w:cs="Arial"/>
        </w:rPr>
        <w:t>passant de 0.06% à 0.12%. Le tableau 2 ci-dessous donne</w:t>
      </w:r>
      <w:r w:rsidRPr="009149DC">
        <w:rPr>
          <w:rFonts w:ascii="Arial" w:hAnsi="Arial" w:cs="Arial"/>
        </w:rPr>
        <w:t xml:space="preserve"> les pourcentages de chacune des douze classes de la nomenclature LU/LC (AGRHYMET/USGS).</w:t>
      </w:r>
    </w:p>
    <w:p w14:paraId="59BBD08B" w14:textId="7B36F25B" w:rsidR="00355579" w:rsidRPr="00423E31" w:rsidRDefault="00355579" w:rsidP="00AA511D">
      <w:pPr>
        <w:pStyle w:val="Lgende"/>
      </w:pPr>
      <w:bookmarkStart w:id="86" w:name="_Toc85701322"/>
      <w:bookmarkStart w:id="87" w:name="_Toc102145763"/>
      <w:r>
        <w:t xml:space="preserve">Tableau </w:t>
      </w:r>
      <w:fldSimple w:instr=" SEQ Tableau \* ARABIC ">
        <w:r w:rsidR="008E1607">
          <w:rPr>
            <w:noProof/>
          </w:rPr>
          <w:t>5</w:t>
        </w:r>
      </w:fldSimple>
      <w:r>
        <w:t xml:space="preserve">: </w:t>
      </w:r>
      <w:r w:rsidRPr="00122DFD">
        <w:t>Taux d’occupation des sols en 2000 et 2013</w:t>
      </w:r>
      <w:bookmarkEnd w:id="86"/>
      <w:bookmarkEnd w:id="87"/>
    </w:p>
    <w:tbl>
      <w:tblPr>
        <w:tblW w:w="8585" w:type="dxa"/>
        <w:jc w:val="center"/>
        <w:tblCellMar>
          <w:left w:w="70" w:type="dxa"/>
          <w:right w:w="70" w:type="dxa"/>
        </w:tblCellMar>
        <w:tblLook w:val="04A0" w:firstRow="1" w:lastRow="0" w:firstColumn="1" w:lastColumn="0" w:noHBand="0" w:noVBand="1"/>
      </w:tblPr>
      <w:tblGrid>
        <w:gridCol w:w="5102"/>
        <w:gridCol w:w="1782"/>
        <w:gridCol w:w="1701"/>
      </w:tblGrid>
      <w:tr w:rsidR="00355579" w:rsidRPr="00BC0B68" w14:paraId="49A1C3B9" w14:textId="77777777" w:rsidTr="002E16E8">
        <w:trPr>
          <w:trHeight w:val="300"/>
          <w:jc w:val="center"/>
        </w:trPr>
        <w:tc>
          <w:tcPr>
            <w:tcW w:w="5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C4A54" w14:textId="77777777" w:rsidR="00355579" w:rsidRPr="009149DC" w:rsidRDefault="00355579" w:rsidP="00F47301">
            <w:pPr>
              <w:jc w:val="center"/>
              <w:rPr>
                <w:rFonts w:ascii="Arial" w:eastAsia="Times New Roman" w:hAnsi="Arial" w:cs="Arial"/>
                <w:b/>
                <w:bCs/>
                <w:color w:val="000000"/>
                <w:sz w:val="21"/>
                <w:szCs w:val="21"/>
              </w:rPr>
            </w:pPr>
            <w:r w:rsidRPr="009149DC">
              <w:rPr>
                <w:rFonts w:ascii="Arial" w:eastAsia="Times New Roman" w:hAnsi="Arial" w:cs="Arial"/>
                <w:b/>
                <w:bCs/>
                <w:color w:val="000000"/>
                <w:sz w:val="21"/>
                <w:szCs w:val="21"/>
              </w:rPr>
              <w:t>Unités</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44FC2639" w14:textId="77777777" w:rsidR="00355579" w:rsidRPr="009149DC" w:rsidRDefault="00355579" w:rsidP="00F47301">
            <w:pPr>
              <w:jc w:val="center"/>
              <w:rPr>
                <w:rFonts w:ascii="Arial" w:eastAsia="Times New Roman" w:hAnsi="Arial" w:cs="Arial"/>
                <w:b/>
                <w:bCs/>
                <w:color w:val="000000"/>
                <w:sz w:val="21"/>
                <w:szCs w:val="21"/>
              </w:rPr>
            </w:pPr>
            <w:r w:rsidRPr="009149DC">
              <w:rPr>
                <w:rFonts w:ascii="Arial" w:eastAsia="Times New Roman" w:hAnsi="Arial" w:cs="Arial"/>
                <w:b/>
                <w:bCs/>
                <w:color w:val="000000"/>
                <w:sz w:val="21"/>
                <w:szCs w:val="21"/>
              </w:rPr>
              <w:t>2000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8532AE8" w14:textId="77777777" w:rsidR="00355579" w:rsidRPr="009149DC" w:rsidRDefault="00355579" w:rsidP="00F47301">
            <w:pPr>
              <w:jc w:val="center"/>
              <w:rPr>
                <w:rFonts w:ascii="Arial" w:eastAsia="Times New Roman" w:hAnsi="Arial" w:cs="Arial"/>
                <w:b/>
                <w:bCs/>
                <w:color w:val="000000"/>
                <w:sz w:val="21"/>
                <w:szCs w:val="21"/>
              </w:rPr>
            </w:pPr>
            <w:r w:rsidRPr="009149DC">
              <w:rPr>
                <w:rFonts w:ascii="Arial" w:eastAsia="Times New Roman" w:hAnsi="Arial" w:cs="Arial"/>
                <w:b/>
                <w:bCs/>
                <w:color w:val="000000"/>
                <w:sz w:val="21"/>
                <w:szCs w:val="21"/>
              </w:rPr>
              <w:t>2013</w:t>
            </w:r>
          </w:p>
        </w:tc>
      </w:tr>
      <w:tr w:rsidR="00355579" w:rsidRPr="00BC0B68" w14:paraId="09E9E829"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5DDE67F2"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Bas-fonds et Prairie marécageuse</w:t>
            </w:r>
          </w:p>
        </w:tc>
        <w:tc>
          <w:tcPr>
            <w:tcW w:w="1782" w:type="dxa"/>
            <w:tcBorders>
              <w:top w:val="nil"/>
              <w:left w:val="nil"/>
              <w:bottom w:val="single" w:sz="4" w:space="0" w:color="auto"/>
              <w:right w:val="single" w:sz="4" w:space="0" w:color="auto"/>
            </w:tcBorders>
            <w:shd w:val="clear" w:color="auto" w:fill="auto"/>
            <w:noWrap/>
            <w:vAlign w:val="bottom"/>
            <w:hideMark/>
          </w:tcPr>
          <w:p w14:paraId="3846A3A7"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0,65%</w:t>
            </w:r>
          </w:p>
        </w:tc>
        <w:tc>
          <w:tcPr>
            <w:tcW w:w="1701" w:type="dxa"/>
            <w:tcBorders>
              <w:top w:val="nil"/>
              <w:left w:val="nil"/>
              <w:bottom w:val="single" w:sz="4" w:space="0" w:color="auto"/>
              <w:right w:val="single" w:sz="4" w:space="0" w:color="auto"/>
            </w:tcBorders>
            <w:shd w:val="clear" w:color="auto" w:fill="auto"/>
            <w:noWrap/>
            <w:vAlign w:val="bottom"/>
            <w:hideMark/>
          </w:tcPr>
          <w:p w14:paraId="0901175C"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0,74%</w:t>
            </w:r>
          </w:p>
        </w:tc>
      </w:tr>
      <w:tr w:rsidR="00355579" w:rsidRPr="00BC0B68" w14:paraId="6C376A48"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6D7C2829"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Cultures irriguées</w:t>
            </w:r>
          </w:p>
        </w:tc>
        <w:tc>
          <w:tcPr>
            <w:tcW w:w="1782" w:type="dxa"/>
            <w:tcBorders>
              <w:top w:val="nil"/>
              <w:left w:val="nil"/>
              <w:bottom w:val="single" w:sz="4" w:space="0" w:color="auto"/>
              <w:right w:val="single" w:sz="4" w:space="0" w:color="auto"/>
            </w:tcBorders>
            <w:shd w:val="clear" w:color="auto" w:fill="auto"/>
            <w:noWrap/>
            <w:vAlign w:val="bottom"/>
            <w:hideMark/>
          </w:tcPr>
          <w:p w14:paraId="4F1DA0BC"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0,16%</w:t>
            </w:r>
          </w:p>
        </w:tc>
        <w:tc>
          <w:tcPr>
            <w:tcW w:w="1701" w:type="dxa"/>
            <w:tcBorders>
              <w:top w:val="nil"/>
              <w:left w:val="nil"/>
              <w:bottom w:val="single" w:sz="4" w:space="0" w:color="auto"/>
              <w:right w:val="single" w:sz="4" w:space="0" w:color="auto"/>
            </w:tcBorders>
            <w:shd w:val="clear" w:color="auto" w:fill="auto"/>
            <w:noWrap/>
            <w:vAlign w:val="bottom"/>
            <w:hideMark/>
          </w:tcPr>
          <w:p w14:paraId="3EAC1F3E"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0,12%</w:t>
            </w:r>
          </w:p>
        </w:tc>
      </w:tr>
      <w:tr w:rsidR="00355579" w:rsidRPr="00BC0B68" w14:paraId="070D55E9"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24F5476A"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Forêt</w:t>
            </w:r>
          </w:p>
        </w:tc>
        <w:tc>
          <w:tcPr>
            <w:tcW w:w="1782" w:type="dxa"/>
            <w:tcBorders>
              <w:top w:val="nil"/>
              <w:left w:val="nil"/>
              <w:bottom w:val="single" w:sz="4" w:space="0" w:color="auto"/>
              <w:right w:val="single" w:sz="4" w:space="0" w:color="auto"/>
            </w:tcBorders>
            <w:shd w:val="clear" w:color="auto" w:fill="auto"/>
            <w:noWrap/>
            <w:vAlign w:val="bottom"/>
            <w:hideMark/>
          </w:tcPr>
          <w:p w14:paraId="70C17FB4"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0,22%</w:t>
            </w:r>
          </w:p>
        </w:tc>
        <w:tc>
          <w:tcPr>
            <w:tcW w:w="1701" w:type="dxa"/>
            <w:tcBorders>
              <w:top w:val="nil"/>
              <w:left w:val="nil"/>
              <w:bottom w:val="single" w:sz="4" w:space="0" w:color="auto"/>
              <w:right w:val="single" w:sz="4" w:space="0" w:color="auto"/>
            </w:tcBorders>
            <w:shd w:val="clear" w:color="auto" w:fill="auto"/>
            <w:noWrap/>
            <w:vAlign w:val="bottom"/>
            <w:hideMark/>
          </w:tcPr>
          <w:p w14:paraId="4A4D0032"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0,01%</w:t>
            </w:r>
          </w:p>
        </w:tc>
      </w:tr>
      <w:tr w:rsidR="00355579" w:rsidRPr="00BC0B68" w14:paraId="1FAA002F"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25A573A8"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Forêt galerie/formation ripicole</w:t>
            </w:r>
          </w:p>
        </w:tc>
        <w:tc>
          <w:tcPr>
            <w:tcW w:w="1782" w:type="dxa"/>
            <w:tcBorders>
              <w:top w:val="nil"/>
              <w:left w:val="nil"/>
              <w:bottom w:val="single" w:sz="4" w:space="0" w:color="auto"/>
              <w:right w:val="single" w:sz="4" w:space="0" w:color="auto"/>
            </w:tcBorders>
            <w:shd w:val="clear" w:color="auto" w:fill="auto"/>
            <w:noWrap/>
            <w:vAlign w:val="bottom"/>
            <w:hideMark/>
          </w:tcPr>
          <w:p w14:paraId="5752CDB8"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4,00%</w:t>
            </w:r>
          </w:p>
        </w:tc>
        <w:tc>
          <w:tcPr>
            <w:tcW w:w="1701" w:type="dxa"/>
            <w:tcBorders>
              <w:top w:val="nil"/>
              <w:left w:val="nil"/>
              <w:bottom w:val="single" w:sz="4" w:space="0" w:color="auto"/>
              <w:right w:val="single" w:sz="4" w:space="0" w:color="auto"/>
            </w:tcBorders>
            <w:shd w:val="clear" w:color="auto" w:fill="auto"/>
            <w:noWrap/>
            <w:vAlign w:val="bottom"/>
            <w:hideMark/>
          </w:tcPr>
          <w:p w14:paraId="1EAAF5F2"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3,84%</w:t>
            </w:r>
          </w:p>
        </w:tc>
      </w:tr>
      <w:tr w:rsidR="00355579" w:rsidRPr="00BC0B68" w14:paraId="2CDFD2B7"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57D5D88D"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Habitation</w:t>
            </w:r>
          </w:p>
        </w:tc>
        <w:tc>
          <w:tcPr>
            <w:tcW w:w="1782" w:type="dxa"/>
            <w:tcBorders>
              <w:top w:val="nil"/>
              <w:left w:val="nil"/>
              <w:bottom w:val="single" w:sz="4" w:space="0" w:color="auto"/>
              <w:right w:val="single" w:sz="4" w:space="0" w:color="auto"/>
            </w:tcBorders>
            <w:shd w:val="clear" w:color="auto" w:fill="auto"/>
            <w:noWrap/>
            <w:vAlign w:val="bottom"/>
            <w:hideMark/>
          </w:tcPr>
          <w:p w14:paraId="41E16C05"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0,09%</w:t>
            </w:r>
          </w:p>
        </w:tc>
        <w:tc>
          <w:tcPr>
            <w:tcW w:w="1701" w:type="dxa"/>
            <w:tcBorders>
              <w:top w:val="nil"/>
              <w:left w:val="nil"/>
              <w:bottom w:val="single" w:sz="4" w:space="0" w:color="auto"/>
              <w:right w:val="single" w:sz="4" w:space="0" w:color="auto"/>
            </w:tcBorders>
            <w:shd w:val="clear" w:color="auto" w:fill="auto"/>
            <w:noWrap/>
            <w:vAlign w:val="bottom"/>
            <w:hideMark/>
          </w:tcPr>
          <w:p w14:paraId="7FF9CAA3"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0,12%</w:t>
            </w:r>
          </w:p>
        </w:tc>
      </w:tr>
      <w:tr w:rsidR="00355579" w:rsidRPr="00BC0B68" w14:paraId="2152067E"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21A387EE"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Plans d'eau</w:t>
            </w:r>
          </w:p>
        </w:tc>
        <w:tc>
          <w:tcPr>
            <w:tcW w:w="1782" w:type="dxa"/>
            <w:tcBorders>
              <w:top w:val="nil"/>
              <w:left w:val="nil"/>
              <w:bottom w:val="single" w:sz="4" w:space="0" w:color="auto"/>
              <w:right w:val="single" w:sz="4" w:space="0" w:color="auto"/>
            </w:tcBorders>
            <w:shd w:val="clear" w:color="auto" w:fill="auto"/>
            <w:noWrap/>
            <w:vAlign w:val="bottom"/>
            <w:hideMark/>
          </w:tcPr>
          <w:p w14:paraId="19A279F3"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0,27%</w:t>
            </w:r>
          </w:p>
        </w:tc>
        <w:tc>
          <w:tcPr>
            <w:tcW w:w="1701" w:type="dxa"/>
            <w:tcBorders>
              <w:top w:val="nil"/>
              <w:left w:val="nil"/>
              <w:bottom w:val="single" w:sz="4" w:space="0" w:color="auto"/>
              <w:right w:val="single" w:sz="4" w:space="0" w:color="auto"/>
            </w:tcBorders>
            <w:shd w:val="clear" w:color="auto" w:fill="auto"/>
            <w:noWrap/>
            <w:vAlign w:val="bottom"/>
            <w:hideMark/>
          </w:tcPr>
          <w:p w14:paraId="092D1382"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0,24%</w:t>
            </w:r>
          </w:p>
        </w:tc>
      </w:tr>
      <w:tr w:rsidR="00355579" w:rsidRPr="00BC0B68" w14:paraId="0A08AAC0"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62CFE650"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Plantation</w:t>
            </w:r>
          </w:p>
        </w:tc>
        <w:tc>
          <w:tcPr>
            <w:tcW w:w="1782" w:type="dxa"/>
            <w:tcBorders>
              <w:top w:val="nil"/>
              <w:left w:val="nil"/>
              <w:bottom w:val="single" w:sz="4" w:space="0" w:color="auto"/>
              <w:right w:val="single" w:sz="4" w:space="0" w:color="auto"/>
            </w:tcBorders>
            <w:shd w:val="clear" w:color="auto" w:fill="auto"/>
            <w:noWrap/>
            <w:vAlign w:val="bottom"/>
            <w:hideMark/>
          </w:tcPr>
          <w:p w14:paraId="5CC38365"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394AEF4"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0,02%</w:t>
            </w:r>
          </w:p>
        </w:tc>
      </w:tr>
      <w:tr w:rsidR="00355579" w:rsidRPr="00BC0B68" w14:paraId="2AE411AB"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098B2EA4"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Savane</w:t>
            </w:r>
          </w:p>
        </w:tc>
        <w:tc>
          <w:tcPr>
            <w:tcW w:w="1782" w:type="dxa"/>
            <w:tcBorders>
              <w:top w:val="nil"/>
              <w:left w:val="nil"/>
              <w:bottom w:val="single" w:sz="4" w:space="0" w:color="auto"/>
              <w:right w:val="single" w:sz="4" w:space="0" w:color="auto"/>
            </w:tcBorders>
            <w:shd w:val="clear" w:color="auto" w:fill="auto"/>
            <w:noWrap/>
            <w:vAlign w:val="bottom"/>
            <w:hideMark/>
          </w:tcPr>
          <w:p w14:paraId="3B890778"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69,74%</w:t>
            </w:r>
          </w:p>
        </w:tc>
        <w:tc>
          <w:tcPr>
            <w:tcW w:w="1701" w:type="dxa"/>
            <w:tcBorders>
              <w:top w:val="nil"/>
              <w:left w:val="nil"/>
              <w:bottom w:val="single" w:sz="4" w:space="0" w:color="auto"/>
              <w:right w:val="single" w:sz="4" w:space="0" w:color="auto"/>
            </w:tcBorders>
            <w:shd w:val="clear" w:color="auto" w:fill="auto"/>
            <w:noWrap/>
            <w:vAlign w:val="bottom"/>
            <w:hideMark/>
          </w:tcPr>
          <w:p w14:paraId="12F061C9"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64,76%</w:t>
            </w:r>
          </w:p>
        </w:tc>
      </w:tr>
      <w:tr w:rsidR="00355579" w:rsidRPr="00BC0B68" w14:paraId="3E597428"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0A86A910"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Sols Dénudés</w:t>
            </w:r>
          </w:p>
        </w:tc>
        <w:tc>
          <w:tcPr>
            <w:tcW w:w="1782" w:type="dxa"/>
            <w:tcBorders>
              <w:top w:val="nil"/>
              <w:left w:val="nil"/>
              <w:bottom w:val="single" w:sz="4" w:space="0" w:color="auto"/>
              <w:right w:val="single" w:sz="4" w:space="0" w:color="auto"/>
            </w:tcBorders>
            <w:shd w:val="clear" w:color="auto" w:fill="auto"/>
            <w:noWrap/>
            <w:vAlign w:val="bottom"/>
            <w:hideMark/>
          </w:tcPr>
          <w:p w14:paraId="6B10796A"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0,06%</w:t>
            </w:r>
          </w:p>
        </w:tc>
        <w:tc>
          <w:tcPr>
            <w:tcW w:w="1701" w:type="dxa"/>
            <w:tcBorders>
              <w:top w:val="nil"/>
              <w:left w:val="nil"/>
              <w:bottom w:val="single" w:sz="4" w:space="0" w:color="auto"/>
              <w:right w:val="single" w:sz="4" w:space="0" w:color="auto"/>
            </w:tcBorders>
            <w:shd w:val="clear" w:color="auto" w:fill="auto"/>
            <w:noWrap/>
            <w:vAlign w:val="bottom"/>
            <w:hideMark/>
          </w:tcPr>
          <w:p w14:paraId="720ED6F5"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0,12%</w:t>
            </w:r>
          </w:p>
        </w:tc>
      </w:tr>
      <w:tr w:rsidR="00355579" w:rsidRPr="00BC0B68" w14:paraId="6525DB01"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08CA05D1"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Steppe</w:t>
            </w:r>
          </w:p>
        </w:tc>
        <w:tc>
          <w:tcPr>
            <w:tcW w:w="1782" w:type="dxa"/>
            <w:tcBorders>
              <w:top w:val="nil"/>
              <w:left w:val="nil"/>
              <w:bottom w:val="single" w:sz="4" w:space="0" w:color="auto"/>
              <w:right w:val="single" w:sz="4" w:space="0" w:color="auto"/>
            </w:tcBorders>
            <w:shd w:val="clear" w:color="auto" w:fill="auto"/>
            <w:noWrap/>
            <w:vAlign w:val="bottom"/>
            <w:hideMark/>
          </w:tcPr>
          <w:p w14:paraId="494DC9E3"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8,38%</w:t>
            </w:r>
          </w:p>
        </w:tc>
        <w:tc>
          <w:tcPr>
            <w:tcW w:w="1701" w:type="dxa"/>
            <w:tcBorders>
              <w:top w:val="nil"/>
              <w:left w:val="nil"/>
              <w:bottom w:val="single" w:sz="4" w:space="0" w:color="auto"/>
              <w:right w:val="single" w:sz="4" w:space="0" w:color="auto"/>
            </w:tcBorders>
            <w:shd w:val="clear" w:color="auto" w:fill="auto"/>
            <w:noWrap/>
            <w:vAlign w:val="bottom"/>
            <w:hideMark/>
          </w:tcPr>
          <w:p w14:paraId="4846F4B0"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5,27%</w:t>
            </w:r>
          </w:p>
        </w:tc>
      </w:tr>
      <w:tr w:rsidR="00355579" w:rsidRPr="00BC0B68" w14:paraId="3F9A4E83"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784F91BF"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Terrains Rocheux</w:t>
            </w:r>
          </w:p>
        </w:tc>
        <w:tc>
          <w:tcPr>
            <w:tcW w:w="1782" w:type="dxa"/>
            <w:tcBorders>
              <w:top w:val="nil"/>
              <w:left w:val="nil"/>
              <w:bottom w:val="single" w:sz="4" w:space="0" w:color="auto"/>
              <w:right w:val="single" w:sz="4" w:space="0" w:color="auto"/>
            </w:tcBorders>
            <w:shd w:val="clear" w:color="auto" w:fill="auto"/>
            <w:noWrap/>
            <w:vAlign w:val="bottom"/>
            <w:hideMark/>
          </w:tcPr>
          <w:p w14:paraId="1F974B2B"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0,21%</w:t>
            </w:r>
          </w:p>
        </w:tc>
        <w:tc>
          <w:tcPr>
            <w:tcW w:w="1701" w:type="dxa"/>
            <w:tcBorders>
              <w:top w:val="nil"/>
              <w:left w:val="nil"/>
              <w:bottom w:val="single" w:sz="4" w:space="0" w:color="auto"/>
              <w:right w:val="single" w:sz="4" w:space="0" w:color="auto"/>
            </w:tcBorders>
            <w:shd w:val="clear" w:color="auto" w:fill="auto"/>
            <w:noWrap/>
            <w:vAlign w:val="bottom"/>
            <w:hideMark/>
          </w:tcPr>
          <w:p w14:paraId="0A2B70FD"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0,20%</w:t>
            </w:r>
          </w:p>
        </w:tc>
      </w:tr>
      <w:tr w:rsidR="00355579" w:rsidRPr="00BC0B68" w14:paraId="2BBCF00F" w14:textId="77777777" w:rsidTr="002E16E8">
        <w:trPr>
          <w:trHeight w:val="300"/>
          <w:jc w:val="center"/>
        </w:trPr>
        <w:tc>
          <w:tcPr>
            <w:tcW w:w="5102" w:type="dxa"/>
            <w:tcBorders>
              <w:top w:val="nil"/>
              <w:left w:val="single" w:sz="4" w:space="0" w:color="auto"/>
              <w:bottom w:val="single" w:sz="4" w:space="0" w:color="auto"/>
              <w:right w:val="single" w:sz="4" w:space="0" w:color="auto"/>
            </w:tcBorders>
            <w:shd w:val="clear" w:color="auto" w:fill="auto"/>
            <w:noWrap/>
            <w:vAlign w:val="bottom"/>
            <w:hideMark/>
          </w:tcPr>
          <w:p w14:paraId="1DC2BEB3" w14:textId="77777777" w:rsidR="00355579" w:rsidRPr="009149DC" w:rsidRDefault="00355579" w:rsidP="00F47301">
            <w:pPr>
              <w:rPr>
                <w:rFonts w:ascii="Arial" w:eastAsia="Times New Roman" w:hAnsi="Arial" w:cs="Arial"/>
                <w:color w:val="000000"/>
                <w:sz w:val="21"/>
                <w:szCs w:val="21"/>
              </w:rPr>
            </w:pPr>
            <w:r w:rsidRPr="009149DC">
              <w:rPr>
                <w:rFonts w:ascii="Arial" w:eastAsia="Times New Roman" w:hAnsi="Arial" w:cs="Arial"/>
                <w:color w:val="000000"/>
                <w:sz w:val="21"/>
                <w:szCs w:val="21"/>
              </w:rPr>
              <w:t>Zone de Cultures</w:t>
            </w:r>
          </w:p>
        </w:tc>
        <w:tc>
          <w:tcPr>
            <w:tcW w:w="1782" w:type="dxa"/>
            <w:tcBorders>
              <w:top w:val="nil"/>
              <w:left w:val="nil"/>
              <w:bottom w:val="single" w:sz="4" w:space="0" w:color="auto"/>
              <w:right w:val="single" w:sz="4" w:space="0" w:color="auto"/>
            </w:tcBorders>
            <w:shd w:val="clear" w:color="auto" w:fill="auto"/>
            <w:noWrap/>
            <w:vAlign w:val="bottom"/>
            <w:hideMark/>
          </w:tcPr>
          <w:p w14:paraId="531A9AF7"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15,86%</w:t>
            </w:r>
          </w:p>
        </w:tc>
        <w:tc>
          <w:tcPr>
            <w:tcW w:w="1701" w:type="dxa"/>
            <w:tcBorders>
              <w:top w:val="nil"/>
              <w:left w:val="nil"/>
              <w:bottom w:val="single" w:sz="4" w:space="0" w:color="auto"/>
              <w:right w:val="single" w:sz="4" w:space="0" w:color="auto"/>
            </w:tcBorders>
            <w:shd w:val="clear" w:color="auto" w:fill="auto"/>
            <w:noWrap/>
            <w:vAlign w:val="bottom"/>
            <w:hideMark/>
          </w:tcPr>
          <w:p w14:paraId="3EB7C993" w14:textId="77777777" w:rsidR="00355579" w:rsidRPr="009149DC" w:rsidRDefault="00355579" w:rsidP="00F47301">
            <w:pPr>
              <w:jc w:val="center"/>
              <w:rPr>
                <w:rFonts w:ascii="Arial" w:eastAsia="Times New Roman" w:hAnsi="Arial" w:cs="Arial"/>
                <w:color w:val="000000"/>
                <w:sz w:val="21"/>
                <w:szCs w:val="21"/>
              </w:rPr>
            </w:pPr>
            <w:r w:rsidRPr="009149DC">
              <w:rPr>
                <w:rFonts w:ascii="Arial" w:eastAsia="Times New Roman" w:hAnsi="Arial" w:cs="Arial"/>
                <w:color w:val="000000"/>
                <w:sz w:val="21"/>
                <w:szCs w:val="21"/>
              </w:rPr>
              <w:t>24,55%</w:t>
            </w:r>
          </w:p>
        </w:tc>
      </w:tr>
    </w:tbl>
    <w:p w14:paraId="0A523942" w14:textId="77777777" w:rsidR="00355579" w:rsidRDefault="00355579" w:rsidP="002E16E8">
      <w:pPr>
        <w:widowControl w:val="0"/>
        <w:spacing w:line="276" w:lineRule="auto"/>
        <w:ind w:left="454"/>
        <w:jc w:val="both"/>
        <w:rPr>
          <w:rFonts w:ascii="Arial" w:eastAsia="Times New Roman" w:hAnsi="Arial" w:cs="Arial"/>
        </w:rPr>
      </w:pPr>
    </w:p>
    <w:p w14:paraId="76A75988" w14:textId="51E3595F" w:rsidR="00355579" w:rsidRPr="00A24050" w:rsidRDefault="00355579" w:rsidP="002E16E8">
      <w:pPr>
        <w:spacing w:after="120" w:line="276" w:lineRule="auto"/>
        <w:jc w:val="both"/>
        <w:rPr>
          <w:rFonts w:ascii="Arial Narrow" w:hAnsi="Arial Narrow" w:cstheme="majorBidi"/>
          <w:sz w:val="24"/>
          <w:szCs w:val="24"/>
        </w:rPr>
      </w:pPr>
      <w:r w:rsidRPr="00A24050">
        <w:rPr>
          <w:rFonts w:ascii="Arial Narrow" w:hAnsi="Arial Narrow" w:cstheme="majorBidi"/>
          <w:sz w:val="24"/>
          <w:szCs w:val="24"/>
        </w:rPr>
        <w:t xml:space="preserve">Dans de nombreux terroirs villageois, la saturation progressive de l’espace rural a eu pour conséquence l’abandon de la jachère, l’accroissement des prélèvements ligneux, la réduction des couverts végétaux et une dégradation secondaire des sols consécutive à l’accentuation des processus érosifs. Dans la bande sahélienne propice à l’élevage, le surpâturage et la dégradation des sols ont entraîné la disparition de certaines plantes telles </w:t>
      </w:r>
      <w:proofErr w:type="gramStart"/>
      <w:r w:rsidRPr="00A24050">
        <w:rPr>
          <w:rFonts w:ascii="Arial Narrow" w:hAnsi="Arial Narrow" w:cstheme="majorBidi"/>
          <w:sz w:val="24"/>
          <w:szCs w:val="24"/>
        </w:rPr>
        <w:t xml:space="preserve">que </w:t>
      </w:r>
      <w:r w:rsidRPr="00A24050">
        <w:rPr>
          <w:rFonts w:ascii="Arial Narrow" w:hAnsi="Arial Narrow" w:cstheme="majorBidi"/>
          <w:i/>
          <w:iCs/>
          <w:sz w:val="24"/>
          <w:szCs w:val="24"/>
        </w:rPr>
        <w:t>Andropogon</w:t>
      </w:r>
      <w:proofErr w:type="gramEnd"/>
      <w:r w:rsidRPr="00A24050">
        <w:rPr>
          <w:rFonts w:ascii="Arial Narrow" w:hAnsi="Arial Narrow" w:cstheme="majorBidi"/>
          <w:i/>
          <w:iCs/>
          <w:sz w:val="24"/>
          <w:szCs w:val="24"/>
        </w:rPr>
        <w:t xml:space="preserve"> </w:t>
      </w:r>
      <w:proofErr w:type="spellStart"/>
      <w:r w:rsidRPr="00A24050">
        <w:rPr>
          <w:rFonts w:ascii="Arial Narrow" w:hAnsi="Arial Narrow" w:cstheme="majorBidi"/>
          <w:i/>
          <w:iCs/>
          <w:sz w:val="24"/>
          <w:szCs w:val="24"/>
        </w:rPr>
        <w:t>gayanus</w:t>
      </w:r>
      <w:proofErr w:type="spellEnd"/>
      <w:r w:rsidRPr="00A24050">
        <w:rPr>
          <w:rFonts w:ascii="Arial Narrow" w:hAnsi="Arial Narrow" w:cstheme="majorBidi"/>
          <w:sz w:val="24"/>
          <w:szCs w:val="24"/>
        </w:rPr>
        <w:t>. Le risque de dégradation des terres est plus particulièrement élevé au sud du pays, dans la zone agricole du Niger, où se conjuguent une densité élevée de population et une forte érosivité de pluie (cumuls annuels de précipitations plus élevés, épisodes pluvieux érosifs plus fréquents).</w:t>
      </w:r>
    </w:p>
    <w:p w14:paraId="3CFFE10F" w14:textId="11866F22" w:rsidR="001F7814" w:rsidRPr="002130F5" w:rsidRDefault="00A66439" w:rsidP="00E8491A">
      <w:pPr>
        <w:pStyle w:val="Titre2"/>
        <w:numPr>
          <w:ilvl w:val="1"/>
          <w:numId w:val="33"/>
        </w:numPr>
        <w:tabs>
          <w:tab w:val="num" w:pos="567"/>
        </w:tabs>
        <w:spacing w:before="240" w:after="240"/>
        <w:ind w:left="567" w:hanging="567"/>
        <w:rPr>
          <w:rFonts w:ascii="Arial Narrow" w:eastAsia="Times New Roman" w:hAnsi="Arial Narrow" w:cs="Arial"/>
          <w:bCs/>
          <w:iCs/>
          <w:color w:val="5B9BD5" w:themeColor="accent1"/>
          <w:szCs w:val="24"/>
        </w:rPr>
      </w:pPr>
      <w:r w:rsidRPr="002130F5">
        <w:rPr>
          <w:rFonts w:ascii="Arial Narrow" w:eastAsia="Times New Roman" w:hAnsi="Arial Narrow" w:cs="Arial"/>
          <w:bCs/>
          <w:iCs/>
          <w:color w:val="5B9BD5" w:themeColor="accent1"/>
          <w:szCs w:val="24"/>
        </w:rPr>
        <w:t xml:space="preserve"> </w:t>
      </w:r>
      <w:bookmarkStart w:id="88" w:name="_Toc102145712"/>
      <w:r w:rsidR="00C7127C">
        <w:rPr>
          <w:rFonts w:ascii="Arial Narrow" w:eastAsia="Times New Roman" w:hAnsi="Arial Narrow" w:cs="Arial"/>
          <w:bCs/>
          <w:iCs/>
          <w:color w:val="5B9BD5" w:themeColor="accent1"/>
          <w:szCs w:val="24"/>
        </w:rPr>
        <w:t>Démo</w:t>
      </w:r>
      <w:r w:rsidR="00E604B0">
        <w:rPr>
          <w:rFonts w:ascii="Arial Narrow" w:eastAsia="Times New Roman" w:hAnsi="Arial Narrow" w:cs="Arial"/>
          <w:bCs/>
          <w:iCs/>
          <w:color w:val="5B9BD5" w:themeColor="accent1"/>
          <w:szCs w:val="24"/>
        </w:rPr>
        <w:t>graphie et s</w:t>
      </w:r>
      <w:r w:rsidR="001F7814" w:rsidRPr="002130F5">
        <w:rPr>
          <w:rFonts w:ascii="Arial Narrow" w:eastAsia="Times New Roman" w:hAnsi="Arial Narrow" w:cs="Arial"/>
          <w:bCs/>
          <w:iCs/>
          <w:color w:val="5B9BD5" w:themeColor="accent1"/>
          <w:szCs w:val="24"/>
        </w:rPr>
        <w:t>ituation socioéconomique du sous-bassin de la Mékrou au Niger</w:t>
      </w:r>
      <w:bookmarkEnd w:id="88"/>
    </w:p>
    <w:p w14:paraId="19F81014" w14:textId="15DBD81D" w:rsidR="00105E81" w:rsidRPr="002130F5" w:rsidRDefault="00986930" w:rsidP="00E8491A">
      <w:pPr>
        <w:pStyle w:val="Titre3"/>
        <w:numPr>
          <w:ilvl w:val="2"/>
          <w:numId w:val="33"/>
        </w:numPr>
        <w:spacing w:before="240" w:after="120"/>
        <w:rPr>
          <w:rFonts w:ascii="Arial Narrow" w:eastAsia="Times New Roman" w:hAnsi="Arial Narrow" w:cs="Arial"/>
          <w:sz w:val="24"/>
        </w:rPr>
      </w:pPr>
      <w:bookmarkStart w:id="89" w:name="_Toc102145713"/>
      <w:bookmarkStart w:id="90" w:name="_Hlk90362877"/>
      <w:r w:rsidRPr="002130F5">
        <w:rPr>
          <w:rFonts w:ascii="Arial Narrow" w:eastAsia="Times New Roman" w:hAnsi="Arial Narrow" w:cs="Arial"/>
          <w:sz w:val="24"/>
        </w:rPr>
        <w:t>D</w:t>
      </w:r>
      <w:r w:rsidR="00EB0EFD" w:rsidRPr="002130F5">
        <w:rPr>
          <w:rFonts w:ascii="Arial Narrow" w:eastAsia="Times New Roman" w:hAnsi="Arial Narrow" w:cs="Arial"/>
          <w:sz w:val="24"/>
        </w:rPr>
        <w:t>émograph</w:t>
      </w:r>
      <w:r w:rsidR="000D51EC" w:rsidRPr="002130F5">
        <w:rPr>
          <w:rFonts w:ascii="Arial Narrow" w:eastAsia="Times New Roman" w:hAnsi="Arial Narrow" w:cs="Arial"/>
          <w:sz w:val="24"/>
        </w:rPr>
        <w:t>ie</w:t>
      </w:r>
      <w:r w:rsidR="00FE22B3" w:rsidRPr="00FE22B3">
        <w:rPr>
          <w:rFonts w:ascii="Arial Narrow" w:eastAsia="Times New Roman" w:hAnsi="Arial Narrow" w:cs="Arial"/>
          <w:sz w:val="24"/>
        </w:rPr>
        <w:t xml:space="preserve"> du sous bassin de la Mékrou au Niger</w:t>
      </w:r>
      <w:bookmarkEnd w:id="89"/>
    </w:p>
    <w:bookmarkEnd w:id="90"/>
    <w:p w14:paraId="3E5BA7FC" w14:textId="0CF65289" w:rsidR="00DE2979" w:rsidRPr="007F391B" w:rsidRDefault="0036159B" w:rsidP="00C720D5">
      <w:pPr>
        <w:spacing w:before="240" w:after="120" w:line="276" w:lineRule="auto"/>
        <w:jc w:val="both"/>
        <w:rPr>
          <w:rFonts w:ascii="Arial Narrow" w:hAnsi="Arial Narrow" w:cstheme="majorBidi"/>
          <w:sz w:val="24"/>
          <w:szCs w:val="24"/>
        </w:rPr>
      </w:pPr>
      <w:r w:rsidRPr="007F391B">
        <w:rPr>
          <w:rFonts w:ascii="Arial Narrow" w:hAnsi="Arial Narrow" w:cstheme="majorBidi"/>
          <w:sz w:val="24"/>
          <w:szCs w:val="24"/>
        </w:rPr>
        <w:t xml:space="preserve">La population de la zone d'étude reste celle des communes environnantes du parc W Niger. </w:t>
      </w:r>
      <w:r w:rsidR="00E224D8" w:rsidRPr="007F391B">
        <w:rPr>
          <w:rFonts w:ascii="Arial Narrow" w:hAnsi="Arial Narrow" w:cstheme="majorBidi"/>
          <w:sz w:val="24"/>
          <w:szCs w:val="24"/>
        </w:rPr>
        <w:t>La population de</w:t>
      </w:r>
      <w:r w:rsidR="003646E4" w:rsidRPr="007F391B">
        <w:rPr>
          <w:rFonts w:ascii="Arial Narrow" w:hAnsi="Arial Narrow" w:cstheme="majorBidi"/>
          <w:sz w:val="24"/>
          <w:szCs w:val="24"/>
        </w:rPr>
        <w:t xml:space="preserve"> </w:t>
      </w:r>
      <w:r w:rsidR="009C5CB3" w:rsidRPr="007F391B">
        <w:rPr>
          <w:rFonts w:ascii="Arial Narrow" w:hAnsi="Arial Narrow" w:cstheme="majorBidi"/>
          <w:sz w:val="24"/>
          <w:szCs w:val="24"/>
        </w:rPr>
        <w:t>chacune des trois communes est présentée dans le tableau suivant :</w:t>
      </w:r>
    </w:p>
    <w:p w14:paraId="60C8FF06" w14:textId="4C113FD6" w:rsidR="009C5CB3" w:rsidRDefault="00772E84" w:rsidP="00AA511D">
      <w:pPr>
        <w:pStyle w:val="Lgende"/>
        <w:rPr>
          <w:rFonts w:cstheme="majorBidi"/>
        </w:rPr>
      </w:pPr>
      <w:bookmarkStart w:id="91" w:name="_Toc102145764"/>
      <w:r w:rsidRPr="00422BC0">
        <w:t xml:space="preserve">Tableau </w:t>
      </w:r>
      <w:r w:rsidR="00B75068">
        <w:rPr>
          <w:noProof/>
        </w:rPr>
        <w:fldChar w:fldCharType="begin"/>
      </w:r>
      <w:r w:rsidR="00B75068">
        <w:rPr>
          <w:noProof/>
        </w:rPr>
        <w:instrText xml:space="preserve"> SEQ Tableau \* ARABIC </w:instrText>
      </w:r>
      <w:r w:rsidR="00B75068">
        <w:rPr>
          <w:noProof/>
        </w:rPr>
        <w:fldChar w:fldCharType="separate"/>
      </w:r>
      <w:r w:rsidR="008E1607">
        <w:rPr>
          <w:noProof/>
        </w:rPr>
        <w:t>6</w:t>
      </w:r>
      <w:r w:rsidR="00B75068">
        <w:rPr>
          <w:noProof/>
        </w:rPr>
        <w:fldChar w:fldCharType="end"/>
      </w:r>
      <w:r w:rsidR="00411718" w:rsidRPr="007F391B">
        <w:rPr>
          <w:rFonts w:cstheme="majorBidi"/>
        </w:rPr>
        <w:t xml:space="preserve"> : </w:t>
      </w:r>
      <w:r w:rsidR="00E47EF3">
        <w:t>Population des communes de la zone du sous bassin de la Mékrou au Niger</w:t>
      </w:r>
      <w:bookmarkEnd w:id="9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417"/>
        <w:gridCol w:w="1217"/>
        <w:gridCol w:w="1184"/>
        <w:gridCol w:w="1323"/>
        <w:gridCol w:w="1037"/>
        <w:gridCol w:w="1275"/>
        <w:gridCol w:w="1276"/>
      </w:tblGrid>
      <w:tr w:rsidR="00E47EF3" w:rsidRPr="007C71A2" w14:paraId="6291723E" w14:textId="77777777" w:rsidTr="00E604B0">
        <w:tc>
          <w:tcPr>
            <w:tcW w:w="1047" w:type="dxa"/>
            <w:vAlign w:val="center"/>
          </w:tcPr>
          <w:p w14:paraId="6E722E4F"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Région</w:t>
            </w:r>
            <w:r>
              <w:rPr>
                <w:rFonts w:ascii="Arial" w:hAnsi="Arial" w:cs="Arial"/>
                <w:b/>
                <w:bCs/>
                <w:sz w:val="18"/>
                <w:szCs w:val="18"/>
              </w:rPr>
              <w:t>s</w:t>
            </w:r>
          </w:p>
        </w:tc>
        <w:tc>
          <w:tcPr>
            <w:tcW w:w="1417" w:type="dxa"/>
            <w:vAlign w:val="center"/>
          </w:tcPr>
          <w:p w14:paraId="2D6787E2"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Département</w:t>
            </w:r>
            <w:r>
              <w:rPr>
                <w:rFonts w:ascii="Arial" w:hAnsi="Arial" w:cs="Arial"/>
                <w:b/>
                <w:bCs/>
                <w:sz w:val="18"/>
                <w:szCs w:val="18"/>
              </w:rPr>
              <w:t>s</w:t>
            </w:r>
          </w:p>
        </w:tc>
        <w:tc>
          <w:tcPr>
            <w:tcW w:w="1217" w:type="dxa"/>
            <w:vAlign w:val="center"/>
          </w:tcPr>
          <w:p w14:paraId="77D4B440"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Commune</w:t>
            </w:r>
            <w:r>
              <w:rPr>
                <w:rFonts w:ascii="Arial" w:hAnsi="Arial" w:cs="Arial"/>
                <w:b/>
                <w:bCs/>
                <w:sz w:val="18"/>
                <w:szCs w:val="18"/>
              </w:rPr>
              <w:t>s</w:t>
            </w:r>
          </w:p>
        </w:tc>
        <w:tc>
          <w:tcPr>
            <w:tcW w:w="1184" w:type="dxa"/>
            <w:vAlign w:val="center"/>
          </w:tcPr>
          <w:p w14:paraId="36140292"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Superficie</w:t>
            </w:r>
            <w:r>
              <w:rPr>
                <w:rFonts w:ascii="Arial" w:hAnsi="Arial" w:cs="Arial"/>
                <w:b/>
                <w:bCs/>
                <w:sz w:val="18"/>
                <w:szCs w:val="18"/>
              </w:rPr>
              <w:t>s</w:t>
            </w:r>
            <w:r w:rsidRPr="007C71A2">
              <w:rPr>
                <w:rFonts w:ascii="Arial" w:hAnsi="Arial" w:cs="Arial"/>
                <w:b/>
                <w:bCs/>
                <w:sz w:val="18"/>
                <w:szCs w:val="18"/>
              </w:rPr>
              <w:t xml:space="preserve"> </w:t>
            </w:r>
            <w:r>
              <w:rPr>
                <w:rFonts w:ascii="Arial" w:hAnsi="Arial" w:cs="Arial"/>
                <w:b/>
                <w:bCs/>
                <w:sz w:val="18"/>
                <w:szCs w:val="18"/>
              </w:rPr>
              <w:t>(</w:t>
            </w:r>
            <w:r w:rsidRPr="007C71A2">
              <w:rPr>
                <w:rFonts w:ascii="Arial" w:hAnsi="Arial" w:cs="Arial"/>
                <w:b/>
                <w:bCs/>
                <w:sz w:val="18"/>
                <w:szCs w:val="18"/>
              </w:rPr>
              <w:t>km</w:t>
            </w:r>
            <w:r w:rsidRPr="007C71A2">
              <w:rPr>
                <w:rFonts w:ascii="Arial" w:hAnsi="Arial" w:cs="Arial"/>
                <w:b/>
                <w:bCs/>
                <w:sz w:val="18"/>
                <w:szCs w:val="18"/>
                <w:vertAlign w:val="superscript"/>
              </w:rPr>
              <w:t>2</w:t>
            </w:r>
            <w:r w:rsidRPr="00234911">
              <w:rPr>
                <w:rFonts w:ascii="Arial" w:hAnsi="Arial" w:cs="Arial"/>
                <w:b/>
                <w:bCs/>
                <w:sz w:val="18"/>
                <w:szCs w:val="18"/>
              </w:rPr>
              <w:t>)</w:t>
            </w:r>
          </w:p>
        </w:tc>
        <w:tc>
          <w:tcPr>
            <w:tcW w:w="1323" w:type="dxa"/>
            <w:vAlign w:val="center"/>
          </w:tcPr>
          <w:p w14:paraId="38B376AD"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Population actualisée en 2020</w:t>
            </w:r>
          </w:p>
        </w:tc>
        <w:tc>
          <w:tcPr>
            <w:tcW w:w="1037" w:type="dxa"/>
            <w:vAlign w:val="center"/>
          </w:tcPr>
          <w:p w14:paraId="57DCAA4E"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Taux d’accroissement</w:t>
            </w:r>
          </w:p>
        </w:tc>
        <w:tc>
          <w:tcPr>
            <w:tcW w:w="1275" w:type="dxa"/>
            <w:vAlign w:val="center"/>
          </w:tcPr>
          <w:p w14:paraId="477E5BE9"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Population estimée en 2030</w:t>
            </w:r>
          </w:p>
        </w:tc>
        <w:tc>
          <w:tcPr>
            <w:tcW w:w="1276" w:type="dxa"/>
            <w:vAlign w:val="center"/>
          </w:tcPr>
          <w:p w14:paraId="5598D0DC" w14:textId="77777777" w:rsidR="00E47EF3" w:rsidRPr="007C71A2" w:rsidRDefault="00E47EF3" w:rsidP="003B245B">
            <w:pPr>
              <w:jc w:val="center"/>
              <w:rPr>
                <w:rFonts w:ascii="Arial" w:hAnsi="Arial" w:cs="Arial"/>
                <w:b/>
                <w:bCs/>
                <w:sz w:val="18"/>
                <w:szCs w:val="18"/>
              </w:rPr>
            </w:pPr>
            <w:r w:rsidRPr="007C71A2">
              <w:rPr>
                <w:rFonts w:ascii="Arial" w:hAnsi="Arial" w:cs="Arial"/>
                <w:b/>
                <w:bCs/>
                <w:sz w:val="18"/>
                <w:szCs w:val="18"/>
              </w:rPr>
              <w:t>Densité population</w:t>
            </w:r>
            <w:r>
              <w:rPr>
                <w:rFonts w:ascii="Arial" w:hAnsi="Arial" w:cs="Arial"/>
                <w:b/>
                <w:bCs/>
                <w:sz w:val="18"/>
                <w:szCs w:val="18"/>
              </w:rPr>
              <w:t xml:space="preserve"> en 2020</w:t>
            </w:r>
          </w:p>
        </w:tc>
      </w:tr>
      <w:tr w:rsidR="00E47EF3" w:rsidRPr="007C71A2" w14:paraId="4F4D1B4E" w14:textId="77777777" w:rsidTr="00E604B0">
        <w:tc>
          <w:tcPr>
            <w:tcW w:w="1047" w:type="dxa"/>
            <w:vMerge w:val="restart"/>
            <w:vAlign w:val="center"/>
          </w:tcPr>
          <w:p w14:paraId="00D8AB10"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Tillabéry</w:t>
            </w:r>
          </w:p>
        </w:tc>
        <w:tc>
          <w:tcPr>
            <w:tcW w:w="1417" w:type="dxa"/>
            <w:vAlign w:val="center"/>
          </w:tcPr>
          <w:p w14:paraId="132745EE"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Say</w:t>
            </w:r>
          </w:p>
        </w:tc>
        <w:tc>
          <w:tcPr>
            <w:tcW w:w="1217" w:type="dxa"/>
            <w:vAlign w:val="center"/>
          </w:tcPr>
          <w:p w14:paraId="64B26904"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Tamou</w:t>
            </w:r>
          </w:p>
        </w:tc>
        <w:tc>
          <w:tcPr>
            <w:tcW w:w="1184" w:type="dxa"/>
            <w:vAlign w:val="center"/>
          </w:tcPr>
          <w:p w14:paraId="2B73B494"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2930</w:t>
            </w:r>
          </w:p>
        </w:tc>
        <w:tc>
          <w:tcPr>
            <w:tcW w:w="1323" w:type="dxa"/>
            <w:vAlign w:val="center"/>
          </w:tcPr>
          <w:p w14:paraId="10E36623"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172 515</w:t>
            </w:r>
          </w:p>
        </w:tc>
        <w:tc>
          <w:tcPr>
            <w:tcW w:w="1037" w:type="dxa"/>
            <w:vAlign w:val="center"/>
          </w:tcPr>
          <w:p w14:paraId="7ED2146B"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3.9%</w:t>
            </w:r>
          </w:p>
        </w:tc>
        <w:tc>
          <w:tcPr>
            <w:tcW w:w="1275" w:type="dxa"/>
            <w:vAlign w:val="center"/>
          </w:tcPr>
          <w:p w14:paraId="5C66468E"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247 404</w:t>
            </w:r>
          </w:p>
        </w:tc>
        <w:tc>
          <w:tcPr>
            <w:tcW w:w="1276" w:type="dxa"/>
            <w:vAlign w:val="center"/>
          </w:tcPr>
          <w:p w14:paraId="5AAD8ED3"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59</w:t>
            </w:r>
          </w:p>
        </w:tc>
      </w:tr>
      <w:tr w:rsidR="00E47EF3" w:rsidRPr="007C71A2" w14:paraId="6F7B1066" w14:textId="77777777" w:rsidTr="00E604B0">
        <w:tc>
          <w:tcPr>
            <w:tcW w:w="1047" w:type="dxa"/>
            <w:vMerge/>
            <w:vAlign w:val="center"/>
          </w:tcPr>
          <w:p w14:paraId="5C1D5354" w14:textId="77777777" w:rsidR="00E47EF3" w:rsidRPr="007C71A2" w:rsidRDefault="00E47EF3" w:rsidP="003B245B">
            <w:pPr>
              <w:jc w:val="center"/>
              <w:rPr>
                <w:rFonts w:ascii="Arial" w:hAnsi="Arial" w:cs="Arial"/>
                <w:sz w:val="18"/>
                <w:szCs w:val="18"/>
              </w:rPr>
            </w:pPr>
          </w:p>
        </w:tc>
        <w:tc>
          <w:tcPr>
            <w:tcW w:w="1417" w:type="dxa"/>
            <w:vAlign w:val="center"/>
          </w:tcPr>
          <w:p w14:paraId="6C12AF1B" w14:textId="77777777" w:rsidR="00E47EF3" w:rsidRPr="007C71A2" w:rsidRDefault="00E47EF3" w:rsidP="003B245B">
            <w:pPr>
              <w:jc w:val="center"/>
              <w:rPr>
                <w:rFonts w:ascii="Arial" w:hAnsi="Arial" w:cs="Arial"/>
                <w:sz w:val="18"/>
                <w:szCs w:val="18"/>
              </w:rPr>
            </w:pPr>
            <w:proofErr w:type="spellStart"/>
            <w:r w:rsidRPr="007C71A2">
              <w:rPr>
                <w:rFonts w:ascii="Arial" w:hAnsi="Arial" w:cs="Arial"/>
                <w:sz w:val="18"/>
                <w:szCs w:val="18"/>
              </w:rPr>
              <w:t>Kollo</w:t>
            </w:r>
            <w:proofErr w:type="spellEnd"/>
          </w:p>
        </w:tc>
        <w:tc>
          <w:tcPr>
            <w:tcW w:w="1217" w:type="dxa"/>
            <w:vAlign w:val="center"/>
          </w:tcPr>
          <w:p w14:paraId="23D486BC"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Kirtachi</w:t>
            </w:r>
          </w:p>
        </w:tc>
        <w:tc>
          <w:tcPr>
            <w:tcW w:w="1184" w:type="dxa"/>
            <w:vAlign w:val="center"/>
          </w:tcPr>
          <w:p w14:paraId="2B41B1BD"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1079</w:t>
            </w:r>
          </w:p>
        </w:tc>
        <w:tc>
          <w:tcPr>
            <w:tcW w:w="1323" w:type="dxa"/>
            <w:vAlign w:val="center"/>
          </w:tcPr>
          <w:p w14:paraId="124C7887"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121 931</w:t>
            </w:r>
          </w:p>
        </w:tc>
        <w:tc>
          <w:tcPr>
            <w:tcW w:w="1037" w:type="dxa"/>
            <w:vAlign w:val="center"/>
          </w:tcPr>
          <w:p w14:paraId="1AB896DB"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3.1%</w:t>
            </w:r>
          </w:p>
        </w:tc>
        <w:tc>
          <w:tcPr>
            <w:tcW w:w="1275" w:type="dxa"/>
            <w:vAlign w:val="center"/>
          </w:tcPr>
          <w:p w14:paraId="368011CC"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178 760</w:t>
            </w:r>
          </w:p>
        </w:tc>
        <w:tc>
          <w:tcPr>
            <w:tcW w:w="1276" w:type="dxa"/>
            <w:vAlign w:val="center"/>
          </w:tcPr>
          <w:p w14:paraId="6A378876"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113</w:t>
            </w:r>
          </w:p>
        </w:tc>
      </w:tr>
      <w:tr w:rsidR="00E47EF3" w:rsidRPr="007C71A2" w14:paraId="53D6DF13" w14:textId="77777777" w:rsidTr="00E604B0">
        <w:tc>
          <w:tcPr>
            <w:tcW w:w="1047" w:type="dxa"/>
            <w:vAlign w:val="center"/>
          </w:tcPr>
          <w:p w14:paraId="5F310AB8"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Dosso</w:t>
            </w:r>
          </w:p>
        </w:tc>
        <w:tc>
          <w:tcPr>
            <w:tcW w:w="1417" w:type="dxa"/>
            <w:vAlign w:val="center"/>
          </w:tcPr>
          <w:p w14:paraId="777523CF" w14:textId="77777777" w:rsidR="00E47EF3" w:rsidRPr="007C71A2" w:rsidRDefault="00E47EF3" w:rsidP="003B245B">
            <w:pPr>
              <w:jc w:val="center"/>
              <w:rPr>
                <w:rFonts w:ascii="Arial" w:hAnsi="Arial" w:cs="Arial"/>
                <w:sz w:val="18"/>
                <w:szCs w:val="18"/>
              </w:rPr>
            </w:pPr>
            <w:proofErr w:type="spellStart"/>
            <w:r w:rsidRPr="007C71A2">
              <w:rPr>
                <w:rFonts w:ascii="Arial" w:hAnsi="Arial" w:cs="Arial"/>
                <w:sz w:val="18"/>
                <w:szCs w:val="18"/>
              </w:rPr>
              <w:t>Boboye</w:t>
            </w:r>
            <w:proofErr w:type="spellEnd"/>
          </w:p>
        </w:tc>
        <w:tc>
          <w:tcPr>
            <w:tcW w:w="1217" w:type="dxa"/>
            <w:vAlign w:val="center"/>
          </w:tcPr>
          <w:p w14:paraId="63EBBCC6"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Falmey</w:t>
            </w:r>
          </w:p>
        </w:tc>
        <w:tc>
          <w:tcPr>
            <w:tcW w:w="1184" w:type="dxa"/>
            <w:vAlign w:val="center"/>
          </w:tcPr>
          <w:p w14:paraId="65B5EC71"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3980</w:t>
            </w:r>
          </w:p>
        </w:tc>
        <w:tc>
          <w:tcPr>
            <w:tcW w:w="1323" w:type="dxa"/>
            <w:vAlign w:val="center"/>
          </w:tcPr>
          <w:p w14:paraId="0F3C9634"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90 808</w:t>
            </w:r>
          </w:p>
        </w:tc>
        <w:tc>
          <w:tcPr>
            <w:tcW w:w="1037" w:type="dxa"/>
            <w:vAlign w:val="center"/>
          </w:tcPr>
          <w:p w14:paraId="225AF2A1"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2.4%</w:t>
            </w:r>
          </w:p>
        </w:tc>
        <w:tc>
          <w:tcPr>
            <w:tcW w:w="1275" w:type="dxa"/>
            <w:vAlign w:val="center"/>
          </w:tcPr>
          <w:p w14:paraId="161AC4A3"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115 113</w:t>
            </w:r>
          </w:p>
        </w:tc>
        <w:tc>
          <w:tcPr>
            <w:tcW w:w="1276" w:type="dxa"/>
            <w:vAlign w:val="center"/>
          </w:tcPr>
          <w:p w14:paraId="1BF652E5" w14:textId="77777777" w:rsidR="00E47EF3" w:rsidRPr="007C71A2" w:rsidRDefault="00E47EF3" w:rsidP="003B245B">
            <w:pPr>
              <w:jc w:val="center"/>
              <w:rPr>
                <w:rFonts w:ascii="Arial" w:hAnsi="Arial" w:cs="Arial"/>
                <w:sz w:val="18"/>
                <w:szCs w:val="18"/>
              </w:rPr>
            </w:pPr>
            <w:r w:rsidRPr="007C71A2">
              <w:rPr>
                <w:rFonts w:ascii="Arial" w:hAnsi="Arial" w:cs="Arial"/>
                <w:sz w:val="18"/>
                <w:szCs w:val="18"/>
              </w:rPr>
              <w:t>23</w:t>
            </w:r>
          </w:p>
        </w:tc>
      </w:tr>
    </w:tbl>
    <w:p w14:paraId="7538CB78" w14:textId="77777777" w:rsidR="00E47EF3" w:rsidRPr="005204A8" w:rsidRDefault="00E47EF3" w:rsidP="00E47EF3">
      <w:pPr>
        <w:spacing w:before="120" w:line="276" w:lineRule="auto"/>
        <w:jc w:val="both"/>
        <w:rPr>
          <w:rFonts w:ascii="Arial" w:hAnsi="Arial" w:cs="Arial"/>
          <w:sz w:val="20"/>
          <w:szCs w:val="20"/>
        </w:rPr>
      </w:pPr>
      <w:r w:rsidRPr="005204A8">
        <w:rPr>
          <w:rFonts w:ascii="Arial" w:hAnsi="Arial" w:cs="Arial"/>
          <w:sz w:val="20"/>
          <w:szCs w:val="20"/>
        </w:rPr>
        <w:t>Source : INS-Niger en chiffres</w:t>
      </w:r>
      <w:r>
        <w:rPr>
          <w:rFonts w:ascii="Arial" w:hAnsi="Arial" w:cs="Arial"/>
          <w:sz w:val="20"/>
          <w:szCs w:val="20"/>
        </w:rPr>
        <w:t xml:space="preserve"> 2014</w:t>
      </w:r>
    </w:p>
    <w:p w14:paraId="65B141BB" w14:textId="25E818CD" w:rsidR="00EB0EFD" w:rsidRPr="00E604B0" w:rsidRDefault="00EB0EFD" w:rsidP="00E8491A">
      <w:pPr>
        <w:pStyle w:val="Titre3"/>
        <w:numPr>
          <w:ilvl w:val="2"/>
          <w:numId w:val="33"/>
        </w:numPr>
        <w:spacing w:before="240" w:after="120"/>
        <w:rPr>
          <w:rFonts w:ascii="Arial Narrow" w:eastAsia="Times New Roman" w:hAnsi="Arial Narrow" w:cs="Arial"/>
          <w:sz w:val="24"/>
        </w:rPr>
      </w:pPr>
      <w:bookmarkStart w:id="92" w:name="_Toc102145714"/>
      <w:r w:rsidRPr="00E604B0">
        <w:rPr>
          <w:rFonts w:ascii="Arial Narrow" w:eastAsia="Times New Roman" w:hAnsi="Arial Narrow" w:cs="Arial"/>
          <w:sz w:val="24"/>
        </w:rPr>
        <w:lastRenderedPageBreak/>
        <w:t>Principaux sec</w:t>
      </w:r>
      <w:r w:rsidR="000D51EC" w:rsidRPr="00E604B0">
        <w:rPr>
          <w:rFonts w:ascii="Arial Narrow" w:eastAsia="Times New Roman" w:hAnsi="Arial Narrow" w:cs="Arial"/>
          <w:sz w:val="24"/>
        </w:rPr>
        <w:t>teurs d’activités économiques</w:t>
      </w:r>
      <w:r w:rsidR="000D51EC" w:rsidRPr="00E604B0">
        <w:rPr>
          <w:rFonts w:ascii="Arial Narrow" w:eastAsia="Times New Roman" w:hAnsi="Arial Narrow" w:cs="Arial"/>
          <w:sz w:val="24"/>
        </w:rPr>
        <w:tab/>
      </w:r>
      <w:r w:rsidR="00FE22B3">
        <w:rPr>
          <w:rFonts w:ascii="Arial Narrow" w:eastAsia="Times New Roman" w:hAnsi="Arial Narrow" w:cs="Arial"/>
          <w:sz w:val="24"/>
        </w:rPr>
        <w:t xml:space="preserve"> </w:t>
      </w:r>
      <w:r w:rsidR="00FE22B3" w:rsidRPr="00FE22B3">
        <w:rPr>
          <w:rFonts w:ascii="Arial Narrow" w:eastAsia="Times New Roman" w:hAnsi="Arial Narrow" w:cs="Arial"/>
          <w:sz w:val="24"/>
        </w:rPr>
        <w:t>du sous bassin de la Mékrou au Niger</w:t>
      </w:r>
      <w:bookmarkEnd w:id="92"/>
    </w:p>
    <w:p w14:paraId="2E498BAD" w14:textId="7AD34182" w:rsidR="008F39E9" w:rsidRPr="00C720D5" w:rsidRDefault="001A5672" w:rsidP="002E16E8">
      <w:pPr>
        <w:spacing w:after="120" w:line="276" w:lineRule="auto"/>
        <w:jc w:val="both"/>
        <w:rPr>
          <w:rFonts w:ascii="Arial Narrow" w:hAnsi="Arial Narrow" w:cstheme="majorBidi"/>
          <w:sz w:val="24"/>
          <w:szCs w:val="24"/>
        </w:rPr>
      </w:pPr>
      <w:r w:rsidRPr="00C720D5">
        <w:rPr>
          <w:rFonts w:ascii="Arial Narrow" w:hAnsi="Arial Narrow" w:cstheme="majorBidi"/>
          <w:sz w:val="24"/>
          <w:szCs w:val="24"/>
        </w:rPr>
        <w:t>Les principaux secteurs d'activités économiques de la zone d'étude sont</w:t>
      </w:r>
      <w:r w:rsidR="00442CED" w:rsidRPr="00C720D5">
        <w:rPr>
          <w:rFonts w:ascii="Arial Narrow" w:hAnsi="Arial Narrow" w:cstheme="majorBidi"/>
          <w:sz w:val="24"/>
          <w:szCs w:val="24"/>
        </w:rPr>
        <w:t xml:space="preserve"> principalement </w:t>
      </w:r>
      <w:r w:rsidRPr="00C720D5">
        <w:rPr>
          <w:rFonts w:ascii="Arial Narrow" w:hAnsi="Arial Narrow" w:cstheme="majorBidi"/>
          <w:sz w:val="24"/>
          <w:szCs w:val="24"/>
        </w:rPr>
        <w:t xml:space="preserve">l'agriculture, l'élevage, la </w:t>
      </w:r>
      <w:r w:rsidR="00997DB4" w:rsidRPr="00C720D5">
        <w:rPr>
          <w:rFonts w:ascii="Arial Narrow" w:hAnsi="Arial Narrow" w:cstheme="majorBidi"/>
          <w:sz w:val="24"/>
          <w:szCs w:val="24"/>
        </w:rPr>
        <w:t xml:space="preserve">pêche et </w:t>
      </w:r>
      <w:r w:rsidRPr="00C720D5">
        <w:rPr>
          <w:rFonts w:ascii="Arial Narrow" w:hAnsi="Arial Narrow" w:cstheme="majorBidi"/>
          <w:sz w:val="24"/>
          <w:szCs w:val="24"/>
        </w:rPr>
        <w:t>pisciculture, l'apiculture</w:t>
      </w:r>
      <w:r w:rsidR="00AF0051" w:rsidRPr="00C720D5">
        <w:rPr>
          <w:rFonts w:ascii="Arial Narrow" w:hAnsi="Arial Narrow" w:cstheme="majorBidi"/>
          <w:sz w:val="24"/>
          <w:szCs w:val="24"/>
        </w:rPr>
        <w:t>, l'artisanat, le tourisme</w:t>
      </w:r>
      <w:r w:rsidR="003B334D" w:rsidRPr="00C720D5">
        <w:rPr>
          <w:rFonts w:ascii="Arial Narrow" w:hAnsi="Arial Narrow" w:cstheme="majorBidi"/>
          <w:sz w:val="24"/>
          <w:szCs w:val="24"/>
        </w:rPr>
        <w:t>, le petit commerce et</w:t>
      </w:r>
      <w:r w:rsidR="00AF0051" w:rsidRPr="00C720D5">
        <w:rPr>
          <w:rFonts w:ascii="Arial Narrow" w:hAnsi="Arial Narrow" w:cstheme="majorBidi"/>
          <w:sz w:val="24"/>
          <w:szCs w:val="24"/>
        </w:rPr>
        <w:t xml:space="preserve"> l'économie forestière. </w:t>
      </w:r>
    </w:p>
    <w:p w14:paraId="16503B1A" w14:textId="6E42A2F2" w:rsidR="008F39E9" w:rsidRPr="00C720D5" w:rsidRDefault="008F39E9" w:rsidP="00C720D5">
      <w:pPr>
        <w:spacing w:before="240" w:after="120" w:line="276" w:lineRule="auto"/>
        <w:jc w:val="both"/>
        <w:rPr>
          <w:rFonts w:ascii="Arial Narrow" w:hAnsi="Arial Narrow" w:cstheme="majorBidi"/>
          <w:sz w:val="24"/>
          <w:szCs w:val="24"/>
        </w:rPr>
      </w:pPr>
      <w:r w:rsidRPr="00C720D5">
        <w:rPr>
          <w:rFonts w:ascii="Arial Narrow" w:hAnsi="Arial Narrow" w:cstheme="majorBidi"/>
          <w:sz w:val="24"/>
          <w:szCs w:val="24"/>
        </w:rPr>
        <w:t>Ces secteurs d'activités procurent des revenus à la population de la zone d'étude mais sont en générale pratiqués de manière artisanale.</w:t>
      </w:r>
    </w:p>
    <w:p w14:paraId="1EF80B12" w14:textId="77777777" w:rsidR="008F39E9" w:rsidRPr="00C720D5" w:rsidRDefault="008F39E9" w:rsidP="002E16E8">
      <w:pPr>
        <w:spacing w:before="120" w:after="120" w:line="276" w:lineRule="auto"/>
        <w:jc w:val="both"/>
        <w:rPr>
          <w:rFonts w:ascii="Arial Narrow" w:hAnsi="Arial Narrow" w:cstheme="majorBidi"/>
          <w:sz w:val="24"/>
          <w:szCs w:val="24"/>
        </w:rPr>
      </w:pPr>
      <w:bookmarkStart w:id="93" w:name="_Toc69372390"/>
      <w:bookmarkStart w:id="94" w:name="_Toc69372692"/>
      <w:r w:rsidRPr="00C720D5">
        <w:rPr>
          <w:rFonts w:ascii="Arial Narrow" w:hAnsi="Arial Narrow" w:cstheme="majorBidi"/>
          <w:sz w:val="24"/>
          <w:szCs w:val="24"/>
        </w:rPr>
        <w:t xml:space="preserve">L’agriculture est l’activité économique prédominante dans la région. Elle repose sur les cultures céréalières (sorgho, mil, maïs, riz, fonio), les légumineuses, les cultures maraîchères, les racines &amp; tubercules et les cultures industrielles. Ces productions sont très influencées par les aléas climatiques. Aussi, la zone d'étude connaît-elle des déficits alimentaires chroniques très aigus. </w:t>
      </w:r>
      <w:bookmarkEnd w:id="93"/>
      <w:bookmarkEnd w:id="94"/>
    </w:p>
    <w:p w14:paraId="610D6094" w14:textId="28E2C29D" w:rsidR="008F39E9" w:rsidRPr="00C720D5" w:rsidRDefault="008F39E9" w:rsidP="002E16E8">
      <w:pPr>
        <w:spacing w:after="120" w:line="276" w:lineRule="auto"/>
        <w:jc w:val="both"/>
        <w:rPr>
          <w:rFonts w:ascii="Arial Narrow" w:hAnsi="Arial Narrow" w:cstheme="majorBidi"/>
          <w:sz w:val="24"/>
          <w:szCs w:val="24"/>
        </w:rPr>
      </w:pPr>
      <w:bookmarkStart w:id="95" w:name="_Toc69372391"/>
      <w:bookmarkStart w:id="96" w:name="_Toc69372693"/>
      <w:r w:rsidRPr="00C720D5">
        <w:rPr>
          <w:rFonts w:ascii="Arial Narrow" w:hAnsi="Arial Narrow" w:cstheme="majorBidi"/>
          <w:sz w:val="24"/>
          <w:szCs w:val="24"/>
        </w:rPr>
        <w:t>L’élevage occupe une place très importante. Cette activité pratiquée par la majorité de la population est favorisée par la relative disponibilité des pâturages et des points d’eau surtout en hivernage.</w:t>
      </w:r>
      <w:bookmarkEnd w:id="95"/>
      <w:bookmarkEnd w:id="96"/>
      <w:r w:rsidRPr="00C720D5">
        <w:rPr>
          <w:rFonts w:ascii="Arial Narrow" w:hAnsi="Arial Narrow" w:cstheme="majorBidi"/>
          <w:sz w:val="24"/>
          <w:szCs w:val="24"/>
        </w:rPr>
        <w:t xml:space="preserve"> La région dispose d’un bétail composé de bovins, des ovins, des caprins, des porcins, des équins, des arsins et volailles, dont l’estimation est difficile. </w:t>
      </w:r>
    </w:p>
    <w:p w14:paraId="593EEBB9" w14:textId="633D31C3" w:rsidR="008F39E9" w:rsidRPr="00C720D5" w:rsidRDefault="008F39E9" w:rsidP="002E16E8">
      <w:pPr>
        <w:spacing w:after="120" w:line="276" w:lineRule="auto"/>
        <w:jc w:val="both"/>
        <w:rPr>
          <w:rFonts w:ascii="Arial Narrow" w:hAnsi="Arial Narrow" w:cstheme="majorBidi"/>
          <w:sz w:val="24"/>
          <w:szCs w:val="24"/>
        </w:rPr>
      </w:pPr>
      <w:r w:rsidRPr="00C720D5">
        <w:rPr>
          <w:rFonts w:ascii="Arial Narrow" w:hAnsi="Arial Narrow" w:cstheme="majorBidi"/>
          <w:sz w:val="24"/>
          <w:szCs w:val="24"/>
        </w:rPr>
        <w:t>La pêche est une activité secondaire dans la zone. Elle est pratiquée de manière traditionnelle dans les cours d’eau ou les rétentions de plans d’eau.</w:t>
      </w:r>
    </w:p>
    <w:p w14:paraId="5DE60FDE" w14:textId="22CCF2CF" w:rsidR="008F39E9" w:rsidRPr="00C720D5" w:rsidRDefault="008F39E9" w:rsidP="00C720D5">
      <w:pPr>
        <w:spacing w:before="240" w:after="120" w:line="276" w:lineRule="auto"/>
        <w:jc w:val="both"/>
        <w:rPr>
          <w:rFonts w:ascii="Arial Narrow" w:hAnsi="Arial Narrow" w:cstheme="majorBidi"/>
          <w:sz w:val="24"/>
          <w:szCs w:val="24"/>
        </w:rPr>
      </w:pPr>
      <w:r w:rsidRPr="00C720D5">
        <w:rPr>
          <w:rFonts w:ascii="Arial Narrow" w:hAnsi="Arial Narrow" w:cstheme="majorBidi"/>
          <w:sz w:val="24"/>
          <w:szCs w:val="24"/>
        </w:rPr>
        <w:t xml:space="preserve">Les populations pratiquent également des cueillettes et le braconnage. </w:t>
      </w:r>
    </w:p>
    <w:p w14:paraId="5DFB948F" w14:textId="2C724EFD" w:rsidR="008F39E9" w:rsidRPr="00C720D5" w:rsidRDefault="008F39E9" w:rsidP="002E16E8">
      <w:pPr>
        <w:spacing w:after="120" w:line="276" w:lineRule="auto"/>
        <w:jc w:val="both"/>
        <w:rPr>
          <w:rFonts w:ascii="Arial Narrow" w:hAnsi="Arial Narrow" w:cstheme="majorBidi"/>
          <w:sz w:val="24"/>
          <w:szCs w:val="24"/>
        </w:rPr>
      </w:pPr>
      <w:r w:rsidRPr="00C720D5">
        <w:rPr>
          <w:rFonts w:ascii="Arial Narrow" w:hAnsi="Arial Narrow" w:cstheme="majorBidi"/>
          <w:sz w:val="24"/>
          <w:szCs w:val="24"/>
        </w:rPr>
        <w:t xml:space="preserve">Le contexte sécuritaire actuel dans la partie nord du sous bassin de la rivière Mékrou au Niger, notamment dans les départements de </w:t>
      </w:r>
      <w:proofErr w:type="spellStart"/>
      <w:r w:rsidRPr="00C720D5">
        <w:rPr>
          <w:rFonts w:ascii="Arial Narrow" w:hAnsi="Arial Narrow" w:cstheme="majorBidi"/>
          <w:sz w:val="24"/>
          <w:szCs w:val="24"/>
        </w:rPr>
        <w:t>Banibangou</w:t>
      </w:r>
      <w:proofErr w:type="spellEnd"/>
      <w:r w:rsidRPr="00C720D5">
        <w:rPr>
          <w:rFonts w:ascii="Arial Narrow" w:hAnsi="Arial Narrow" w:cstheme="majorBidi"/>
          <w:sz w:val="24"/>
          <w:szCs w:val="24"/>
        </w:rPr>
        <w:t xml:space="preserve"> et </w:t>
      </w:r>
      <w:proofErr w:type="spellStart"/>
      <w:r w:rsidRPr="00C720D5">
        <w:rPr>
          <w:rFonts w:ascii="Arial Narrow" w:hAnsi="Arial Narrow" w:cstheme="majorBidi"/>
          <w:sz w:val="24"/>
          <w:szCs w:val="24"/>
        </w:rPr>
        <w:t>Ouallam</w:t>
      </w:r>
      <w:proofErr w:type="spellEnd"/>
      <w:r w:rsidRPr="00C720D5">
        <w:rPr>
          <w:rFonts w:ascii="Arial Narrow" w:hAnsi="Arial Narrow" w:cstheme="majorBidi"/>
          <w:sz w:val="24"/>
          <w:szCs w:val="24"/>
        </w:rPr>
        <w:t>, est une des préoccupations majeures pour le développement de ladite zone.</w:t>
      </w:r>
    </w:p>
    <w:p w14:paraId="014D068A" w14:textId="3EE38644" w:rsidR="008F39E9" w:rsidRDefault="008F39E9" w:rsidP="002E16E8">
      <w:pPr>
        <w:spacing w:after="120" w:line="276" w:lineRule="auto"/>
        <w:jc w:val="both"/>
        <w:rPr>
          <w:rFonts w:ascii="Arial Narrow" w:hAnsi="Arial Narrow" w:cstheme="majorBidi"/>
          <w:sz w:val="24"/>
          <w:szCs w:val="24"/>
        </w:rPr>
      </w:pPr>
      <w:r w:rsidRPr="00C720D5">
        <w:rPr>
          <w:rFonts w:ascii="Arial Narrow" w:hAnsi="Arial Narrow" w:cstheme="majorBidi"/>
          <w:sz w:val="24"/>
          <w:szCs w:val="24"/>
        </w:rPr>
        <w:t>Le Parc National W Niger s’étend sur 220.000 ha et renferme à lui seul, environ 80% de la diversité biologique du Niger. Il jouit d'un statut de réserve naturelle intégrale et constitue un parc idéal pour le tourisme. Il est situé à 150 km au sud-ouest de Niamey et est limité à l’est par le fleuve Niger, au sud par la rivière Mékrou, à l’ouest par la portion du même parc W appartenant au Burkina Faso et au nord par la rivière Tapoa. Le Parc National W du Niger est classé Patrimoine Mondial et Réserve de Biosphère de l’UNESCO en 1996 et site Ramsar le 30 avril 1987.</w:t>
      </w:r>
    </w:p>
    <w:p w14:paraId="39A2C116" w14:textId="77777777" w:rsidR="002E16E8" w:rsidRPr="00C720D5" w:rsidRDefault="002E16E8" w:rsidP="002E16E8">
      <w:pPr>
        <w:spacing w:after="120" w:line="276" w:lineRule="auto"/>
        <w:jc w:val="both"/>
        <w:rPr>
          <w:rFonts w:ascii="Arial Narrow" w:hAnsi="Arial Narrow" w:cstheme="majorBidi"/>
          <w:sz w:val="24"/>
          <w:szCs w:val="24"/>
        </w:rPr>
      </w:pPr>
    </w:p>
    <w:p w14:paraId="368BB133" w14:textId="6A030CF4" w:rsidR="008F39E9" w:rsidRPr="00E604B0" w:rsidRDefault="008F39E9" w:rsidP="00E8491A">
      <w:pPr>
        <w:pStyle w:val="Titre3"/>
        <w:numPr>
          <w:ilvl w:val="2"/>
          <w:numId w:val="33"/>
        </w:numPr>
        <w:spacing w:before="240" w:after="120"/>
        <w:rPr>
          <w:rFonts w:ascii="Arial Narrow" w:eastAsia="Times New Roman" w:hAnsi="Arial Narrow" w:cs="Arial"/>
          <w:sz w:val="24"/>
        </w:rPr>
      </w:pPr>
      <w:bookmarkStart w:id="97" w:name="_Toc85701280"/>
      <w:bookmarkStart w:id="98" w:name="_Toc102145715"/>
      <w:bookmarkStart w:id="99" w:name="_Hlk90362911"/>
      <w:r w:rsidRPr="00E604B0">
        <w:rPr>
          <w:rFonts w:ascii="Arial Narrow" w:eastAsia="Times New Roman" w:hAnsi="Arial Narrow" w:cs="Arial"/>
          <w:sz w:val="24"/>
        </w:rPr>
        <w:t>Profil socio-économique des régions et des communes du sous-bassin</w:t>
      </w:r>
      <w:bookmarkEnd w:id="97"/>
      <w:bookmarkEnd w:id="98"/>
    </w:p>
    <w:bookmarkEnd w:id="99"/>
    <w:p w14:paraId="2819D2DC" w14:textId="788F304E" w:rsidR="008F39E9" w:rsidRPr="00C720D5" w:rsidRDefault="008F39E9" w:rsidP="002E16E8">
      <w:pPr>
        <w:spacing w:before="120" w:after="120" w:line="276" w:lineRule="auto"/>
        <w:jc w:val="both"/>
        <w:rPr>
          <w:rFonts w:ascii="Arial Narrow" w:hAnsi="Arial Narrow" w:cstheme="majorBidi"/>
          <w:sz w:val="24"/>
          <w:szCs w:val="24"/>
        </w:rPr>
      </w:pPr>
      <w:r w:rsidRPr="00C720D5">
        <w:rPr>
          <w:rFonts w:ascii="Arial Narrow" w:hAnsi="Arial Narrow" w:cstheme="majorBidi"/>
          <w:sz w:val="24"/>
          <w:szCs w:val="24"/>
        </w:rPr>
        <w:t>Les principaux indicateurs socio-économiques de la portion nigérienne du sous-bassin de la Mékrou n'ont pas été donnés de manière spécifique.</w:t>
      </w:r>
    </w:p>
    <w:p w14:paraId="01BB19E4" w14:textId="0743D1E7" w:rsidR="008F39E9" w:rsidRPr="00C720D5" w:rsidRDefault="008F39E9" w:rsidP="002E16E8">
      <w:pPr>
        <w:spacing w:after="120" w:line="276" w:lineRule="auto"/>
        <w:jc w:val="both"/>
        <w:rPr>
          <w:rFonts w:ascii="Arial Narrow" w:hAnsi="Arial Narrow" w:cstheme="majorBidi"/>
          <w:sz w:val="24"/>
          <w:szCs w:val="24"/>
        </w:rPr>
      </w:pPr>
      <w:r w:rsidRPr="00C720D5">
        <w:rPr>
          <w:rFonts w:ascii="Arial Narrow" w:hAnsi="Arial Narrow" w:cstheme="majorBidi"/>
          <w:sz w:val="24"/>
          <w:szCs w:val="24"/>
        </w:rPr>
        <w:t xml:space="preserve">Depuis 2015, le Niger s’est lancé dans le processus de la mise en œuvre des Objectifs de Développement Durable (ODD), conformément à ses engagements, à travers ses différents outils de planification stratégique – Stratégie de Développement Durable et de Croissance Inclusive (SDDCI) Niger 2035, Politiques Sectorielles, Plan National de Développement (PDES 2017-2021), Plans de Développement Régionaux (PDR) et Plans de Développement Communaux (PDC). Tous les documents nationaux de planification prennent en compte l’Agenda 2030 et 2063 et intègrent pleinement les ODD. </w:t>
      </w:r>
    </w:p>
    <w:p w14:paraId="01DCFCC0" w14:textId="6068E151" w:rsidR="008F39E9" w:rsidRPr="00C720D5" w:rsidRDefault="008F39E9" w:rsidP="002E16E8">
      <w:pPr>
        <w:spacing w:before="120" w:after="120" w:line="276" w:lineRule="auto"/>
        <w:jc w:val="both"/>
        <w:rPr>
          <w:rFonts w:ascii="Arial Narrow" w:hAnsi="Arial Narrow" w:cstheme="majorBidi"/>
          <w:sz w:val="24"/>
          <w:szCs w:val="24"/>
        </w:rPr>
      </w:pPr>
      <w:r w:rsidRPr="00C720D5">
        <w:rPr>
          <w:rFonts w:ascii="Arial Narrow" w:hAnsi="Arial Narrow" w:cstheme="majorBidi"/>
          <w:sz w:val="24"/>
          <w:szCs w:val="24"/>
        </w:rPr>
        <w:t xml:space="preserve">L’économie du Niger était caractérisée en 2017 par un PIB nominal de 4726,4 milliards de FCFA, soit 391 USD / habitant. La dette extérieure représentait 34,7 % du PIB en 2018, et la balance commerciale était </w:t>
      </w:r>
      <w:r w:rsidRPr="00C720D5">
        <w:rPr>
          <w:rFonts w:ascii="Arial Narrow" w:hAnsi="Arial Narrow" w:cstheme="majorBidi"/>
          <w:sz w:val="24"/>
          <w:szCs w:val="24"/>
        </w:rPr>
        <w:lastRenderedPageBreak/>
        <w:t>déficitaire (-8.5% du PIB en 2017). L’inflation moyenne annuelle était contenue à 2,4% du PIB en 2017 (INS, 2019). Malgré une croissance économique de l’ordre de 4,9% en 2017 et de 7,0% en 2018, l’économie du Niger reste faiblement diversifiée et essentiellement basée sur le secteur rural (agriculture et élevage).</w:t>
      </w:r>
    </w:p>
    <w:p w14:paraId="15D8F8B8" w14:textId="77777777" w:rsidR="008F39E9" w:rsidRPr="00C720D5" w:rsidRDefault="008F39E9" w:rsidP="00C720D5">
      <w:pPr>
        <w:spacing w:before="240" w:after="120" w:line="276" w:lineRule="auto"/>
        <w:jc w:val="both"/>
        <w:rPr>
          <w:rFonts w:ascii="Arial Narrow" w:hAnsi="Arial Narrow" w:cstheme="majorBidi"/>
          <w:sz w:val="24"/>
          <w:szCs w:val="24"/>
        </w:rPr>
      </w:pPr>
      <w:r w:rsidRPr="00C720D5">
        <w:rPr>
          <w:rFonts w:ascii="Arial Narrow" w:hAnsi="Arial Narrow" w:cstheme="majorBidi"/>
          <w:sz w:val="24"/>
          <w:szCs w:val="24"/>
        </w:rPr>
        <w:t xml:space="preserve">Le deuxième rapport national volontaire sur les Objectifs de Développement Durable au Niger 2020 a montré les résultats ci-après : </w:t>
      </w:r>
    </w:p>
    <w:p w14:paraId="3FCA6057" w14:textId="77777777" w:rsidR="008F39E9" w:rsidRPr="00C720D5" w:rsidRDefault="008F39E9" w:rsidP="00C720D5">
      <w:pPr>
        <w:spacing w:before="240" w:after="120" w:line="276" w:lineRule="auto"/>
        <w:jc w:val="both"/>
        <w:rPr>
          <w:rFonts w:ascii="Arial Narrow" w:hAnsi="Arial Narrow" w:cstheme="majorBidi"/>
          <w:sz w:val="24"/>
          <w:szCs w:val="24"/>
        </w:rPr>
      </w:pPr>
      <w:r w:rsidRPr="00684D9F">
        <w:rPr>
          <w:rFonts w:ascii="Arial Narrow" w:hAnsi="Arial Narrow" w:cstheme="majorBidi"/>
          <w:b/>
          <w:sz w:val="24"/>
          <w:szCs w:val="24"/>
        </w:rPr>
        <w:t>Indicateur 1.2.1 : Proportion de la population vivant en dessous du seuil national de pauvreté, par sexe et par âge</w:t>
      </w:r>
      <w:r w:rsidRPr="00C720D5">
        <w:rPr>
          <w:rFonts w:ascii="Arial Narrow" w:hAnsi="Arial Narrow" w:cstheme="majorBidi"/>
          <w:sz w:val="24"/>
          <w:szCs w:val="24"/>
        </w:rPr>
        <w:t>.</w:t>
      </w:r>
    </w:p>
    <w:p w14:paraId="51DEAFFB" w14:textId="7E8AC770" w:rsidR="008F39E9" w:rsidRPr="00C720D5" w:rsidRDefault="008F39E9" w:rsidP="002E16E8">
      <w:pPr>
        <w:spacing w:after="120" w:line="276" w:lineRule="auto"/>
        <w:jc w:val="both"/>
        <w:rPr>
          <w:rFonts w:ascii="Arial Narrow" w:hAnsi="Arial Narrow" w:cstheme="majorBidi"/>
          <w:sz w:val="24"/>
          <w:szCs w:val="24"/>
        </w:rPr>
      </w:pPr>
      <w:r w:rsidRPr="00C720D5">
        <w:rPr>
          <w:rFonts w:ascii="Arial Narrow" w:hAnsi="Arial Narrow" w:cstheme="majorBidi"/>
          <w:sz w:val="24"/>
          <w:szCs w:val="24"/>
        </w:rPr>
        <w:t>Selon les principaux résultats des Enquêtes sur les Conditions de Vie des Ménages (ECVMA, 2011, 2014 et EHCVM4 2018), l’incidence de la pauvreté s’est nettement améliorée, sur la période 2011-2019. En effet, cet indicateur est passé de 48,2% en 2011, à 45,4% en 2014, puis à 40,3% en 2018, soit une baisse relative de près de 8 points en 7 ans induit principalement par l’Initiative les Nigériens Nourrissent les Nigériens (i3N). L’analyse selon les régions montre que Dosso a, en 2018, un taux de pauvreté les plus élevés avec 47,1%.</w:t>
      </w:r>
    </w:p>
    <w:p w14:paraId="671217A8" w14:textId="149758F1" w:rsidR="008F39E9" w:rsidRPr="00C720D5" w:rsidRDefault="008F39E9" w:rsidP="002E16E8">
      <w:pPr>
        <w:spacing w:before="120" w:after="120" w:line="276" w:lineRule="auto"/>
        <w:jc w:val="both"/>
        <w:rPr>
          <w:rFonts w:ascii="Arial Narrow" w:hAnsi="Arial Narrow" w:cstheme="majorBidi"/>
          <w:sz w:val="24"/>
          <w:szCs w:val="24"/>
        </w:rPr>
      </w:pPr>
      <w:r w:rsidRPr="00C720D5">
        <w:rPr>
          <w:rFonts w:ascii="Arial Narrow" w:hAnsi="Arial Narrow" w:cstheme="majorBidi"/>
          <w:sz w:val="24"/>
          <w:szCs w:val="24"/>
        </w:rPr>
        <w:t>L’augmentation du niveau de pauvreté peut s’expliquer par le contexte sécuritaire dégradé ayant entraîné des répercussions négatives sur les activités économiques et sociales.</w:t>
      </w:r>
    </w:p>
    <w:p w14:paraId="35A7C9E7" w14:textId="7280EAE7" w:rsidR="008F39E9" w:rsidRPr="005548A7" w:rsidRDefault="006D1743" w:rsidP="00AA511D">
      <w:pPr>
        <w:pStyle w:val="Lgende"/>
      </w:pPr>
      <w:bookmarkStart w:id="100" w:name="_Toc85701323"/>
      <w:bookmarkStart w:id="101" w:name="_Toc102145765"/>
      <w:r>
        <w:t xml:space="preserve">Tableau </w:t>
      </w:r>
      <w:fldSimple w:instr=" SEQ Tableau \* ARABIC ">
        <w:r w:rsidR="008E1607">
          <w:rPr>
            <w:noProof/>
          </w:rPr>
          <w:t>7</w:t>
        </w:r>
      </w:fldSimple>
      <w:r w:rsidR="008F39E9" w:rsidRPr="005548A7">
        <w:t xml:space="preserve"> : Évolution de l’incidence de la pauvreté par région de 2011 à 2018</w:t>
      </w:r>
      <w:bookmarkEnd w:id="100"/>
      <w:bookmarkEnd w:id="101"/>
    </w:p>
    <w:p w14:paraId="00F98168" w14:textId="77777777" w:rsidR="008F39E9" w:rsidRPr="00B9045D" w:rsidRDefault="008F39E9" w:rsidP="008F39E9">
      <w:pPr>
        <w:spacing w:line="27" w:lineRule="exact"/>
        <w:rPr>
          <w:rFonts w:ascii="Arial" w:eastAsiaTheme="minorEastAsia" w:hAnsi="Arial" w:cs="Arial"/>
        </w:rPr>
      </w:pPr>
    </w:p>
    <w:tbl>
      <w:tblPr>
        <w:tblW w:w="8809" w:type="dxa"/>
        <w:jc w:val="center"/>
        <w:tblLayout w:type="fixed"/>
        <w:tblCellMar>
          <w:left w:w="0" w:type="dxa"/>
          <w:right w:w="0" w:type="dxa"/>
        </w:tblCellMar>
        <w:tblLook w:val="04A0" w:firstRow="1" w:lastRow="0" w:firstColumn="1" w:lastColumn="0" w:noHBand="0" w:noVBand="1"/>
      </w:tblPr>
      <w:tblGrid>
        <w:gridCol w:w="1438"/>
        <w:gridCol w:w="993"/>
        <w:gridCol w:w="708"/>
        <w:gridCol w:w="709"/>
        <w:gridCol w:w="851"/>
        <w:gridCol w:w="992"/>
        <w:gridCol w:w="709"/>
        <w:gridCol w:w="850"/>
        <w:gridCol w:w="709"/>
        <w:gridCol w:w="850"/>
      </w:tblGrid>
      <w:tr w:rsidR="008F39E9" w:rsidRPr="00B9045D" w14:paraId="58CC75B9" w14:textId="77777777" w:rsidTr="002E16E8">
        <w:trPr>
          <w:trHeight w:val="279"/>
          <w:tblHeader/>
          <w:jc w:val="center"/>
        </w:trPr>
        <w:tc>
          <w:tcPr>
            <w:tcW w:w="1438" w:type="dxa"/>
            <w:tcBorders>
              <w:top w:val="single" w:sz="8" w:space="0" w:color="auto"/>
              <w:left w:val="single" w:sz="8" w:space="0" w:color="auto"/>
              <w:right w:val="single" w:sz="8" w:space="0" w:color="auto"/>
            </w:tcBorders>
            <w:vAlign w:val="center"/>
          </w:tcPr>
          <w:p w14:paraId="7EE62820" w14:textId="77777777" w:rsidR="008F39E9" w:rsidRPr="00064B02" w:rsidRDefault="008F39E9" w:rsidP="00B75068">
            <w:pPr>
              <w:ind w:left="120"/>
              <w:jc w:val="center"/>
              <w:rPr>
                <w:rFonts w:ascii="Arial Narrow" w:eastAsiaTheme="minorEastAsia" w:hAnsi="Arial Narrow" w:cs="Arial"/>
                <w:sz w:val="18"/>
                <w:szCs w:val="18"/>
              </w:rPr>
            </w:pPr>
            <w:r w:rsidRPr="00064B02">
              <w:rPr>
                <w:rFonts w:ascii="Arial Narrow" w:hAnsi="Arial Narrow" w:cs="Arial"/>
                <w:b/>
                <w:bCs/>
                <w:sz w:val="18"/>
                <w:szCs w:val="18"/>
              </w:rPr>
              <w:t>Région</w:t>
            </w:r>
          </w:p>
        </w:tc>
        <w:tc>
          <w:tcPr>
            <w:tcW w:w="993" w:type="dxa"/>
            <w:tcBorders>
              <w:top w:val="single" w:sz="8" w:space="0" w:color="auto"/>
              <w:bottom w:val="single" w:sz="8" w:space="0" w:color="auto"/>
            </w:tcBorders>
            <w:vAlign w:val="center"/>
          </w:tcPr>
          <w:p w14:paraId="5E9E606A" w14:textId="77777777" w:rsidR="008F39E9" w:rsidRPr="00064B02" w:rsidRDefault="008F39E9" w:rsidP="00B75068">
            <w:pPr>
              <w:jc w:val="center"/>
              <w:rPr>
                <w:rFonts w:ascii="Arial Narrow" w:eastAsiaTheme="minorEastAsia" w:hAnsi="Arial Narrow" w:cs="Arial"/>
                <w:sz w:val="18"/>
                <w:szCs w:val="18"/>
              </w:rPr>
            </w:pPr>
          </w:p>
        </w:tc>
        <w:tc>
          <w:tcPr>
            <w:tcW w:w="708" w:type="dxa"/>
            <w:tcBorders>
              <w:top w:val="single" w:sz="8" w:space="0" w:color="auto"/>
              <w:bottom w:val="single" w:sz="8" w:space="0" w:color="auto"/>
            </w:tcBorders>
            <w:vAlign w:val="center"/>
          </w:tcPr>
          <w:p w14:paraId="7CE5B392" w14:textId="77777777" w:rsidR="008F39E9" w:rsidRPr="00064B02" w:rsidRDefault="008F39E9" w:rsidP="00B75068">
            <w:pPr>
              <w:ind w:left="240"/>
              <w:jc w:val="center"/>
              <w:rPr>
                <w:rFonts w:ascii="Arial Narrow" w:eastAsiaTheme="minorEastAsia" w:hAnsi="Arial Narrow" w:cs="Arial"/>
                <w:sz w:val="18"/>
                <w:szCs w:val="18"/>
              </w:rPr>
            </w:pPr>
            <w:r w:rsidRPr="00064B02">
              <w:rPr>
                <w:rFonts w:ascii="Arial Narrow" w:hAnsi="Arial Narrow" w:cs="Arial"/>
                <w:b/>
                <w:bCs/>
                <w:sz w:val="18"/>
                <w:szCs w:val="18"/>
              </w:rPr>
              <w:t>2011</w:t>
            </w:r>
          </w:p>
        </w:tc>
        <w:tc>
          <w:tcPr>
            <w:tcW w:w="709" w:type="dxa"/>
            <w:tcBorders>
              <w:top w:val="single" w:sz="8" w:space="0" w:color="auto"/>
              <w:bottom w:val="single" w:sz="8" w:space="0" w:color="auto"/>
              <w:right w:val="single" w:sz="8" w:space="0" w:color="auto"/>
            </w:tcBorders>
            <w:vAlign w:val="center"/>
          </w:tcPr>
          <w:p w14:paraId="1326EBEA" w14:textId="77777777" w:rsidR="008F39E9" w:rsidRPr="00064B02" w:rsidRDefault="008F39E9" w:rsidP="00B75068">
            <w:pPr>
              <w:jc w:val="center"/>
              <w:rPr>
                <w:rFonts w:ascii="Arial Narrow" w:eastAsiaTheme="minorEastAsia" w:hAnsi="Arial Narrow" w:cs="Arial"/>
                <w:sz w:val="18"/>
                <w:szCs w:val="18"/>
              </w:rPr>
            </w:pPr>
          </w:p>
        </w:tc>
        <w:tc>
          <w:tcPr>
            <w:tcW w:w="851" w:type="dxa"/>
            <w:tcBorders>
              <w:top w:val="single" w:sz="8" w:space="0" w:color="auto"/>
              <w:bottom w:val="single" w:sz="8" w:space="0" w:color="auto"/>
            </w:tcBorders>
            <w:vAlign w:val="center"/>
          </w:tcPr>
          <w:p w14:paraId="57353DDB" w14:textId="77777777" w:rsidR="008F39E9" w:rsidRPr="00064B02" w:rsidRDefault="008F39E9" w:rsidP="00B75068">
            <w:pPr>
              <w:jc w:val="center"/>
              <w:rPr>
                <w:rFonts w:ascii="Arial Narrow" w:eastAsiaTheme="minorEastAsia" w:hAnsi="Arial Narrow" w:cs="Arial"/>
                <w:sz w:val="18"/>
                <w:szCs w:val="18"/>
              </w:rPr>
            </w:pPr>
          </w:p>
        </w:tc>
        <w:tc>
          <w:tcPr>
            <w:tcW w:w="992" w:type="dxa"/>
            <w:tcBorders>
              <w:top w:val="single" w:sz="8" w:space="0" w:color="auto"/>
              <w:bottom w:val="single" w:sz="8" w:space="0" w:color="auto"/>
            </w:tcBorders>
            <w:vAlign w:val="center"/>
          </w:tcPr>
          <w:p w14:paraId="3092F033" w14:textId="77777777" w:rsidR="008F39E9" w:rsidRPr="00064B02" w:rsidRDefault="008F39E9" w:rsidP="00B75068">
            <w:pPr>
              <w:ind w:left="240"/>
              <w:jc w:val="center"/>
              <w:rPr>
                <w:rFonts w:ascii="Arial Narrow" w:eastAsiaTheme="minorEastAsia" w:hAnsi="Arial Narrow" w:cs="Arial"/>
                <w:sz w:val="18"/>
                <w:szCs w:val="18"/>
              </w:rPr>
            </w:pPr>
            <w:r w:rsidRPr="00064B02">
              <w:rPr>
                <w:rFonts w:ascii="Arial Narrow" w:hAnsi="Arial Narrow" w:cs="Arial"/>
                <w:b/>
                <w:bCs/>
                <w:sz w:val="18"/>
                <w:szCs w:val="18"/>
              </w:rPr>
              <w:t>2014</w:t>
            </w:r>
          </w:p>
        </w:tc>
        <w:tc>
          <w:tcPr>
            <w:tcW w:w="709" w:type="dxa"/>
            <w:tcBorders>
              <w:top w:val="single" w:sz="8" w:space="0" w:color="auto"/>
              <w:bottom w:val="single" w:sz="8" w:space="0" w:color="auto"/>
              <w:right w:val="single" w:sz="8" w:space="0" w:color="auto"/>
            </w:tcBorders>
            <w:vAlign w:val="center"/>
          </w:tcPr>
          <w:p w14:paraId="10158EC0" w14:textId="77777777" w:rsidR="008F39E9" w:rsidRPr="00064B02" w:rsidRDefault="008F39E9" w:rsidP="00B75068">
            <w:pPr>
              <w:jc w:val="center"/>
              <w:rPr>
                <w:rFonts w:ascii="Arial Narrow" w:eastAsiaTheme="minorEastAsia" w:hAnsi="Arial Narrow" w:cs="Arial"/>
                <w:sz w:val="18"/>
                <w:szCs w:val="18"/>
              </w:rPr>
            </w:pPr>
          </w:p>
        </w:tc>
        <w:tc>
          <w:tcPr>
            <w:tcW w:w="850" w:type="dxa"/>
            <w:tcBorders>
              <w:top w:val="single" w:sz="8" w:space="0" w:color="auto"/>
              <w:bottom w:val="single" w:sz="8" w:space="0" w:color="auto"/>
            </w:tcBorders>
            <w:vAlign w:val="center"/>
          </w:tcPr>
          <w:p w14:paraId="26121466" w14:textId="77777777" w:rsidR="008F39E9" w:rsidRPr="00064B02" w:rsidRDefault="008F39E9" w:rsidP="00B75068">
            <w:pPr>
              <w:jc w:val="center"/>
              <w:rPr>
                <w:rFonts w:ascii="Arial Narrow" w:eastAsiaTheme="minorEastAsia" w:hAnsi="Arial Narrow" w:cs="Arial"/>
                <w:sz w:val="18"/>
                <w:szCs w:val="18"/>
              </w:rPr>
            </w:pPr>
          </w:p>
        </w:tc>
        <w:tc>
          <w:tcPr>
            <w:tcW w:w="709" w:type="dxa"/>
            <w:tcBorders>
              <w:top w:val="single" w:sz="8" w:space="0" w:color="auto"/>
              <w:bottom w:val="single" w:sz="8" w:space="0" w:color="auto"/>
            </w:tcBorders>
            <w:vAlign w:val="center"/>
          </w:tcPr>
          <w:p w14:paraId="1EA54CD2" w14:textId="77777777" w:rsidR="008F39E9" w:rsidRPr="00064B02" w:rsidRDefault="008F39E9" w:rsidP="00B75068">
            <w:pPr>
              <w:ind w:left="200"/>
              <w:jc w:val="center"/>
              <w:rPr>
                <w:rFonts w:ascii="Arial Narrow" w:eastAsiaTheme="minorEastAsia" w:hAnsi="Arial Narrow" w:cs="Arial"/>
                <w:sz w:val="18"/>
                <w:szCs w:val="18"/>
              </w:rPr>
            </w:pPr>
            <w:r w:rsidRPr="00064B02">
              <w:rPr>
                <w:rFonts w:ascii="Arial Narrow" w:hAnsi="Arial Narrow" w:cs="Arial"/>
                <w:b/>
                <w:bCs/>
                <w:sz w:val="18"/>
                <w:szCs w:val="18"/>
              </w:rPr>
              <w:t>2018</w:t>
            </w:r>
          </w:p>
        </w:tc>
        <w:tc>
          <w:tcPr>
            <w:tcW w:w="850" w:type="dxa"/>
            <w:tcBorders>
              <w:top w:val="single" w:sz="8" w:space="0" w:color="auto"/>
              <w:bottom w:val="single" w:sz="8" w:space="0" w:color="auto"/>
              <w:right w:val="single" w:sz="8" w:space="0" w:color="auto"/>
            </w:tcBorders>
            <w:vAlign w:val="center"/>
          </w:tcPr>
          <w:p w14:paraId="4680DDDE" w14:textId="77777777" w:rsidR="008F39E9" w:rsidRPr="00064B02" w:rsidRDefault="008F39E9" w:rsidP="00B75068">
            <w:pPr>
              <w:jc w:val="center"/>
              <w:rPr>
                <w:rFonts w:ascii="Arial Narrow" w:eastAsiaTheme="minorEastAsia" w:hAnsi="Arial Narrow" w:cs="Arial"/>
                <w:sz w:val="18"/>
                <w:szCs w:val="18"/>
              </w:rPr>
            </w:pPr>
          </w:p>
        </w:tc>
      </w:tr>
      <w:tr w:rsidR="008F39E9" w:rsidRPr="00B9045D" w14:paraId="44CF0717" w14:textId="77777777" w:rsidTr="002E16E8">
        <w:trPr>
          <w:trHeight w:val="190"/>
          <w:tblHeader/>
          <w:jc w:val="center"/>
        </w:trPr>
        <w:tc>
          <w:tcPr>
            <w:tcW w:w="1438" w:type="dxa"/>
            <w:tcBorders>
              <w:left w:val="single" w:sz="8" w:space="0" w:color="auto"/>
              <w:bottom w:val="single" w:sz="4" w:space="0" w:color="auto"/>
              <w:right w:val="single" w:sz="8" w:space="0" w:color="auto"/>
            </w:tcBorders>
            <w:vAlign w:val="center"/>
          </w:tcPr>
          <w:p w14:paraId="36CD1F83" w14:textId="77777777" w:rsidR="008F39E9" w:rsidRPr="00064B02" w:rsidRDefault="008F39E9" w:rsidP="00B75068">
            <w:pPr>
              <w:jc w:val="center"/>
              <w:rPr>
                <w:rFonts w:ascii="Arial Narrow" w:eastAsiaTheme="minorEastAsia" w:hAnsi="Arial Narrow" w:cs="Arial"/>
                <w:sz w:val="18"/>
                <w:szCs w:val="18"/>
              </w:rPr>
            </w:pPr>
          </w:p>
        </w:tc>
        <w:tc>
          <w:tcPr>
            <w:tcW w:w="993" w:type="dxa"/>
            <w:tcBorders>
              <w:bottom w:val="single" w:sz="4" w:space="0" w:color="auto"/>
              <w:right w:val="single" w:sz="8" w:space="0" w:color="auto"/>
            </w:tcBorders>
            <w:vAlign w:val="center"/>
          </w:tcPr>
          <w:p w14:paraId="763EAE3E" w14:textId="77777777" w:rsidR="008F39E9" w:rsidRPr="00064B02" w:rsidRDefault="008F39E9" w:rsidP="00B75068">
            <w:pPr>
              <w:spacing w:line="190" w:lineRule="exact"/>
              <w:ind w:right="33"/>
              <w:jc w:val="center"/>
              <w:rPr>
                <w:rFonts w:ascii="Arial Narrow" w:eastAsiaTheme="minorEastAsia" w:hAnsi="Arial Narrow" w:cs="Arial"/>
                <w:sz w:val="18"/>
                <w:szCs w:val="18"/>
              </w:rPr>
            </w:pPr>
            <w:r w:rsidRPr="00064B02">
              <w:rPr>
                <w:rFonts w:ascii="Arial Narrow" w:hAnsi="Arial Narrow" w:cs="Arial"/>
                <w:b/>
                <w:bCs/>
                <w:sz w:val="18"/>
                <w:szCs w:val="18"/>
              </w:rPr>
              <w:t>Incidence</w:t>
            </w:r>
          </w:p>
        </w:tc>
        <w:tc>
          <w:tcPr>
            <w:tcW w:w="708" w:type="dxa"/>
            <w:tcBorders>
              <w:bottom w:val="single" w:sz="4" w:space="0" w:color="auto"/>
              <w:right w:val="single" w:sz="8" w:space="0" w:color="auto"/>
            </w:tcBorders>
            <w:vAlign w:val="center"/>
          </w:tcPr>
          <w:p w14:paraId="5DAF6F91" w14:textId="77777777" w:rsidR="008F39E9" w:rsidRPr="00064B02" w:rsidRDefault="008F39E9" w:rsidP="00B75068">
            <w:pPr>
              <w:spacing w:line="190" w:lineRule="exact"/>
              <w:ind w:left="160"/>
              <w:jc w:val="center"/>
              <w:rPr>
                <w:rFonts w:ascii="Arial Narrow" w:eastAsiaTheme="minorEastAsia" w:hAnsi="Arial Narrow" w:cs="Arial"/>
                <w:sz w:val="18"/>
                <w:szCs w:val="18"/>
              </w:rPr>
            </w:pPr>
            <w:r w:rsidRPr="00064B02">
              <w:rPr>
                <w:rFonts w:ascii="Arial Narrow" w:hAnsi="Arial Narrow" w:cs="Arial"/>
                <w:b/>
                <w:bCs/>
                <w:sz w:val="18"/>
                <w:szCs w:val="18"/>
              </w:rPr>
              <w:t>Profondeur</w:t>
            </w:r>
          </w:p>
        </w:tc>
        <w:tc>
          <w:tcPr>
            <w:tcW w:w="709" w:type="dxa"/>
            <w:tcBorders>
              <w:bottom w:val="single" w:sz="4" w:space="0" w:color="auto"/>
              <w:right w:val="single" w:sz="8" w:space="0" w:color="auto"/>
            </w:tcBorders>
            <w:vAlign w:val="center"/>
          </w:tcPr>
          <w:p w14:paraId="2E57EF02" w14:textId="77777777" w:rsidR="008F39E9" w:rsidRPr="00064B02" w:rsidRDefault="008F39E9" w:rsidP="00B75068">
            <w:pPr>
              <w:spacing w:line="190" w:lineRule="exact"/>
              <w:ind w:left="100"/>
              <w:jc w:val="center"/>
              <w:rPr>
                <w:rFonts w:ascii="Arial Narrow" w:eastAsiaTheme="minorEastAsia" w:hAnsi="Arial Narrow" w:cs="Arial"/>
                <w:sz w:val="18"/>
                <w:szCs w:val="18"/>
              </w:rPr>
            </w:pPr>
            <w:r w:rsidRPr="00064B02">
              <w:rPr>
                <w:rFonts w:ascii="Arial Narrow" w:hAnsi="Arial Narrow" w:cs="Arial"/>
                <w:b/>
                <w:bCs/>
                <w:sz w:val="18"/>
                <w:szCs w:val="18"/>
              </w:rPr>
              <w:t>Sévérité</w:t>
            </w:r>
          </w:p>
        </w:tc>
        <w:tc>
          <w:tcPr>
            <w:tcW w:w="851" w:type="dxa"/>
            <w:tcBorders>
              <w:bottom w:val="single" w:sz="4" w:space="0" w:color="auto"/>
              <w:right w:val="single" w:sz="8" w:space="0" w:color="auto"/>
            </w:tcBorders>
            <w:vAlign w:val="center"/>
          </w:tcPr>
          <w:p w14:paraId="7E78F7B0" w14:textId="77777777" w:rsidR="008F39E9" w:rsidRPr="00064B02" w:rsidRDefault="008F39E9" w:rsidP="00B75068">
            <w:pPr>
              <w:spacing w:line="190" w:lineRule="exact"/>
              <w:ind w:left="140"/>
              <w:jc w:val="center"/>
              <w:rPr>
                <w:rFonts w:ascii="Arial Narrow" w:eastAsiaTheme="minorEastAsia" w:hAnsi="Arial Narrow" w:cs="Arial"/>
                <w:sz w:val="18"/>
                <w:szCs w:val="18"/>
              </w:rPr>
            </w:pPr>
            <w:r w:rsidRPr="00064B02">
              <w:rPr>
                <w:rFonts w:ascii="Arial Narrow" w:hAnsi="Arial Narrow" w:cs="Arial"/>
                <w:b/>
                <w:bCs/>
                <w:sz w:val="18"/>
                <w:szCs w:val="18"/>
              </w:rPr>
              <w:t>Incidence</w:t>
            </w:r>
          </w:p>
        </w:tc>
        <w:tc>
          <w:tcPr>
            <w:tcW w:w="992" w:type="dxa"/>
            <w:tcBorders>
              <w:bottom w:val="single" w:sz="4" w:space="0" w:color="auto"/>
              <w:right w:val="single" w:sz="8" w:space="0" w:color="auto"/>
            </w:tcBorders>
            <w:vAlign w:val="center"/>
          </w:tcPr>
          <w:p w14:paraId="01C32496" w14:textId="77777777" w:rsidR="008F39E9" w:rsidRPr="00064B02" w:rsidRDefault="008F39E9" w:rsidP="00B75068">
            <w:pPr>
              <w:spacing w:line="190" w:lineRule="exact"/>
              <w:ind w:left="160"/>
              <w:jc w:val="center"/>
              <w:rPr>
                <w:rFonts w:ascii="Arial Narrow" w:eastAsiaTheme="minorEastAsia" w:hAnsi="Arial Narrow" w:cs="Arial"/>
                <w:sz w:val="18"/>
                <w:szCs w:val="18"/>
              </w:rPr>
            </w:pPr>
            <w:r w:rsidRPr="00064B02">
              <w:rPr>
                <w:rFonts w:ascii="Arial Narrow" w:hAnsi="Arial Narrow" w:cs="Arial"/>
                <w:b/>
                <w:bCs/>
                <w:sz w:val="18"/>
                <w:szCs w:val="18"/>
              </w:rPr>
              <w:t>Profondeur</w:t>
            </w:r>
          </w:p>
        </w:tc>
        <w:tc>
          <w:tcPr>
            <w:tcW w:w="709" w:type="dxa"/>
            <w:tcBorders>
              <w:bottom w:val="single" w:sz="4" w:space="0" w:color="auto"/>
              <w:right w:val="single" w:sz="8" w:space="0" w:color="auto"/>
            </w:tcBorders>
            <w:vAlign w:val="center"/>
          </w:tcPr>
          <w:p w14:paraId="365F3588" w14:textId="77777777" w:rsidR="008F39E9" w:rsidRPr="00064B02" w:rsidRDefault="008F39E9" w:rsidP="00B75068">
            <w:pPr>
              <w:spacing w:line="190" w:lineRule="exact"/>
              <w:ind w:left="100"/>
              <w:jc w:val="center"/>
              <w:rPr>
                <w:rFonts w:ascii="Arial Narrow" w:eastAsiaTheme="minorEastAsia" w:hAnsi="Arial Narrow" w:cs="Arial"/>
                <w:sz w:val="18"/>
                <w:szCs w:val="18"/>
              </w:rPr>
            </w:pPr>
            <w:r w:rsidRPr="00064B02">
              <w:rPr>
                <w:rFonts w:ascii="Arial Narrow" w:hAnsi="Arial Narrow" w:cs="Arial"/>
                <w:b/>
                <w:bCs/>
                <w:sz w:val="18"/>
                <w:szCs w:val="18"/>
              </w:rPr>
              <w:t>Sévérité</w:t>
            </w:r>
          </w:p>
        </w:tc>
        <w:tc>
          <w:tcPr>
            <w:tcW w:w="850" w:type="dxa"/>
            <w:tcBorders>
              <w:bottom w:val="single" w:sz="4" w:space="0" w:color="auto"/>
              <w:right w:val="single" w:sz="8" w:space="0" w:color="auto"/>
            </w:tcBorders>
            <w:vAlign w:val="center"/>
          </w:tcPr>
          <w:p w14:paraId="7D956E3C" w14:textId="77777777" w:rsidR="008F39E9" w:rsidRPr="00064B02" w:rsidRDefault="008F39E9" w:rsidP="00B75068">
            <w:pPr>
              <w:spacing w:line="190" w:lineRule="exact"/>
              <w:ind w:left="100"/>
              <w:jc w:val="center"/>
              <w:rPr>
                <w:rFonts w:ascii="Arial Narrow" w:eastAsiaTheme="minorEastAsia" w:hAnsi="Arial Narrow" w:cs="Arial"/>
                <w:sz w:val="18"/>
                <w:szCs w:val="18"/>
              </w:rPr>
            </w:pPr>
            <w:r w:rsidRPr="00064B02">
              <w:rPr>
                <w:rFonts w:ascii="Arial Narrow" w:hAnsi="Arial Narrow" w:cs="Arial"/>
                <w:b/>
                <w:bCs/>
                <w:sz w:val="18"/>
                <w:szCs w:val="18"/>
              </w:rPr>
              <w:t>Incidence</w:t>
            </w:r>
          </w:p>
        </w:tc>
        <w:tc>
          <w:tcPr>
            <w:tcW w:w="709" w:type="dxa"/>
            <w:tcBorders>
              <w:bottom w:val="single" w:sz="4" w:space="0" w:color="auto"/>
              <w:right w:val="single" w:sz="8" w:space="0" w:color="auto"/>
            </w:tcBorders>
            <w:vAlign w:val="center"/>
          </w:tcPr>
          <w:p w14:paraId="68B2DDBE" w14:textId="77777777" w:rsidR="008F39E9" w:rsidRPr="00064B02" w:rsidRDefault="008F39E9" w:rsidP="00B75068">
            <w:pPr>
              <w:spacing w:line="190" w:lineRule="exact"/>
              <w:ind w:left="80"/>
              <w:jc w:val="center"/>
              <w:rPr>
                <w:rFonts w:ascii="Arial Narrow" w:eastAsiaTheme="minorEastAsia" w:hAnsi="Arial Narrow" w:cs="Arial"/>
                <w:sz w:val="18"/>
                <w:szCs w:val="18"/>
              </w:rPr>
            </w:pPr>
            <w:r w:rsidRPr="00064B02">
              <w:rPr>
                <w:rFonts w:ascii="Arial Narrow" w:hAnsi="Arial Narrow" w:cs="Arial"/>
                <w:b/>
                <w:bCs/>
                <w:sz w:val="18"/>
                <w:szCs w:val="18"/>
              </w:rPr>
              <w:t>Profondeur</w:t>
            </w:r>
          </w:p>
        </w:tc>
        <w:tc>
          <w:tcPr>
            <w:tcW w:w="850" w:type="dxa"/>
            <w:tcBorders>
              <w:bottom w:val="single" w:sz="4" w:space="0" w:color="auto"/>
              <w:right w:val="single" w:sz="8" w:space="0" w:color="auto"/>
            </w:tcBorders>
            <w:vAlign w:val="center"/>
          </w:tcPr>
          <w:p w14:paraId="30F1BC3C" w14:textId="77777777" w:rsidR="008F39E9" w:rsidRPr="00064B02" w:rsidRDefault="008F39E9" w:rsidP="00B75068">
            <w:pPr>
              <w:spacing w:line="190" w:lineRule="exact"/>
              <w:ind w:left="80"/>
              <w:jc w:val="center"/>
              <w:rPr>
                <w:rFonts w:ascii="Arial Narrow" w:eastAsiaTheme="minorEastAsia" w:hAnsi="Arial Narrow" w:cs="Arial"/>
                <w:sz w:val="18"/>
                <w:szCs w:val="18"/>
              </w:rPr>
            </w:pPr>
            <w:r w:rsidRPr="00064B02">
              <w:rPr>
                <w:rFonts w:ascii="Arial Narrow" w:hAnsi="Arial Narrow" w:cs="Arial"/>
                <w:b/>
                <w:bCs/>
                <w:sz w:val="18"/>
                <w:szCs w:val="18"/>
              </w:rPr>
              <w:t>Sévérité</w:t>
            </w:r>
          </w:p>
        </w:tc>
      </w:tr>
      <w:tr w:rsidR="008F39E9" w:rsidRPr="00B9045D" w14:paraId="2D7A49F4" w14:textId="77777777" w:rsidTr="002E16E8">
        <w:trPr>
          <w:trHeight w:val="258"/>
          <w:jc w:val="center"/>
        </w:trPr>
        <w:tc>
          <w:tcPr>
            <w:tcW w:w="1438" w:type="dxa"/>
            <w:tcBorders>
              <w:top w:val="single" w:sz="4" w:space="0" w:color="auto"/>
              <w:left w:val="single" w:sz="8" w:space="0" w:color="auto"/>
              <w:bottom w:val="single" w:sz="8" w:space="0" w:color="auto"/>
              <w:right w:val="single" w:sz="8" w:space="0" w:color="auto"/>
            </w:tcBorders>
            <w:vAlign w:val="bottom"/>
          </w:tcPr>
          <w:p w14:paraId="554FC729" w14:textId="77777777" w:rsidR="008F39E9" w:rsidRPr="00064B02" w:rsidRDefault="008F39E9" w:rsidP="00B75068">
            <w:pPr>
              <w:spacing w:line="252" w:lineRule="exact"/>
              <w:ind w:left="120"/>
              <w:rPr>
                <w:rFonts w:ascii="Arial Narrow" w:eastAsiaTheme="minorEastAsia" w:hAnsi="Arial Narrow" w:cs="Arial"/>
                <w:sz w:val="20"/>
                <w:szCs w:val="20"/>
              </w:rPr>
            </w:pPr>
            <w:r w:rsidRPr="00064B02">
              <w:rPr>
                <w:rFonts w:ascii="Arial Narrow" w:hAnsi="Arial Narrow" w:cs="Arial"/>
                <w:b/>
                <w:bCs/>
                <w:sz w:val="20"/>
                <w:szCs w:val="20"/>
              </w:rPr>
              <w:t>Agadez</w:t>
            </w:r>
          </w:p>
        </w:tc>
        <w:tc>
          <w:tcPr>
            <w:tcW w:w="993" w:type="dxa"/>
            <w:tcBorders>
              <w:top w:val="single" w:sz="4" w:space="0" w:color="auto"/>
              <w:bottom w:val="single" w:sz="8" w:space="0" w:color="auto"/>
              <w:right w:val="single" w:sz="8" w:space="0" w:color="auto"/>
            </w:tcBorders>
            <w:vAlign w:val="bottom"/>
          </w:tcPr>
          <w:p w14:paraId="70984682" w14:textId="77777777" w:rsidR="008F39E9" w:rsidRPr="00064B02" w:rsidRDefault="008F39E9" w:rsidP="00B75068">
            <w:pPr>
              <w:spacing w:line="252" w:lineRule="exact"/>
              <w:ind w:right="313"/>
              <w:jc w:val="right"/>
              <w:rPr>
                <w:rFonts w:ascii="Arial Narrow" w:eastAsiaTheme="minorEastAsia" w:hAnsi="Arial Narrow" w:cs="Arial"/>
                <w:sz w:val="20"/>
                <w:szCs w:val="20"/>
              </w:rPr>
            </w:pPr>
            <w:r w:rsidRPr="00064B02">
              <w:rPr>
                <w:rFonts w:ascii="Arial Narrow" w:hAnsi="Arial Narrow" w:cs="Arial"/>
                <w:sz w:val="20"/>
                <w:szCs w:val="20"/>
              </w:rPr>
              <w:t>26,6</w:t>
            </w:r>
          </w:p>
        </w:tc>
        <w:tc>
          <w:tcPr>
            <w:tcW w:w="708" w:type="dxa"/>
            <w:tcBorders>
              <w:top w:val="single" w:sz="4" w:space="0" w:color="auto"/>
              <w:bottom w:val="single" w:sz="8" w:space="0" w:color="auto"/>
              <w:right w:val="single" w:sz="8" w:space="0" w:color="auto"/>
            </w:tcBorders>
            <w:vAlign w:val="bottom"/>
          </w:tcPr>
          <w:p w14:paraId="1CD5E888" w14:textId="77777777" w:rsidR="008F39E9" w:rsidRPr="00064B02" w:rsidRDefault="008F39E9" w:rsidP="00B75068">
            <w:pPr>
              <w:spacing w:line="252" w:lineRule="exact"/>
              <w:ind w:left="100"/>
              <w:rPr>
                <w:rFonts w:ascii="Arial Narrow" w:eastAsiaTheme="minorEastAsia" w:hAnsi="Arial Narrow" w:cs="Arial"/>
                <w:sz w:val="20"/>
                <w:szCs w:val="20"/>
              </w:rPr>
            </w:pPr>
            <w:r w:rsidRPr="00064B02">
              <w:rPr>
                <w:rFonts w:ascii="Arial Narrow" w:hAnsi="Arial Narrow" w:cs="Arial"/>
                <w:sz w:val="20"/>
                <w:szCs w:val="20"/>
              </w:rPr>
              <w:t>6,5</w:t>
            </w:r>
          </w:p>
        </w:tc>
        <w:tc>
          <w:tcPr>
            <w:tcW w:w="709" w:type="dxa"/>
            <w:tcBorders>
              <w:top w:val="single" w:sz="4" w:space="0" w:color="auto"/>
              <w:bottom w:val="single" w:sz="8" w:space="0" w:color="auto"/>
              <w:right w:val="single" w:sz="8" w:space="0" w:color="auto"/>
            </w:tcBorders>
            <w:vAlign w:val="bottom"/>
          </w:tcPr>
          <w:p w14:paraId="55467442" w14:textId="77777777" w:rsidR="008F39E9" w:rsidRPr="00064B02" w:rsidRDefault="008F39E9" w:rsidP="00B75068">
            <w:pPr>
              <w:spacing w:line="252" w:lineRule="exact"/>
              <w:ind w:left="80"/>
              <w:rPr>
                <w:rFonts w:ascii="Arial Narrow" w:eastAsiaTheme="minorEastAsia" w:hAnsi="Arial Narrow" w:cs="Arial"/>
                <w:sz w:val="20"/>
                <w:szCs w:val="20"/>
              </w:rPr>
            </w:pPr>
            <w:r w:rsidRPr="00064B02">
              <w:rPr>
                <w:rFonts w:ascii="Arial Narrow" w:hAnsi="Arial Narrow" w:cs="Arial"/>
                <w:sz w:val="20"/>
                <w:szCs w:val="20"/>
              </w:rPr>
              <w:t>2,3</w:t>
            </w:r>
          </w:p>
        </w:tc>
        <w:tc>
          <w:tcPr>
            <w:tcW w:w="851" w:type="dxa"/>
            <w:tcBorders>
              <w:top w:val="single" w:sz="4" w:space="0" w:color="auto"/>
              <w:bottom w:val="single" w:sz="8" w:space="0" w:color="auto"/>
              <w:right w:val="single" w:sz="8" w:space="0" w:color="auto"/>
            </w:tcBorders>
            <w:vAlign w:val="bottom"/>
          </w:tcPr>
          <w:p w14:paraId="0AE6F36D" w14:textId="77777777" w:rsidR="008F39E9" w:rsidRPr="00064B02" w:rsidRDefault="008F39E9" w:rsidP="00B75068">
            <w:pPr>
              <w:spacing w:line="252" w:lineRule="exact"/>
              <w:ind w:left="100"/>
              <w:rPr>
                <w:rFonts w:ascii="Arial Narrow" w:eastAsiaTheme="minorEastAsia" w:hAnsi="Arial Narrow" w:cs="Arial"/>
                <w:sz w:val="20"/>
                <w:szCs w:val="20"/>
              </w:rPr>
            </w:pPr>
            <w:r w:rsidRPr="00064B02">
              <w:rPr>
                <w:rFonts w:ascii="Arial Narrow" w:hAnsi="Arial Narrow" w:cs="Arial"/>
                <w:sz w:val="20"/>
                <w:szCs w:val="20"/>
              </w:rPr>
              <w:t>9,7</w:t>
            </w:r>
          </w:p>
        </w:tc>
        <w:tc>
          <w:tcPr>
            <w:tcW w:w="992" w:type="dxa"/>
            <w:tcBorders>
              <w:top w:val="single" w:sz="4" w:space="0" w:color="auto"/>
              <w:bottom w:val="single" w:sz="8" w:space="0" w:color="auto"/>
              <w:right w:val="single" w:sz="8" w:space="0" w:color="auto"/>
            </w:tcBorders>
            <w:vAlign w:val="bottom"/>
          </w:tcPr>
          <w:p w14:paraId="59156234" w14:textId="77777777" w:rsidR="008F39E9" w:rsidRPr="00064B02" w:rsidRDefault="008F39E9" w:rsidP="00B75068">
            <w:pPr>
              <w:spacing w:line="252" w:lineRule="exact"/>
              <w:ind w:left="100"/>
              <w:rPr>
                <w:rFonts w:ascii="Arial Narrow" w:eastAsiaTheme="minorEastAsia" w:hAnsi="Arial Narrow" w:cs="Arial"/>
                <w:sz w:val="20"/>
                <w:szCs w:val="20"/>
              </w:rPr>
            </w:pPr>
            <w:r w:rsidRPr="00064B02">
              <w:rPr>
                <w:rFonts w:ascii="Arial Narrow" w:hAnsi="Arial Narrow" w:cs="Arial"/>
                <w:sz w:val="20"/>
                <w:szCs w:val="20"/>
              </w:rPr>
              <w:t>1,1</w:t>
            </w:r>
          </w:p>
        </w:tc>
        <w:tc>
          <w:tcPr>
            <w:tcW w:w="709" w:type="dxa"/>
            <w:tcBorders>
              <w:top w:val="single" w:sz="4" w:space="0" w:color="auto"/>
              <w:bottom w:val="single" w:sz="8" w:space="0" w:color="auto"/>
              <w:right w:val="single" w:sz="8" w:space="0" w:color="auto"/>
            </w:tcBorders>
            <w:vAlign w:val="bottom"/>
          </w:tcPr>
          <w:p w14:paraId="24655B48" w14:textId="77777777" w:rsidR="008F39E9" w:rsidRPr="00064B02" w:rsidRDefault="008F39E9" w:rsidP="00B75068">
            <w:pPr>
              <w:spacing w:line="252" w:lineRule="exact"/>
              <w:ind w:left="80"/>
              <w:rPr>
                <w:rFonts w:ascii="Arial Narrow" w:eastAsiaTheme="minorEastAsia" w:hAnsi="Arial Narrow" w:cs="Arial"/>
                <w:sz w:val="20"/>
                <w:szCs w:val="20"/>
              </w:rPr>
            </w:pPr>
            <w:r w:rsidRPr="00064B02">
              <w:rPr>
                <w:rFonts w:ascii="Arial Narrow" w:hAnsi="Arial Narrow" w:cs="Arial"/>
                <w:sz w:val="20"/>
                <w:szCs w:val="20"/>
              </w:rPr>
              <w:t>0,2</w:t>
            </w:r>
          </w:p>
        </w:tc>
        <w:tc>
          <w:tcPr>
            <w:tcW w:w="850" w:type="dxa"/>
            <w:tcBorders>
              <w:top w:val="single" w:sz="4" w:space="0" w:color="auto"/>
              <w:bottom w:val="single" w:sz="8" w:space="0" w:color="auto"/>
              <w:right w:val="single" w:sz="8" w:space="0" w:color="auto"/>
            </w:tcBorders>
            <w:vAlign w:val="bottom"/>
          </w:tcPr>
          <w:p w14:paraId="5F6B8C55" w14:textId="77777777" w:rsidR="008F39E9" w:rsidRPr="00064B02" w:rsidRDefault="008F39E9" w:rsidP="00B75068">
            <w:pPr>
              <w:spacing w:line="252" w:lineRule="exact"/>
              <w:ind w:left="100"/>
              <w:rPr>
                <w:rFonts w:ascii="Arial Narrow" w:eastAsiaTheme="minorEastAsia" w:hAnsi="Arial Narrow" w:cs="Arial"/>
                <w:sz w:val="20"/>
                <w:szCs w:val="20"/>
              </w:rPr>
            </w:pPr>
            <w:r w:rsidRPr="00064B02">
              <w:rPr>
                <w:rFonts w:ascii="Arial Narrow" w:hAnsi="Arial Narrow" w:cs="Arial"/>
                <w:sz w:val="20"/>
                <w:szCs w:val="20"/>
              </w:rPr>
              <w:t>20,5</w:t>
            </w:r>
          </w:p>
        </w:tc>
        <w:tc>
          <w:tcPr>
            <w:tcW w:w="709" w:type="dxa"/>
            <w:tcBorders>
              <w:top w:val="single" w:sz="4" w:space="0" w:color="auto"/>
              <w:bottom w:val="single" w:sz="8" w:space="0" w:color="auto"/>
              <w:right w:val="single" w:sz="8" w:space="0" w:color="auto"/>
            </w:tcBorders>
            <w:vAlign w:val="bottom"/>
          </w:tcPr>
          <w:p w14:paraId="3BF3750B" w14:textId="77777777" w:rsidR="008F39E9" w:rsidRPr="00064B02" w:rsidRDefault="008F39E9" w:rsidP="00B75068">
            <w:pPr>
              <w:spacing w:line="252" w:lineRule="exact"/>
              <w:ind w:left="80"/>
              <w:rPr>
                <w:rFonts w:ascii="Arial Narrow" w:eastAsiaTheme="minorEastAsia" w:hAnsi="Arial Narrow" w:cs="Arial"/>
                <w:sz w:val="20"/>
                <w:szCs w:val="20"/>
              </w:rPr>
            </w:pPr>
            <w:r w:rsidRPr="00064B02">
              <w:rPr>
                <w:rFonts w:ascii="Arial Narrow" w:hAnsi="Arial Narrow" w:cs="Arial"/>
                <w:sz w:val="20"/>
                <w:szCs w:val="20"/>
              </w:rPr>
              <w:t>4,6</w:t>
            </w:r>
          </w:p>
        </w:tc>
        <w:tc>
          <w:tcPr>
            <w:tcW w:w="850" w:type="dxa"/>
            <w:tcBorders>
              <w:top w:val="single" w:sz="4" w:space="0" w:color="auto"/>
              <w:bottom w:val="single" w:sz="8" w:space="0" w:color="auto"/>
              <w:right w:val="single" w:sz="8" w:space="0" w:color="auto"/>
            </w:tcBorders>
            <w:vAlign w:val="bottom"/>
          </w:tcPr>
          <w:p w14:paraId="05DDEA83" w14:textId="77777777" w:rsidR="008F39E9" w:rsidRPr="00064B02" w:rsidRDefault="008F39E9" w:rsidP="00B75068">
            <w:pPr>
              <w:spacing w:line="252" w:lineRule="exact"/>
              <w:ind w:left="80"/>
              <w:rPr>
                <w:rFonts w:ascii="Arial Narrow" w:eastAsiaTheme="minorEastAsia" w:hAnsi="Arial Narrow" w:cs="Arial"/>
                <w:sz w:val="20"/>
                <w:szCs w:val="20"/>
              </w:rPr>
            </w:pPr>
            <w:r w:rsidRPr="00064B02">
              <w:rPr>
                <w:rFonts w:ascii="Arial Narrow" w:hAnsi="Arial Narrow" w:cs="Arial"/>
                <w:sz w:val="20"/>
                <w:szCs w:val="20"/>
              </w:rPr>
              <w:t>1,5</w:t>
            </w:r>
          </w:p>
        </w:tc>
      </w:tr>
      <w:tr w:rsidR="008F39E9" w:rsidRPr="00B9045D" w14:paraId="1DF08832" w14:textId="77777777" w:rsidTr="002E16E8">
        <w:trPr>
          <w:trHeight w:val="263"/>
          <w:jc w:val="center"/>
        </w:trPr>
        <w:tc>
          <w:tcPr>
            <w:tcW w:w="1438" w:type="dxa"/>
            <w:tcBorders>
              <w:left w:val="single" w:sz="8" w:space="0" w:color="auto"/>
              <w:bottom w:val="single" w:sz="8" w:space="0" w:color="auto"/>
              <w:right w:val="single" w:sz="8" w:space="0" w:color="auto"/>
            </w:tcBorders>
            <w:vAlign w:val="bottom"/>
          </w:tcPr>
          <w:p w14:paraId="4773EF7B" w14:textId="77777777" w:rsidR="008F39E9" w:rsidRPr="00064B02" w:rsidRDefault="008F39E9" w:rsidP="00B75068">
            <w:pPr>
              <w:spacing w:line="258" w:lineRule="exact"/>
              <w:ind w:left="120"/>
              <w:rPr>
                <w:rFonts w:ascii="Arial Narrow" w:eastAsiaTheme="minorEastAsia" w:hAnsi="Arial Narrow" w:cs="Arial"/>
                <w:sz w:val="20"/>
                <w:szCs w:val="20"/>
              </w:rPr>
            </w:pPr>
            <w:r w:rsidRPr="00064B02">
              <w:rPr>
                <w:rFonts w:ascii="Arial Narrow" w:hAnsi="Arial Narrow" w:cs="Arial"/>
                <w:b/>
                <w:bCs/>
                <w:sz w:val="20"/>
                <w:szCs w:val="20"/>
              </w:rPr>
              <w:t>Diffa</w:t>
            </w:r>
          </w:p>
        </w:tc>
        <w:tc>
          <w:tcPr>
            <w:tcW w:w="993" w:type="dxa"/>
            <w:tcBorders>
              <w:bottom w:val="single" w:sz="8" w:space="0" w:color="auto"/>
              <w:right w:val="single" w:sz="8" w:space="0" w:color="auto"/>
            </w:tcBorders>
            <w:vAlign w:val="bottom"/>
          </w:tcPr>
          <w:p w14:paraId="45B7135B" w14:textId="77777777" w:rsidR="008F39E9" w:rsidRPr="00064B02" w:rsidRDefault="008F39E9" w:rsidP="00B75068">
            <w:pPr>
              <w:spacing w:line="258" w:lineRule="exact"/>
              <w:ind w:right="313"/>
              <w:jc w:val="right"/>
              <w:rPr>
                <w:rFonts w:ascii="Arial Narrow" w:eastAsiaTheme="minorEastAsia" w:hAnsi="Arial Narrow" w:cs="Arial"/>
                <w:sz w:val="20"/>
                <w:szCs w:val="20"/>
              </w:rPr>
            </w:pPr>
            <w:r w:rsidRPr="00064B02">
              <w:rPr>
                <w:rFonts w:ascii="Arial Narrow" w:hAnsi="Arial Narrow" w:cs="Arial"/>
                <w:sz w:val="20"/>
                <w:szCs w:val="20"/>
              </w:rPr>
              <w:t>42,4</w:t>
            </w:r>
          </w:p>
        </w:tc>
        <w:tc>
          <w:tcPr>
            <w:tcW w:w="708" w:type="dxa"/>
            <w:tcBorders>
              <w:bottom w:val="single" w:sz="8" w:space="0" w:color="auto"/>
              <w:right w:val="single" w:sz="8" w:space="0" w:color="auto"/>
            </w:tcBorders>
            <w:vAlign w:val="bottom"/>
          </w:tcPr>
          <w:p w14:paraId="1B6E6373"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10,5</w:t>
            </w:r>
          </w:p>
        </w:tc>
        <w:tc>
          <w:tcPr>
            <w:tcW w:w="709" w:type="dxa"/>
            <w:tcBorders>
              <w:bottom w:val="single" w:sz="8" w:space="0" w:color="auto"/>
              <w:right w:val="single" w:sz="8" w:space="0" w:color="auto"/>
            </w:tcBorders>
            <w:vAlign w:val="bottom"/>
          </w:tcPr>
          <w:p w14:paraId="74EA0100"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3,8</w:t>
            </w:r>
          </w:p>
        </w:tc>
        <w:tc>
          <w:tcPr>
            <w:tcW w:w="851" w:type="dxa"/>
            <w:tcBorders>
              <w:bottom w:val="single" w:sz="8" w:space="0" w:color="auto"/>
              <w:right w:val="single" w:sz="8" w:space="0" w:color="auto"/>
            </w:tcBorders>
            <w:vAlign w:val="bottom"/>
          </w:tcPr>
          <w:p w14:paraId="50354F1D"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34,1</w:t>
            </w:r>
          </w:p>
        </w:tc>
        <w:tc>
          <w:tcPr>
            <w:tcW w:w="992" w:type="dxa"/>
            <w:tcBorders>
              <w:bottom w:val="single" w:sz="8" w:space="0" w:color="auto"/>
              <w:right w:val="single" w:sz="8" w:space="0" w:color="auto"/>
            </w:tcBorders>
            <w:vAlign w:val="bottom"/>
          </w:tcPr>
          <w:p w14:paraId="2828FDF4"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8,4</w:t>
            </w:r>
          </w:p>
        </w:tc>
        <w:tc>
          <w:tcPr>
            <w:tcW w:w="709" w:type="dxa"/>
            <w:tcBorders>
              <w:bottom w:val="single" w:sz="8" w:space="0" w:color="auto"/>
              <w:right w:val="single" w:sz="8" w:space="0" w:color="auto"/>
            </w:tcBorders>
            <w:vAlign w:val="bottom"/>
          </w:tcPr>
          <w:p w14:paraId="47A33B21"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2,9</w:t>
            </w:r>
          </w:p>
        </w:tc>
        <w:tc>
          <w:tcPr>
            <w:tcW w:w="850" w:type="dxa"/>
            <w:tcBorders>
              <w:bottom w:val="single" w:sz="8" w:space="0" w:color="auto"/>
              <w:right w:val="single" w:sz="8" w:space="0" w:color="auto"/>
            </w:tcBorders>
            <w:vAlign w:val="bottom"/>
          </w:tcPr>
          <w:p w14:paraId="5C203163"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45,0</w:t>
            </w:r>
          </w:p>
        </w:tc>
        <w:tc>
          <w:tcPr>
            <w:tcW w:w="709" w:type="dxa"/>
            <w:tcBorders>
              <w:bottom w:val="single" w:sz="8" w:space="0" w:color="auto"/>
              <w:right w:val="single" w:sz="8" w:space="0" w:color="auto"/>
            </w:tcBorders>
            <w:vAlign w:val="bottom"/>
          </w:tcPr>
          <w:p w14:paraId="5A1378FB"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10,6</w:t>
            </w:r>
          </w:p>
        </w:tc>
        <w:tc>
          <w:tcPr>
            <w:tcW w:w="850" w:type="dxa"/>
            <w:tcBorders>
              <w:bottom w:val="single" w:sz="8" w:space="0" w:color="auto"/>
              <w:right w:val="single" w:sz="8" w:space="0" w:color="auto"/>
            </w:tcBorders>
            <w:vAlign w:val="bottom"/>
          </w:tcPr>
          <w:p w14:paraId="3815231B"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3,7</w:t>
            </w:r>
          </w:p>
        </w:tc>
      </w:tr>
      <w:tr w:rsidR="008F39E9" w:rsidRPr="00B9045D" w14:paraId="3A3C8BD2" w14:textId="77777777" w:rsidTr="002E16E8">
        <w:trPr>
          <w:trHeight w:val="264"/>
          <w:jc w:val="center"/>
        </w:trPr>
        <w:tc>
          <w:tcPr>
            <w:tcW w:w="1438" w:type="dxa"/>
            <w:tcBorders>
              <w:left w:val="single" w:sz="8" w:space="0" w:color="auto"/>
              <w:bottom w:val="single" w:sz="8" w:space="0" w:color="auto"/>
              <w:right w:val="single" w:sz="8" w:space="0" w:color="auto"/>
            </w:tcBorders>
            <w:vAlign w:val="bottom"/>
          </w:tcPr>
          <w:p w14:paraId="2FA5A149" w14:textId="77777777" w:rsidR="008F39E9" w:rsidRPr="00064B02" w:rsidRDefault="008F39E9" w:rsidP="00B75068">
            <w:pPr>
              <w:spacing w:line="258" w:lineRule="exact"/>
              <w:ind w:left="120"/>
              <w:rPr>
                <w:rFonts w:ascii="Arial Narrow" w:eastAsiaTheme="minorEastAsia" w:hAnsi="Arial Narrow" w:cs="Arial"/>
                <w:sz w:val="20"/>
                <w:szCs w:val="20"/>
              </w:rPr>
            </w:pPr>
            <w:r w:rsidRPr="00064B02">
              <w:rPr>
                <w:rFonts w:ascii="Arial Narrow" w:hAnsi="Arial Narrow" w:cs="Arial"/>
                <w:b/>
                <w:bCs/>
                <w:sz w:val="20"/>
                <w:szCs w:val="20"/>
              </w:rPr>
              <w:t>Dosso</w:t>
            </w:r>
          </w:p>
        </w:tc>
        <w:tc>
          <w:tcPr>
            <w:tcW w:w="993" w:type="dxa"/>
            <w:tcBorders>
              <w:bottom w:val="single" w:sz="8" w:space="0" w:color="auto"/>
              <w:right w:val="single" w:sz="8" w:space="0" w:color="auto"/>
            </w:tcBorders>
            <w:vAlign w:val="bottom"/>
          </w:tcPr>
          <w:p w14:paraId="00292D10" w14:textId="77777777" w:rsidR="008F39E9" w:rsidRPr="00064B02" w:rsidRDefault="008F39E9" w:rsidP="00B75068">
            <w:pPr>
              <w:spacing w:line="258" w:lineRule="exact"/>
              <w:ind w:right="313"/>
              <w:jc w:val="right"/>
              <w:rPr>
                <w:rFonts w:ascii="Arial Narrow" w:eastAsiaTheme="minorEastAsia" w:hAnsi="Arial Narrow" w:cs="Arial"/>
                <w:sz w:val="20"/>
                <w:szCs w:val="20"/>
              </w:rPr>
            </w:pPr>
            <w:r w:rsidRPr="00064B02">
              <w:rPr>
                <w:rFonts w:ascii="Arial Narrow" w:hAnsi="Arial Narrow" w:cs="Arial"/>
                <w:sz w:val="20"/>
                <w:szCs w:val="20"/>
              </w:rPr>
              <w:t>61,3</w:t>
            </w:r>
          </w:p>
        </w:tc>
        <w:tc>
          <w:tcPr>
            <w:tcW w:w="708" w:type="dxa"/>
            <w:tcBorders>
              <w:bottom w:val="single" w:sz="8" w:space="0" w:color="auto"/>
              <w:right w:val="single" w:sz="8" w:space="0" w:color="auto"/>
            </w:tcBorders>
            <w:vAlign w:val="bottom"/>
          </w:tcPr>
          <w:p w14:paraId="46B2737D"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19,1</w:t>
            </w:r>
          </w:p>
        </w:tc>
        <w:tc>
          <w:tcPr>
            <w:tcW w:w="709" w:type="dxa"/>
            <w:tcBorders>
              <w:bottom w:val="single" w:sz="8" w:space="0" w:color="auto"/>
              <w:right w:val="single" w:sz="8" w:space="0" w:color="auto"/>
            </w:tcBorders>
            <w:vAlign w:val="bottom"/>
          </w:tcPr>
          <w:p w14:paraId="4705507D"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8,0</w:t>
            </w:r>
          </w:p>
        </w:tc>
        <w:tc>
          <w:tcPr>
            <w:tcW w:w="851" w:type="dxa"/>
            <w:tcBorders>
              <w:bottom w:val="single" w:sz="8" w:space="0" w:color="auto"/>
              <w:right w:val="single" w:sz="8" w:space="0" w:color="auto"/>
            </w:tcBorders>
            <w:vAlign w:val="bottom"/>
          </w:tcPr>
          <w:p w14:paraId="31ED979D"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59,4</w:t>
            </w:r>
          </w:p>
        </w:tc>
        <w:tc>
          <w:tcPr>
            <w:tcW w:w="992" w:type="dxa"/>
            <w:tcBorders>
              <w:bottom w:val="single" w:sz="8" w:space="0" w:color="auto"/>
              <w:right w:val="single" w:sz="8" w:space="0" w:color="auto"/>
            </w:tcBorders>
            <w:vAlign w:val="bottom"/>
          </w:tcPr>
          <w:p w14:paraId="02DE3177"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16,1</w:t>
            </w:r>
          </w:p>
        </w:tc>
        <w:tc>
          <w:tcPr>
            <w:tcW w:w="709" w:type="dxa"/>
            <w:tcBorders>
              <w:bottom w:val="single" w:sz="8" w:space="0" w:color="auto"/>
              <w:right w:val="single" w:sz="8" w:space="0" w:color="auto"/>
            </w:tcBorders>
            <w:vAlign w:val="bottom"/>
          </w:tcPr>
          <w:p w14:paraId="211C4406"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6,2</w:t>
            </w:r>
          </w:p>
        </w:tc>
        <w:tc>
          <w:tcPr>
            <w:tcW w:w="850" w:type="dxa"/>
            <w:tcBorders>
              <w:bottom w:val="single" w:sz="8" w:space="0" w:color="auto"/>
              <w:right w:val="single" w:sz="8" w:space="0" w:color="auto"/>
            </w:tcBorders>
            <w:vAlign w:val="bottom"/>
          </w:tcPr>
          <w:p w14:paraId="546A70F3" w14:textId="77777777" w:rsidR="008F39E9" w:rsidRPr="00064B02" w:rsidRDefault="008F39E9" w:rsidP="00B75068">
            <w:pPr>
              <w:spacing w:line="258" w:lineRule="exact"/>
              <w:ind w:left="100"/>
              <w:rPr>
                <w:rFonts w:ascii="Arial Narrow" w:eastAsiaTheme="minorEastAsia" w:hAnsi="Arial Narrow" w:cs="Arial"/>
                <w:b/>
                <w:bCs/>
                <w:sz w:val="20"/>
                <w:szCs w:val="20"/>
              </w:rPr>
            </w:pPr>
            <w:r w:rsidRPr="00064B02">
              <w:rPr>
                <w:rFonts w:ascii="Arial Narrow" w:hAnsi="Arial Narrow" w:cs="Arial"/>
                <w:b/>
                <w:bCs/>
                <w:sz w:val="20"/>
                <w:szCs w:val="20"/>
              </w:rPr>
              <w:t>47,1</w:t>
            </w:r>
          </w:p>
        </w:tc>
        <w:tc>
          <w:tcPr>
            <w:tcW w:w="709" w:type="dxa"/>
            <w:tcBorders>
              <w:bottom w:val="single" w:sz="8" w:space="0" w:color="auto"/>
              <w:right w:val="single" w:sz="8" w:space="0" w:color="auto"/>
            </w:tcBorders>
            <w:vAlign w:val="bottom"/>
          </w:tcPr>
          <w:p w14:paraId="127BF1CC" w14:textId="77777777" w:rsidR="008F39E9" w:rsidRPr="00064B02" w:rsidRDefault="008F39E9" w:rsidP="00B75068">
            <w:pPr>
              <w:spacing w:line="258" w:lineRule="exact"/>
              <w:ind w:left="80"/>
              <w:rPr>
                <w:rFonts w:ascii="Arial Narrow" w:eastAsiaTheme="minorEastAsia" w:hAnsi="Arial Narrow" w:cs="Arial"/>
                <w:b/>
                <w:bCs/>
                <w:sz w:val="20"/>
                <w:szCs w:val="20"/>
              </w:rPr>
            </w:pPr>
            <w:r w:rsidRPr="00064B02">
              <w:rPr>
                <w:rFonts w:ascii="Arial Narrow" w:hAnsi="Arial Narrow" w:cs="Arial"/>
                <w:b/>
                <w:bCs/>
                <w:sz w:val="20"/>
                <w:szCs w:val="20"/>
              </w:rPr>
              <w:t>12,5</w:t>
            </w:r>
          </w:p>
        </w:tc>
        <w:tc>
          <w:tcPr>
            <w:tcW w:w="850" w:type="dxa"/>
            <w:tcBorders>
              <w:bottom w:val="single" w:sz="8" w:space="0" w:color="auto"/>
              <w:right w:val="single" w:sz="8" w:space="0" w:color="auto"/>
            </w:tcBorders>
            <w:vAlign w:val="bottom"/>
          </w:tcPr>
          <w:p w14:paraId="37F7D895" w14:textId="77777777" w:rsidR="008F39E9" w:rsidRPr="00064B02" w:rsidRDefault="008F39E9" w:rsidP="00B75068">
            <w:pPr>
              <w:spacing w:line="258" w:lineRule="exact"/>
              <w:ind w:left="80"/>
              <w:rPr>
                <w:rFonts w:ascii="Arial Narrow" w:eastAsiaTheme="minorEastAsia" w:hAnsi="Arial Narrow" w:cs="Arial"/>
                <w:b/>
                <w:bCs/>
                <w:sz w:val="20"/>
                <w:szCs w:val="20"/>
              </w:rPr>
            </w:pPr>
            <w:r w:rsidRPr="00064B02">
              <w:rPr>
                <w:rFonts w:ascii="Arial Narrow" w:hAnsi="Arial Narrow" w:cs="Arial"/>
                <w:b/>
                <w:bCs/>
                <w:sz w:val="20"/>
                <w:szCs w:val="20"/>
              </w:rPr>
              <w:t>4,4</w:t>
            </w:r>
          </w:p>
        </w:tc>
      </w:tr>
      <w:tr w:rsidR="008F39E9" w:rsidRPr="00B9045D" w14:paraId="3C919C78" w14:textId="77777777" w:rsidTr="002E16E8">
        <w:trPr>
          <w:trHeight w:val="265"/>
          <w:jc w:val="center"/>
        </w:trPr>
        <w:tc>
          <w:tcPr>
            <w:tcW w:w="1438" w:type="dxa"/>
            <w:tcBorders>
              <w:left w:val="single" w:sz="8" w:space="0" w:color="auto"/>
              <w:bottom w:val="single" w:sz="8" w:space="0" w:color="auto"/>
              <w:right w:val="single" w:sz="8" w:space="0" w:color="auto"/>
            </w:tcBorders>
            <w:vAlign w:val="bottom"/>
          </w:tcPr>
          <w:p w14:paraId="3FCCB9E7" w14:textId="77777777" w:rsidR="008F39E9" w:rsidRPr="00064B02" w:rsidRDefault="008F39E9" w:rsidP="00B75068">
            <w:pPr>
              <w:spacing w:line="259" w:lineRule="exact"/>
              <w:ind w:left="120"/>
              <w:rPr>
                <w:rFonts w:ascii="Arial Narrow" w:eastAsiaTheme="minorEastAsia" w:hAnsi="Arial Narrow" w:cs="Arial"/>
                <w:sz w:val="20"/>
                <w:szCs w:val="20"/>
              </w:rPr>
            </w:pPr>
            <w:r w:rsidRPr="00064B02">
              <w:rPr>
                <w:rFonts w:ascii="Arial Narrow" w:hAnsi="Arial Narrow" w:cs="Arial"/>
                <w:b/>
                <w:bCs/>
                <w:sz w:val="20"/>
                <w:szCs w:val="20"/>
              </w:rPr>
              <w:t>Maradi</w:t>
            </w:r>
          </w:p>
        </w:tc>
        <w:tc>
          <w:tcPr>
            <w:tcW w:w="993" w:type="dxa"/>
            <w:tcBorders>
              <w:bottom w:val="single" w:sz="8" w:space="0" w:color="auto"/>
              <w:right w:val="single" w:sz="8" w:space="0" w:color="auto"/>
            </w:tcBorders>
            <w:vAlign w:val="bottom"/>
          </w:tcPr>
          <w:p w14:paraId="2C0498C1" w14:textId="77777777" w:rsidR="008F39E9" w:rsidRPr="00064B02" w:rsidRDefault="008F39E9" w:rsidP="00B75068">
            <w:pPr>
              <w:spacing w:line="259" w:lineRule="exact"/>
              <w:ind w:right="313"/>
              <w:jc w:val="right"/>
              <w:rPr>
                <w:rFonts w:ascii="Arial Narrow" w:eastAsiaTheme="minorEastAsia" w:hAnsi="Arial Narrow" w:cs="Arial"/>
                <w:sz w:val="20"/>
                <w:szCs w:val="20"/>
              </w:rPr>
            </w:pPr>
            <w:r w:rsidRPr="00064B02">
              <w:rPr>
                <w:rFonts w:ascii="Arial Narrow" w:hAnsi="Arial Narrow" w:cs="Arial"/>
                <w:sz w:val="20"/>
                <w:szCs w:val="20"/>
              </w:rPr>
              <w:t>66,4</w:t>
            </w:r>
          </w:p>
        </w:tc>
        <w:tc>
          <w:tcPr>
            <w:tcW w:w="708" w:type="dxa"/>
            <w:tcBorders>
              <w:bottom w:val="single" w:sz="8" w:space="0" w:color="auto"/>
              <w:right w:val="single" w:sz="8" w:space="0" w:color="auto"/>
            </w:tcBorders>
            <w:vAlign w:val="bottom"/>
          </w:tcPr>
          <w:p w14:paraId="4764E2AE"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22,2</w:t>
            </w:r>
          </w:p>
        </w:tc>
        <w:tc>
          <w:tcPr>
            <w:tcW w:w="709" w:type="dxa"/>
            <w:tcBorders>
              <w:bottom w:val="single" w:sz="8" w:space="0" w:color="auto"/>
              <w:right w:val="single" w:sz="8" w:space="0" w:color="auto"/>
            </w:tcBorders>
            <w:vAlign w:val="bottom"/>
          </w:tcPr>
          <w:p w14:paraId="0458FA64"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9,3</w:t>
            </w:r>
          </w:p>
        </w:tc>
        <w:tc>
          <w:tcPr>
            <w:tcW w:w="851" w:type="dxa"/>
            <w:tcBorders>
              <w:bottom w:val="single" w:sz="8" w:space="0" w:color="auto"/>
              <w:right w:val="single" w:sz="8" w:space="0" w:color="auto"/>
            </w:tcBorders>
            <w:vAlign w:val="bottom"/>
          </w:tcPr>
          <w:p w14:paraId="648A8540"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67,2</w:t>
            </w:r>
          </w:p>
        </w:tc>
        <w:tc>
          <w:tcPr>
            <w:tcW w:w="992" w:type="dxa"/>
            <w:tcBorders>
              <w:bottom w:val="single" w:sz="8" w:space="0" w:color="auto"/>
              <w:right w:val="single" w:sz="8" w:space="0" w:color="auto"/>
            </w:tcBorders>
            <w:vAlign w:val="bottom"/>
          </w:tcPr>
          <w:p w14:paraId="3126C78F"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23,6</w:t>
            </w:r>
          </w:p>
        </w:tc>
        <w:tc>
          <w:tcPr>
            <w:tcW w:w="709" w:type="dxa"/>
            <w:tcBorders>
              <w:bottom w:val="single" w:sz="8" w:space="0" w:color="auto"/>
              <w:right w:val="single" w:sz="8" w:space="0" w:color="auto"/>
            </w:tcBorders>
            <w:vAlign w:val="bottom"/>
          </w:tcPr>
          <w:p w14:paraId="37C29496"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11,0</w:t>
            </w:r>
          </w:p>
        </w:tc>
        <w:tc>
          <w:tcPr>
            <w:tcW w:w="850" w:type="dxa"/>
            <w:tcBorders>
              <w:bottom w:val="single" w:sz="8" w:space="0" w:color="auto"/>
              <w:right w:val="single" w:sz="8" w:space="0" w:color="auto"/>
            </w:tcBorders>
            <w:vAlign w:val="bottom"/>
          </w:tcPr>
          <w:p w14:paraId="3ECB1DF4"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45,2</w:t>
            </w:r>
          </w:p>
        </w:tc>
        <w:tc>
          <w:tcPr>
            <w:tcW w:w="709" w:type="dxa"/>
            <w:tcBorders>
              <w:bottom w:val="single" w:sz="8" w:space="0" w:color="auto"/>
              <w:right w:val="single" w:sz="8" w:space="0" w:color="auto"/>
            </w:tcBorders>
            <w:vAlign w:val="bottom"/>
          </w:tcPr>
          <w:p w14:paraId="1148DCDB"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13,4</w:t>
            </w:r>
          </w:p>
        </w:tc>
        <w:tc>
          <w:tcPr>
            <w:tcW w:w="850" w:type="dxa"/>
            <w:tcBorders>
              <w:bottom w:val="single" w:sz="8" w:space="0" w:color="auto"/>
              <w:right w:val="single" w:sz="8" w:space="0" w:color="auto"/>
            </w:tcBorders>
            <w:vAlign w:val="bottom"/>
          </w:tcPr>
          <w:p w14:paraId="334D6E6A"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5,3</w:t>
            </w:r>
          </w:p>
        </w:tc>
      </w:tr>
      <w:tr w:rsidR="008F39E9" w:rsidRPr="00B9045D" w14:paraId="11956A63" w14:textId="77777777" w:rsidTr="002E16E8">
        <w:trPr>
          <w:trHeight w:val="263"/>
          <w:jc w:val="center"/>
        </w:trPr>
        <w:tc>
          <w:tcPr>
            <w:tcW w:w="1438" w:type="dxa"/>
            <w:tcBorders>
              <w:left w:val="single" w:sz="8" w:space="0" w:color="auto"/>
              <w:bottom w:val="single" w:sz="8" w:space="0" w:color="auto"/>
              <w:right w:val="single" w:sz="8" w:space="0" w:color="auto"/>
            </w:tcBorders>
            <w:vAlign w:val="bottom"/>
          </w:tcPr>
          <w:p w14:paraId="392C77C5" w14:textId="77777777" w:rsidR="008F39E9" w:rsidRPr="00064B02" w:rsidRDefault="008F39E9" w:rsidP="00B75068">
            <w:pPr>
              <w:spacing w:line="258" w:lineRule="exact"/>
              <w:ind w:left="120"/>
              <w:rPr>
                <w:rFonts w:ascii="Arial Narrow" w:eastAsiaTheme="minorEastAsia" w:hAnsi="Arial Narrow" w:cs="Arial"/>
                <w:sz w:val="20"/>
                <w:szCs w:val="20"/>
              </w:rPr>
            </w:pPr>
            <w:r w:rsidRPr="00064B02">
              <w:rPr>
                <w:rFonts w:ascii="Arial Narrow" w:hAnsi="Arial Narrow" w:cs="Arial"/>
                <w:b/>
                <w:bCs/>
                <w:sz w:val="20"/>
                <w:szCs w:val="20"/>
              </w:rPr>
              <w:t>Tahoua</w:t>
            </w:r>
          </w:p>
        </w:tc>
        <w:tc>
          <w:tcPr>
            <w:tcW w:w="993" w:type="dxa"/>
            <w:tcBorders>
              <w:bottom w:val="single" w:sz="8" w:space="0" w:color="auto"/>
              <w:right w:val="single" w:sz="8" w:space="0" w:color="auto"/>
            </w:tcBorders>
            <w:vAlign w:val="bottom"/>
          </w:tcPr>
          <w:p w14:paraId="79FB81AD" w14:textId="77777777" w:rsidR="008F39E9" w:rsidRPr="00064B02" w:rsidRDefault="008F39E9" w:rsidP="00B75068">
            <w:pPr>
              <w:spacing w:line="258" w:lineRule="exact"/>
              <w:ind w:right="313"/>
              <w:jc w:val="right"/>
              <w:rPr>
                <w:rFonts w:ascii="Arial Narrow" w:eastAsiaTheme="minorEastAsia" w:hAnsi="Arial Narrow" w:cs="Arial"/>
                <w:sz w:val="20"/>
                <w:szCs w:val="20"/>
              </w:rPr>
            </w:pPr>
            <w:r w:rsidRPr="00064B02">
              <w:rPr>
                <w:rFonts w:ascii="Arial Narrow" w:hAnsi="Arial Narrow" w:cs="Arial"/>
                <w:sz w:val="20"/>
                <w:szCs w:val="20"/>
              </w:rPr>
              <w:t>56,3</w:t>
            </w:r>
          </w:p>
        </w:tc>
        <w:tc>
          <w:tcPr>
            <w:tcW w:w="708" w:type="dxa"/>
            <w:tcBorders>
              <w:bottom w:val="single" w:sz="8" w:space="0" w:color="auto"/>
              <w:right w:val="single" w:sz="8" w:space="0" w:color="auto"/>
            </w:tcBorders>
            <w:vAlign w:val="bottom"/>
          </w:tcPr>
          <w:p w14:paraId="40AAC422"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16,9</w:t>
            </w:r>
          </w:p>
        </w:tc>
        <w:tc>
          <w:tcPr>
            <w:tcW w:w="709" w:type="dxa"/>
            <w:tcBorders>
              <w:bottom w:val="single" w:sz="8" w:space="0" w:color="auto"/>
              <w:right w:val="single" w:sz="8" w:space="0" w:color="auto"/>
            </w:tcBorders>
            <w:vAlign w:val="bottom"/>
          </w:tcPr>
          <w:p w14:paraId="7233109C"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6,6</w:t>
            </w:r>
          </w:p>
        </w:tc>
        <w:tc>
          <w:tcPr>
            <w:tcW w:w="851" w:type="dxa"/>
            <w:tcBorders>
              <w:bottom w:val="single" w:sz="8" w:space="0" w:color="auto"/>
              <w:right w:val="single" w:sz="8" w:space="0" w:color="auto"/>
            </w:tcBorders>
            <w:vAlign w:val="bottom"/>
          </w:tcPr>
          <w:p w14:paraId="2C111CB8"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28,8</w:t>
            </w:r>
          </w:p>
        </w:tc>
        <w:tc>
          <w:tcPr>
            <w:tcW w:w="992" w:type="dxa"/>
            <w:tcBorders>
              <w:bottom w:val="single" w:sz="8" w:space="0" w:color="auto"/>
              <w:right w:val="single" w:sz="8" w:space="0" w:color="auto"/>
            </w:tcBorders>
            <w:vAlign w:val="bottom"/>
          </w:tcPr>
          <w:p w14:paraId="278795FD"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6,6</w:t>
            </w:r>
          </w:p>
        </w:tc>
        <w:tc>
          <w:tcPr>
            <w:tcW w:w="709" w:type="dxa"/>
            <w:tcBorders>
              <w:bottom w:val="single" w:sz="8" w:space="0" w:color="auto"/>
              <w:right w:val="single" w:sz="8" w:space="0" w:color="auto"/>
            </w:tcBorders>
            <w:vAlign w:val="bottom"/>
          </w:tcPr>
          <w:p w14:paraId="1791C7E8"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2,0</w:t>
            </w:r>
          </w:p>
        </w:tc>
        <w:tc>
          <w:tcPr>
            <w:tcW w:w="850" w:type="dxa"/>
            <w:tcBorders>
              <w:bottom w:val="single" w:sz="8" w:space="0" w:color="auto"/>
              <w:right w:val="single" w:sz="8" w:space="0" w:color="auto"/>
            </w:tcBorders>
            <w:vAlign w:val="bottom"/>
          </w:tcPr>
          <w:p w14:paraId="4EAEBD36"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33,0</w:t>
            </w:r>
          </w:p>
        </w:tc>
        <w:tc>
          <w:tcPr>
            <w:tcW w:w="709" w:type="dxa"/>
            <w:tcBorders>
              <w:bottom w:val="single" w:sz="8" w:space="0" w:color="auto"/>
              <w:right w:val="single" w:sz="8" w:space="0" w:color="auto"/>
            </w:tcBorders>
            <w:vAlign w:val="bottom"/>
          </w:tcPr>
          <w:p w14:paraId="209DA7B9"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7,3</w:t>
            </w:r>
          </w:p>
        </w:tc>
        <w:tc>
          <w:tcPr>
            <w:tcW w:w="850" w:type="dxa"/>
            <w:tcBorders>
              <w:bottom w:val="single" w:sz="8" w:space="0" w:color="auto"/>
              <w:right w:val="single" w:sz="8" w:space="0" w:color="auto"/>
            </w:tcBorders>
            <w:vAlign w:val="bottom"/>
          </w:tcPr>
          <w:p w14:paraId="5B381549"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2,5</w:t>
            </w:r>
          </w:p>
        </w:tc>
      </w:tr>
      <w:tr w:rsidR="008F39E9" w:rsidRPr="00B9045D" w14:paraId="2B2B19A5" w14:textId="77777777" w:rsidTr="002E16E8">
        <w:trPr>
          <w:trHeight w:val="264"/>
          <w:jc w:val="center"/>
        </w:trPr>
        <w:tc>
          <w:tcPr>
            <w:tcW w:w="1438" w:type="dxa"/>
            <w:tcBorders>
              <w:left w:val="single" w:sz="8" w:space="0" w:color="auto"/>
              <w:bottom w:val="single" w:sz="8" w:space="0" w:color="auto"/>
              <w:right w:val="single" w:sz="8" w:space="0" w:color="auto"/>
            </w:tcBorders>
            <w:vAlign w:val="bottom"/>
          </w:tcPr>
          <w:p w14:paraId="2C1F1BC7" w14:textId="77777777" w:rsidR="008F39E9" w:rsidRPr="00064B02" w:rsidRDefault="008F39E9" w:rsidP="00B75068">
            <w:pPr>
              <w:spacing w:line="258" w:lineRule="exact"/>
              <w:ind w:left="120"/>
              <w:rPr>
                <w:rFonts w:ascii="Arial Narrow" w:eastAsiaTheme="minorEastAsia" w:hAnsi="Arial Narrow" w:cs="Arial"/>
                <w:sz w:val="20"/>
                <w:szCs w:val="20"/>
              </w:rPr>
            </w:pPr>
            <w:r w:rsidRPr="00064B02">
              <w:rPr>
                <w:rFonts w:ascii="Arial Narrow" w:hAnsi="Arial Narrow" w:cs="Arial"/>
                <w:b/>
                <w:bCs/>
                <w:sz w:val="20"/>
                <w:szCs w:val="20"/>
              </w:rPr>
              <w:t>Tillabéry</w:t>
            </w:r>
          </w:p>
        </w:tc>
        <w:tc>
          <w:tcPr>
            <w:tcW w:w="993" w:type="dxa"/>
            <w:tcBorders>
              <w:bottom w:val="single" w:sz="8" w:space="0" w:color="auto"/>
              <w:right w:val="single" w:sz="8" w:space="0" w:color="auto"/>
            </w:tcBorders>
            <w:vAlign w:val="bottom"/>
          </w:tcPr>
          <w:p w14:paraId="40796388" w14:textId="77777777" w:rsidR="008F39E9" w:rsidRPr="00064B02" w:rsidRDefault="008F39E9" w:rsidP="00B75068">
            <w:pPr>
              <w:spacing w:line="258" w:lineRule="exact"/>
              <w:ind w:right="313"/>
              <w:jc w:val="right"/>
              <w:rPr>
                <w:rFonts w:ascii="Arial Narrow" w:eastAsiaTheme="minorEastAsia" w:hAnsi="Arial Narrow" w:cs="Arial"/>
                <w:sz w:val="20"/>
                <w:szCs w:val="20"/>
              </w:rPr>
            </w:pPr>
            <w:r w:rsidRPr="00064B02">
              <w:rPr>
                <w:rFonts w:ascii="Arial Narrow" w:hAnsi="Arial Narrow" w:cs="Arial"/>
                <w:sz w:val="20"/>
                <w:szCs w:val="20"/>
              </w:rPr>
              <w:t>67,3</w:t>
            </w:r>
          </w:p>
        </w:tc>
        <w:tc>
          <w:tcPr>
            <w:tcW w:w="708" w:type="dxa"/>
            <w:tcBorders>
              <w:bottom w:val="single" w:sz="8" w:space="0" w:color="auto"/>
              <w:right w:val="single" w:sz="8" w:space="0" w:color="auto"/>
            </w:tcBorders>
            <w:vAlign w:val="bottom"/>
          </w:tcPr>
          <w:p w14:paraId="0BEC21C4"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21,1</w:t>
            </w:r>
          </w:p>
        </w:tc>
        <w:tc>
          <w:tcPr>
            <w:tcW w:w="709" w:type="dxa"/>
            <w:tcBorders>
              <w:bottom w:val="single" w:sz="8" w:space="0" w:color="auto"/>
              <w:right w:val="single" w:sz="8" w:space="0" w:color="auto"/>
            </w:tcBorders>
            <w:vAlign w:val="bottom"/>
          </w:tcPr>
          <w:p w14:paraId="7CD80902"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8,7</w:t>
            </w:r>
          </w:p>
        </w:tc>
        <w:tc>
          <w:tcPr>
            <w:tcW w:w="851" w:type="dxa"/>
            <w:tcBorders>
              <w:bottom w:val="single" w:sz="8" w:space="0" w:color="auto"/>
              <w:right w:val="single" w:sz="8" w:space="0" w:color="auto"/>
            </w:tcBorders>
            <w:vAlign w:val="bottom"/>
          </w:tcPr>
          <w:p w14:paraId="06DE8366"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41,8</w:t>
            </w:r>
          </w:p>
        </w:tc>
        <w:tc>
          <w:tcPr>
            <w:tcW w:w="992" w:type="dxa"/>
            <w:tcBorders>
              <w:bottom w:val="single" w:sz="8" w:space="0" w:color="auto"/>
              <w:right w:val="single" w:sz="8" w:space="0" w:color="auto"/>
            </w:tcBorders>
            <w:vAlign w:val="bottom"/>
          </w:tcPr>
          <w:p w14:paraId="2163824D"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11,4</w:t>
            </w:r>
          </w:p>
        </w:tc>
        <w:tc>
          <w:tcPr>
            <w:tcW w:w="709" w:type="dxa"/>
            <w:tcBorders>
              <w:bottom w:val="single" w:sz="8" w:space="0" w:color="auto"/>
              <w:right w:val="single" w:sz="8" w:space="0" w:color="auto"/>
            </w:tcBorders>
            <w:vAlign w:val="bottom"/>
          </w:tcPr>
          <w:p w14:paraId="018A77D4"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4,5</w:t>
            </w:r>
          </w:p>
        </w:tc>
        <w:tc>
          <w:tcPr>
            <w:tcW w:w="850" w:type="dxa"/>
            <w:tcBorders>
              <w:bottom w:val="single" w:sz="8" w:space="0" w:color="auto"/>
              <w:right w:val="single" w:sz="8" w:space="0" w:color="auto"/>
            </w:tcBorders>
            <w:vAlign w:val="bottom"/>
          </w:tcPr>
          <w:p w14:paraId="3823A7CE" w14:textId="77777777" w:rsidR="008F39E9" w:rsidRPr="00064B02" w:rsidRDefault="008F39E9" w:rsidP="00B75068">
            <w:pPr>
              <w:spacing w:line="258" w:lineRule="exact"/>
              <w:ind w:left="100"/>
              <w:rPr>
                <w:rFonts w:ascii="Arial Narrow" w:eastAsiaTheme="minorEastAsia" w:hAnsi="Arial Narrow" w:cs="Arial"/>
                <w:b/>
                <w:bCs/>
                <w:sz w:val="20"/>
                <w:szCs w:val="20"/>
              </w:rPr>
            </w:pPr>
            <w:r w:rsidRPr="00064B02">
              <w:rPr>
                <w:rFonts w:ascii="Arial Narrow" w:hAnsi="Arial Narrow" w:cs="Arial"/>
                <w:b/>
                <w:bCs/>
                <w:sz w:val="20"/>
                <w:szCs w:val="20"/>
              </w:rPr>
              <w:t>41,1</w:t>
            </w:r>
          </w:p>
        </w:tc>
        <w:tc>
          <w:tcPr>
            <w:tcW w:w="709" w:type="dxa"/>
            <w:tcBorders>
              <w:bottom w:val="single" w:sz="8" w:space="0" w:color="auto"/>
              <w:right w:val="single" w:sz="8" w:space="0" w:color="auto"/>
            </w:tcBorders>
            <w:vAlign w:val="bottom"/>
          </w:tcPr>
          <w:p w14:paraId="4AE94E9F" w14:textId="77777777" w:rsidR="008F39E9" w:rsidRPr="00064B02" w:rsidRDefault="008F39E9" w:rsidP="00B75068">
            <w:pPr>
              <w:spacing w:line="258" w:lineRule="exact"/>
              <w:ind w:left="80"/>
              <w:rPr>
                <w:rFonts w:ascii="Arial Narrow" w:eastAsiaTheme="minorEastAsia" w:hAnsi="Arial Narrow" w:cs="Arial"/>
                <w:b/>
                <w:bCs/>
                <w:sz w:val="20"/>
                <w:szCs w:val="20"/>
              </w:rPr>
            </w:pPr>
            <w:r w:rsidRPr="00064B02">
              <w:rPr>
                <w:rFonts w:ascii="Arial Narrow" w:hAnsi="Arial Narrow" w:cs="Arial"/>
                <w:b/>
                <w:bCs/>
                <w:sz w:val="20"/>
                <w:szCs w:val="20"/>
              </w:rPr>
              <w:t>11,6</w:t>
            </w:r>
          </w:p>
        </w:tc>
        <w:tc>
          <w:tcPr>
            <w:tcW w:w="850" w:type="dxa"/>
            <w:tcBorders>
              <w:bottom w:val="single" w:sz="8" w:space="0" w:color="auto"/>
              <w:right w:val="single" w:sz="8" w:space="0" w:color="auto"/>
            </w:tcBorders>
            <w:vAlign w:val="bottom"/>
          </w:tcPr>
          <w:p w14:paraId="737A0552" w14:textId="77777777" w:rsidR="008F39E9" w:rsidRPr="00064B02" w:rsidRDefault="008F39E9" w:rsidP="00B75068">
            <w:pPr>
              <w:spacing w:line="258" w:lineRule="exact"/>
              <w:ind w:left="80"/>
              <w:rPr>
                <w:rFonts w:ascii="Arial Narrow" w:eastAsiaTheme="minorEastAsia" w:hAnsi="Arial Narrow" w:cs="Arial"/>
                <w:b/>
                <w:bCs/>
                <w:sz w:val="20"/>
                <w:szCs w:val="20"/>
              </w:rPr>
            </w:pPr>
            <w:r w:rsidRPr="00064B02">
              <w:rPr>
                <w:rFonts w:ascii="Arial Narrow" w:hAnsi="Arial Narrow" w:cs="Arial"/>
                <w:b/>
                <w:bCs/>
                <w:sz w:val="20"/>
                <w:szCs w:val="20"/>
              </w:rPr>
              <w:t>4,5</w:t>
            </w:r>
          </w:p>
        </w:tc>
      </w:tr>
      <w:tr w:rsidR="008F39E9" w:rsidRPr="00B9045D" w14:paraId="1EA81844" w14:textId="77777777" w:rsidTr="002E16E8">
        <w:trPr>
          <w:trHeight w:val="264"/>
          <w:jc w:val="center"/>
        </w:trPr>
        <w:tc>
          <w:tcPr>
            <w:tcW w:w="1438" w:type="dxa"/>
            <w:tcBorders>
              <w:left w:val="single" w:sz="8" w:space="0" w:color="auto"/>
              <w:bottom w:val="single" w:sz="8" w:space="0" w:color="auto"/>
              <w:right w:val="single" w:sz="8" w:space="0" w:color="auto"/>
            </w:tcBorders>
            <w:vAlign w:val="bottom"/>
          </w:tcPr>
          <w:p w14:paraId="2F839659" w14:textId="77777777" w:rsidR="008F39E9" w:rsidRPr="00064B02" w:rsidRDefault="008F39E9" w:rsidP="00B75068">
            <w:pPr>
              <w:spacing w:line="259" w:lineRule="exact"/>
              <w:ind w:left="120"/>
              <w:rPr>
                <w:rFonts w:ascii="Arial Narrow" w:eastAsiaTheme="minorEastAsia" w:hAnsi="Arial Narrow" w:cs="Arial"/>
                <w:sz w:val="20"/>
                <w:szCs w:val="20"/>
              </w:rPr>
            </w:pPr>
            <w:r w:rsidRPr="00064B02">
              <w:rPr>
                <w:rFonts w:ascii="Arial Narrow" w:hAnsi="Arial Narrow" w:cs="Arial"/>
                <w:b/>
                <w:bCs/>
                <w:sz w:val="20"/>
                <w:szCs w:val="20"/>
              </w:rPr>
              <w:t>Zinder</w:t>
            </w:r>
          </w:p>
        </w:tc>
        <w:tc>
          <w:tcPr>
            <w:tcW w:w="993" w:type="dxa"/>
            <w:tcBorders>
              <w:bottom w:val="single" w:sz="8" w:space="0" w:color="auto"/>
              <w:right w:val="single" w:sz="8" w:space="0" w:color="auto"/>
            </w:tcBorders>
            <w:vAlign w:val="bottom"/>
          </w:tcPr>
          <w:p w14:paraId="662BB224" w14:textId="77777777" w:rsidR="008F39E9" w:rsidRPr="00064B02" w:rsidRDefault="008F39E9" w:rsidP="00B75068">
            <w:pPr>
              <w:spacing w:line="259" w:lineRule="exact"/>
              <w:ind w:right="313"/>
              <w:jc w:val="right"/>
              <w:rPr>
                <w:rFonts w:ascii="Arial Narrow" w:eastAsiaTheme="minorEastAsia" w:hAnsi="Arial Narrow" w:cs="Arial"/>
                <w:sz w:val="20"/>
                <w:szCs w:val="20"/>
              </w:rPr>
            </w:pPr>
            <w:r w:rsidRPr="00064B02">
              <w:rPr>
                <w:rFonts w:ascii="Arial Narrow" w:hAnsi="Arial Narrow" w:cs="Arial"/>
                <w:sz w:val="20"/>
                <w:szCs w:val="20"/>
              </w:rPr>
              <w:t>56,2</w:t>
            </w:r>
          </w:p>
        </w:tc>
        <w:tc>
          <w:tcPr>
            <w:tcW w:w="708" w:type="dxa"/>
            <w:tcBorders>
              <w:bottom w:val="single" w:sz="8" w:space="0" w:color="auto"/>
              <w:right w:val="single" w:sz="8" w:space="0" w:color="auto"/>
            </w:tcBorders>
            <w:vAlign w:val="bottom"/>
          </w:tcPr>
          <w:p w14:paraId="355DF8CE"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16,6</w:t>
            </w:r>
          </w:p>
        </w:tc>
        <w:tc>
          <w:tcPr>
            <w:tcW w:w="709" w:type="dxa"/>
            <w:tcBorders>
              <w:bottom w:val="single" w:sz="8" w:space="0" w:color="auto"/>
              <w:right w:val="single" w:sz="8" w:space="0" w:color="auto"/>
            </w:tcBorders>
            <w:vAlign w:val="bottom"/>
          </w:tcPr>
          <w:p w14:paraId="711EB5A0"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6,7</w:t>
            </w:r>
          </w:p>
        </w:tc>
        <w:tc>
          <w:tcPr>
            <w:tcW w:w="851" w:type="dxa"/>
            <w:tcBorders>
              <w:bottom w:val="single" w:sz="8" w:space="0" w:color="auto"/>
              <w:right w:val="single" w:sz="8" w:space="0" w:color="auto"/>
            </w:tcBorders>
            <w:vAlign w:val="bottom"/>
          </w:tcPr>
          <w:p w14:paraId="422A9D35"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52,9</w:t>
            </w:r>
          </w:p>
        </w:tc>
        <w:tc>
          <w:tcPr>
            <w:tcW w:w="992" w:type="dxa"/>
            <w:tcBorders>
              <w:bottom w:val="single" w:sz="8" w:space="0" w:color="auto"/>
              <w:right w:val="single" w:sz="8" w:space="0" w:color="auto"/>
            </w:tcBorders>
            <w:vAlign w:val="bottom"/>
          </w:tcPr>
          <w:p w14:paraId="77DDCB40"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16,0</w:t>
            </w:r>
          </w:p>
        </w:tc>
        <w:tc>
          <w:tcPr>
            <w:tcW w:w="709" w:type="dxa"/>
            <w:tcBorders>
              <w:bottom w:val="single" w:sz="8" w:space="0" w:color="auto"/>
              <w:right w:val="single" w:sz="8" w:space="0" w:color="auto"/>
            </w:tcBorders>
            <w:vAlign w:val="bottom"/>
          </w:tcPr>
          <w:p w14:paraId="12CB3DA7"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6,4</w:t>
            </w:r>
          </w:p>
        </w:tc>
        <w:tc>
          <w:tcPr>
            <w:tcW w:w="850" w:type="dxa"/>
            <w:tcBorders>
              <w:bottom w:val="single" w:sz="8" w:space="0" w:color="auto"/>
              <w:right w:val="single" w:sz="8" w:space="0" w:color="auto"/>
            </w:tcBorders>
            <w:vAlign w:val="bottom"/>
          </w:tcPr>
          <w:p w14:paraId="1A08FC9F" w14:textId="77777777" w:rsidR="008F39E9" w:rsidRPr="00064B02" w:rsidRDefault="008F39E9" w:rsidP="00B75068">
            <w:pPr>
              <w:spacing w:line="259" w:lineRule="exact"/>
              <w:ind w:left="100"/>
              <w:rPr>
                <w:rFonts w:ascii="Arial Narrow" w:eastAsiaTheme="minorEastAsia" w:hAnsi="Arial Narrow" w:cs="Arial"/>
                <w:sz w:val="20"/>
                <w:szCs w:val="20"/>
              </w:rPr>
            </w:pPr>
            <w:r w:rsidRPr="00064B02">
              <w:rPr>
                <w:rFonts w:ascii="Arial Narrow" w:hAnsi="Arial Narrow" w:cs="Arial"/>
                <w:sz w:val="20"/>
                <w:szCs w:val="20"/>
              </w:rPr>
              <w:t>47,6</w:t>
            </w:r>
          </w:p>
        </w:tc>
        <w:tc>
          <w:tcPr>
            <w:tcW w:w="709" w:type="dxa"/>
            <w:tcBorders>
              <w:bottom w:val="single" w:sz="8" w:space="0" w:color="auto"/>
              <w:right w:val="single" w:sz="8" w:space="0" w:color="auto"/>
            </w:tcBorders>
            <w:vAlign w:val="bottom"/>
          </w:tcPr>
          <w:p w14:paraId="65D02824"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13,1</w:t>
            </w:r>
          </w:p>
        </w:tc>
        <w:tc>
          <w:tcPr>
            <w:tcW w:w="850" w:type="dxa"/>
            <w:tcBorders>
              <w:bottom w:val="single" w:sz="8" w:space="0" w:color="auto"/>
              <w:right w:val="single" w:sz="8" w:space="0" w:color="auto"/>
            </w:tcBorders>
            <w:vAlign w:val="bottom"/>
          </w:tcPr>
          <w:p w14:paraId="7DA0D8BF" w14:textId="77777777" w:rsidR="008F39E9" w:rsidRPr="00064B02" w:rsidRDefault="008F39E9" w:rsidP="00B75068">
            <w:pPr>
              <w:spacing w:line="259" w:lineRule="exact"/>
              <w:ind w:left="80"/>
              <w:rPr>
                <w:rFonts w:ascii="Arial Narrow" w:eastAsiaTheme="minorEastAsia" w:hAnsi="Arial Narrow" w:cs="Arial"/>
                <w:sz w:val="20"/>
                <w:szCs w:val="20"/>
              </w:rPr>
            </w:pPr>
            <w:r w:rsidRPr="00064B02">
              <w:rPr>
                <w:rFonts w:ascii="Arial Narrow" w:hAnsi="Arial Narrow" w:cs="Arial"/>
                <w:sz w:val="20"/>
                <w:szCs w:val="20"/>
              </w:rPr>
              <w:t>5,3</w:t>
            </w:r>
          </w:p>
        </w:tc>
      </w:tr>
      <w:tr w:rsidR="008F39E9" w:rsidRPr="00B9045D" w14:paraId="05E4C9F5" w14:textId="77777777" w:rsidTr="002E16E8">
        <w:trPr>
          <w:trHeight w:val="263"/>
          <w:jc w:val="center"/>
        </w:trPr>
        <w:tc>
          <w:tcPr>
            <w:tcW w:w="1438" w:type="dxa"/>
            <w:tcBorders>
              <w:left w:val="single" w:sz="8" w:space="0" w:color="auto"/>
              <w:bottom w:val="single" w:sz="8" w:space="0" w:color="auto"/>
              <w:right w:val="single" w:sz="8" w:space="0" w:color="auto"/>
            </w:tcBorders>
            <w:vAlign w:val="bottom"/>
          </w:tcPr>
          <w:p w14:paraId="31B7AC5D" w14:textId="77777777" w:rsidR="008F39E9" w:rsidRPr="00064B02" w:rsidRDefault="008F39E9" w:rsidP="00B75068">
            <w:pPr>
              <w:spacing w:line="258" w:lineRule="exact"/>
              <w:ind w:left="120"/>
              <w:rPr>
                <w:rFonts w:ascii="Arial Narrow" w:eastAsiaTheme="minorEastAsia" w:hAnsi="Arial Narrow" w:cs="Arial"/>
                <w:sz w:val="20"/>
                <w:szCs w:val="20"/>
              </w:rPr>
            </w:pPr>
            <w:r w:rsidRPr="00064B02">
              <w:rPr>
                <w:rFonts w:ascii="Arial Narrow" w:hAnsi="Arial Narrow" w:cs="Arial"/>
                <w:b/>
                <w:bCs/>
                <w:sz w:val="20"/>
                <w:szCs w:val="20"/>
              </w:rPr>
              <w:t>Niamey</w:t>
            </w:r>
          </w:p>
        </w:tc>
        <w:tc>
          <w:tcPr>
            <w:tcW w:w="993" w:type="dxa"/>
            <w:tcBorders>
              <w:bottom w:val="single" w:sz="8" w:space="0" w:color="auto"/>
              <w:right w:val="single" w:sz="8" w:space="0" w:color="auto"/>
            </w:tcBorders>
            <w:vAlign w:val="bottom"/>
          </w:tcPr>
          <w:p w14:paraId="6E5C4672" w14:textId="77777777" w:rsidR="008F39E9" w:rsidRPr="00064B02" w:rsidRDefault="008F39E9" w:rsidP="00B75068">
            <w:pPr>
              <w:spacing w:line="258" w:lineRule="exact"/>
              <w:ind w:right="313"/>
              <w:jc w:val="right"/>
              <w:rPr>
                <w:rFonts w:ascii="Arial Narrow" w:eastAsiaTheme="minorEastAsia" w:hAnsi="Arial Narrow" w:cs="Arial"/>
                <w:sz w:val="20"/>
                <w:szCs w:val="20"/>
              </w:rPr>
            </w:pPr>
            <w:r w:rsidRPr="00064B02">
              <w:rPr>
                <w:rFonts w:ascii="Arial Narrow" w:hAnsi="Arial Narrow" w:cs="Arial"/>
                <w:sz w:val="20"/>
                <w:szCs w:val="20"/>
              </w:rPr>
              <w:t>15,8</w:t>
            </w:r>
          </w:p>
        </w:tc>
        <w:tc>
          <w:tcPr>
            <w:tcW w:w="708" w:type="dxa"/>
            <w:tcBorders>
              <w:bottom w:val="single" w:sz="8" w:space="0" w:color="auto"/>
              <w:right w:val="single" w:sz="8" w:space="0" w:color="auto"/>
            </w:tcBorders>
            <w:vAlign w:val="bottom"/>
          </w:tcPr>
          <w:p w14:paraId="65077B5F"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3,4</w:t>
            </w:r>
          </w:p>
        </w:tc>
        <w:tc>
          <w:tcPr>
            <w:tcW w:w="709" w:type="dxa"/>
            <w:tcBorders>
              <w:bottom w:val="single" w:sz="8" w:space="0" w:color="auto"/>
              <w:right w:val="single" w:sz="8" w:space="0" w:color="auto"/>
            </w:tcBorders>
            <w:vAlign w:val="bottom"/>
          </w:tcPr>
          <w:p w14:paraId="6B14E45E"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1,1</w:t>
            </w:r>
          </w:p>
        </w:tc>
        <w:tc>
          <w:tcPr>
            <w:tcW w:w="851" w:type="dxa"/>
            <w:tcBorders>
              <w:bottom w:val="single" w:sz="8" w:space="0" w:color="auto"/>
              <w:right w:val="single" w:sz="8" w:space="0" w:color="auto"/>
            </w:tcBorders>
            <w:vAlign w:val="bottom"/>
          </w:tcPr>
          <w:p w14:paraId="1B89E9D4"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6,3</w:t>
            </w:r>
          </w:p>
        </w:tc>
        <w:tc>
          <w:tcPr>
            <w:tcW w:w="992" w:type="dxa"/>
            <w:tcBorders>
              <w:bottom w:val="single" w:sz="8" w:space="0" w:color="auto"/>
              <w:right w:val="single" w:sz="8" w:space="0" w:color="auto"/>
            </w:tcBorders>
            <w:vAlign w:val="bottom"/>
          </w:tcPr>
          <w:p w14:paraId="14DC3147"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1,0</w:t>
            </w:r>
          </w:p>
        </w:tc>
        <w:tc>
          <w:tcPr>
            <w:tcW w:w="709" w:type="dxa"/>
            <w:tcBorders>
              <w:bottom w:val="single" w:sz="8" w:space="0" w:color="auto"/>
              <w:right w:val="single" w:sz="8" w:space="0" w:color="auto"/>
            </w:tcBorders>
            <w:vAlign w:val="bottom"/>
          </w:tcPr>
          <w:p w14:paraId="5E5B1A4D"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0,3</w:t>
            </w:r>
          </w:p>
        </w:tc>
        <w:tc>
          <w:tcPr>
            <w:tcW w:w="850" w:type="dxa"/>
            <w:tcBorders>
              <w:bottom w:val="single" w:sz="8" w:space="0" w:color="auto"/>
              <w:right w:val="single" w:sz="8" w:space="0" w:color="auto"/>
            </w:tcBorders>
            <w:vAlign w:val="bottom"/>
          </w:tcPr>
          <w:p w14:paraId="680CEDF0"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8,9</w:t>
            </w:r>
          </w:p>
        </w:tc>
        <w:tc>
          <w:tcPr>
            <w:tcW w:w="709" w:type="dxa"/>
            <w:tcBorders>
              <w:bottom w:val="single" w:sz="8" w:space="0" w:color="auto"/>
              <w:right w:val="single" w:sz="8" w:space="0" w:color="auto"/>
            </w:tcBorders>
            <w:vAlign w:val="bottom"/>
          </w:tcPr>
          <w:p w14:paraId="5310F497"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2,1</w:t>
            </w:r>
          </w:p>
        </w:tc>
        <w:tc>
          <w:tcPr>
            <w:tcW w:w="850" w:type="dxa"/>
            <w:tcBorders>
              <w:bottom w:val="single" w:sz="8" w:space="0" w:color="auto"/>
              <w:right w:val="single" w:sz="8" w:space="0" w:color="auto"/>
            </w:tcBorders>
            <w:vAlign w:val="bottom"/>
          </w:tcPr>
          <w:p w14:paraId="4C842DFB"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,7</w:t>
            </w:r>
          </w:p>
        </w:tc>
      </w:tr>
      <w:tr w:rsidR="008F39E9" w:rsidRPr="00B9045D" w14:paraId="7679FE2A" w14:textId="77777777" w:rsidTr="002E16E8">
        <w:trPr>
          <w:trHeight w:val="264"/>
          <w:jc w:val="center"/>
        </w:trPr>
        <w:tc>
          <w:tcPr>
            <w:tcW w:w="1438" w:type="dxa"/>
            <w:tcBorders>
              <w:left w:val="single" w:sz="8" w:space="0" w:color="auto"/>
              <w:bottom w:val="single" w:sz="8" w:space="0" w:color="auto"/>
              <w:right w:val="single" w:sz="8" w:space="0" w:color="auto"/>
            </w:tcBorders>
            <w:vAlign w:val="bottom"/>
          </w:tcPr>
          <w:p w14:paraId="35247254" w14:textId="77777777" w:rsidR="008F39E9" w:rsidRPr="00064B02" w:rsidRDefault="008F39E9" w:rsidP="00B75068">
            <w:pPr>
              <w:spacing w:line="258" w:lineRule="exact"/>
              <w:ind w:left="120"/>
              <w:rPr>
                <w:rFonts w:ascii="Arial Narrow" w:eastAsiaTheme="minorEastAsia" w:hAnsi="Arial Narrow" w:cs="Arial"/>
                <w:sz w:val="20"/>
                <w:szCs w:val="20"/>
              </w:rPr>
            </w:pPr>
            <w:r w:rsidRPr="00064B02">
              <w:rPr>
                <w:rFonts w:ascii="Arial Narrow" w:hAnsi="Arial Narrow" w:cs="Arial"/>
                <w:b/>
                <w:bCs/>
                <w:sz w:val="20"/>
                <w:szCs w:val="20"/>
              </w:rPr>
              <w:t>Ensemble</w:t>
            </w:r>
          </w:p>
        </w:tc>
        <w:tc>
          <w:tcPr>
            <w:tcW w:w="993" w:type="dxa"/>
            <w:tcBorders>
              <w:bottom w:val="single" w:sz="8" w:space="0" w:color="auto"/>
              <w:right w:val="single" w:sz="8" w:space="0" w:color="auto"/>
            </w:tcBorders>
            <w:vAlign w:val="bottom"/>
          </w:tcPr>
          <w:p w14:paraId="5242CE71" w14:textId="77777777" w:rsidR="008F39E9" w:rsidRPr="00064B02" w:rsidRDefault="008F39E9" w:rsidP="00B75068">
            <w:pPr>
              <w:spacing w:line="258" w:lineRule="exact"/>
              <w:ind w:right="313"/>
              <w:jc w:val="right"/>
              <w:rPr>
                <w:rFonts w:ascii="Arial Narrow" w:eastAsiaTheme="minorEastAsia" w:hAnsi="Arial Narrow" w:cs="Arial"/>
                <w:sz w:val="20"/>
                <w:szCs w:val="20"/>
              </w:rPr>
            </w:pPr>
            <w:r w:rsidRPr="00064B02">
              <w:rPr>
                <w:rFonts w:ascii="Arial Narrow" w:hAnsi="Arial Narrow" w:cs="Arial"/>
                <w:sz w:val="20"/>
                <w:szCs w:val="20"/>
              </w:rPr>
              <w:t>48,2</w:t>
            </w:r>
          </w:p>
        </w:tc>
        <w:tc>
          <w:tcPr>
            <w:tcW w:w="708" w:type="dxa"/>
            <w:tcBorders>
              <w:bottom w:val="single" w:sz="8" w:space="0" w:color="auto"/>
              <w:right w:val="single" w:sz="8" w:space="0" w:color="auto"/>
            </w:tcBorders>
            <w:vAlign w:val="bottom"/>
          </w:tcPr>
          <w:p w14:paraId="67F69B4B"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13,1</w:t>
            </w:r>
          </w:p>
        </w:tc>
        <w:tc>
          <w:tcPr>
            <w:tcW w:w="709" w:type="dxa"/>
            <w:tcBorders>
              <w:bottom w:val="single" w:sz="8" w:space="0" w:color="auto"/>
              <w:right w:val="single" w:sz="8" w:space="0" w:color="auto"/>
            </w:tcBorders>
            <w:vAlign w:val="bottom"/>
          </w:tcPr>
          <w:p w14:paraId="7AB068B4"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4,9</w:t>
            </w:r>
          </w:p>
        </w:tc>
        <w:tc>
          <w:tcPr>
            <w:tcW w:w="851" w:type="dxa"/>
            <w:tcBorders>
              <w:bottom w:val="single" w:sz="8" w:space="0" w:color="auto"/>
              <w:right w:val="single" w:sz="8" w:space="0" w:color="auto"/>
            </w:tcBorders>
            <w:vAlign w:val="bottom"/>
          </w:tcPr>
          <w:p w14:paraId="5CADC723"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45,4</w:t>
            </w:r>
          </w:p>
        </w:tc>
        <w:tc>
          <w:tcPr>
            <w:tcW w:w="992" w:type="dxa"/>
            <w:tcBorders>
              <w:bottom w:val="single" w:sz="8" w:space="0" w:color="auto"/>
              <w:right w:val="single" w:sz="8" w:space="0" w:color="auto"/>
            </w:tcBorders>
            <w:vAlign w:val="bottom"/>
          </w:tcPr>
          <w:p w14:paraId="11BD6C66"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13,4</w:t>
            </w:r>
          </w:p>
        </w:tc>
        <w:tc>
          <w:tcPr>
            <w:tcW w:w="709" w:type="dxa"/>
            <w:tcBorders>
              <w:bottom w:val="single" w:sz="8" w:space="0" w:color="auto"/>
              <w:right w:val="single" w:sz="8" w:space="0" w:color="auto"/>
            </w:tcBorders>
            <w:vAlign w:val="bottom"/>
          </w:tcPr>
          <w:p w14:paraId="2AF44100"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5,5</w:t>
            </w:r>
          </w:p>
        </w:tc>
        <w:tc>
          <w:tcPr>
            <w:tcW w:w="850" w:type="dxa"/>
            <w:tcBorders>
              <w:bottom w:val="single" w:sz="8" w:space="0" w:color="auto"/>
              <w:right w:val="single" w:sz="8" w:space="0" w:color="auto"/>
            </w:tcBorders>
            <w:vAlign w:val="bottom"/>
          </w:tcPr>
          <w:p w14:paraId="776E5C76" w14:textId="77777777" w:rsidR="008F39E9" w:rsidRPr="00064B02" w:rsidRDefault="008F39E9" w:rsidP="00B75068">
            <w:pPr>
              <w:spacing w:line="258" w:lineRule="exact"/>
              <w:ind w:left="100"/>
              <w:rPr>
                <w:rFonts w:ascii="Arial Narrow" w:eastAsiaTheme="minorEastAsia" w:hAnsi="Arial Narrow" w:cs="Arial"/>
                <w:sz w:val="20"/>
                <w:szCs w:val="20"/>
              </w:rPr>
            </w:pPr>
            <w:r w:rsidRPr="00064B02">
              <w:rPr>
                <w:rFonts w:ascii="Arial Narrow" w:hAnsi="Arial Narrow" w:cs="Arial"/>
                <w:sz w:val="20"/>
                <w:szCs w:val="20"/>
              </w:rPr>
              <w:t>40,3</w:t>
            </w:r>
          </w:p>
        </w:tc>
        <w:tc>
          <w:tcPr>
            <w:tcW w:w="709" w:type="dxa"/>
            <w:tcBorders>
              <w:bottom w:val="single" w:sz="8" w:space="0" w:color="auto"/>
              <w:right w:val="single" w:sz="8" w:space="0" w:color="auto"/>
            </w:tcBorders>
            <w:vAlign w:val="bottom"/>
          </w:tcPr>
          <w:p w14:paraId="5FDE154C"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10,8</w:t>
            </w:r>
          </w:p>
        </w:tc>
        <w:tc>
          <w:tcPr>
            <w:tcW w:w="850" w:type="dxa"/>
            <w:tcBorders>
              <w:bottom w:val="single" w:sz="8" w:space="0" w:color="auto"/>
              <w:right w:val="single" w:sz="8" w:space="0" w:color="auto"/>
            </w:tcBorders>
            <w:vAlign w:val="bottom"/>
          </w:tcPr>
          <w:p w14:paraId="65E3FD51" w14:textId="77777777" w:rsidR="008F39E9" w:rsidRPr="00064B02" w:rsidRDefault="008F39E9" w:rsidP="00B75068">
            <w:pPr>
              <w:spacing w:line="258" w:lineRule="exact"/>
              <w:ind w:left="80"/>
              <w:rPr>
                <w:rFonts w:ascii="Arial Narrow" w:eastAsiaTheme="minorEastAsia" w:hAnsi="Arial Narrow" w:cs="Arial"/>
                <w:sz w:val="20"/>
                <w:szCs w:val="20"/>
              </w:rPr>
            </w:pPr>
            <w:r w:rsidRPr="00064B02">
              <w:rPr>
                <w:rFonts w:ascii="Arial Narrow" w:hAnsi="Arial Narrow" w:cs="Arial"/>
                <w:sz w:val="20"/>
                <w:szCs w:val="20"/>
              </w:rPr>
              <w:t>4,1</w:t>
            </w:r>
          </w:p>
        </w:tc>
      </w:tr>
    </w:tbl>
    <w:p w14:paraId="4118871F" w14:textId="77777777" w:rsidR="008F39E9" w:rsidRPr="00E46E86" w:rsidRDefault="008F39E9" w:rsidP="008F39E9">
      <w:pPr>
        <w:spacing w:before="120" w:after="120" w:line="234" w:lineRule="auto"/>
        <w:ind w:left="120" w:firstLine="334"/>
        <w:rPr>
          <w:rFonts w:ascii="Arial" w:eastAsiaTheme="minorEastAsia" w:hAnsi="Arial" w:cs="Arial"/>
          <w:sz w:val="20"/>
          <w:szCs w:val="20"/>
        </w:rPr>
      </w:pPr>
      <w:r w:rsidRPr="00E46E86">
        <w:rPr>
          <w:rFonts w:ascii="Arial" w:hAnsi="Arial" w:cs="Arial"/>
          <w:b/>
          <w:bCs/>
          <w:i/>
          <w:iCs/>
          <w:sz w:val="20"/>
          <w:szCs w:val="20"/>
        </w:rPr>
        <w:t>Source</w:t>
      </w:r>
      <w:r w:rsidRPr="00E46E86">
        <w:rPr>
          <w:rFonts w:ascii="Arial" w:hAnsi="Arial" w:cs="Arial"/>
          <w:i/>
          <w:iCs/>
          <w:sz w:val="20"/>
          <w:szCs w:val="20"/>
        </w:rPr>
        <w:t xml:space="preserve"> : INS, ECVMA 2011, 2014 et EHCVM 2018</w:t>
      </w:r>
    </w:p>
    <w:p w14:paraId="65047F76" w14:textId="77777777" w:rsidR="008F39E9" w:rsidRPr="00064B02" w:rsidRDefault="008F39E9" w:rsidP="00064B02">
      <w:pPr>
        <w:spacing w:before="240" w:after="120" w:line="276" w:lineRule="auto"/>
        <w:jc w:val="both"/>
        <w:rPr>
          <w:rFonts w:ascii="Arial Narrow" w:hAnsi="Arial Narrow" w:cstheme="majorBidi"/>
          <w:sz w:val="24"/>
          <w:szCs w:val="24"/>
        </w:rPr>
      </w:pPr>
      <w:r w:rsidRPr="00064B02">
        <w:rPr>
          <w:rFonts w:ascii="Arial Narrow" w:hAnsi="Arial Narrow" w:cstheme="majorBidi"/>
          <w:b/>
          <w:bCs/>
          <w:sz w:val="24"/>
          <w:szCs w:val="24"/>
        </w:rPr>
        <w:t>Indicateur 1.3.1 : Proportion de la population bénéficiant de socles ou systèmes de protection sociale, par sexe et par groupes de population (enfants, chômeurs, personnes âgées, personnes handicapées, femmes enceintes et nouveau-nés, victimes d’un accident du travail, pauvres et personnes vulnérables</w:t>
      </w:r>
      <w:r w:rsidRPr="00064B02">
        <w:rPr>
          <w:rFonts w:ascii="Arial Narrow" w:hAnsi="Arial Narrow" w:cstheme="majorBidi"/>
          <w:sz w:val="24"/>
          <w:szCs w:val="24"/>
        </w:rPr>
        <w:t>)</w:t>
      </w:r>
    </w:p>
    <w:p w14:paraId="789AAB7A" w14:textId="77777777" w:rsidR="008F39E9" w:rsidRPr="00064B02" w:rsidRDefault="008F39E9" w:rsidP="002E16E8">
      <w:pPr>
        <w:spacing w:after="120" w:line="276" w:lineRule="auto"/>
        <w:jc w:val="both"/>
        <w:rPr>
          <w:rFonts w:ascii="Arial Narrow" w:hAnsi="Arial Narrow" w:cstheme="majorBidi"/>
          <w:sz w:val="24"/>
          <w:szCs w:val="24"/>
        </w:rPr>
      </w:pPr>
      <w:r w:rsidRPr="00064B02">
        <w:rPr>
          <w:rFonts w:ascii="Arial Narrow" w:hAnsi="Arial Narrow" w:cstheme="majorBidi"/>
          <w:sz w:val="24"/>
          <w:szCs w:val="24"/>
        </w:rPr>
        <w:t>Le taux de couverture de protection sociale est passé de 3% en 2012 à 28,75% en 2018, en lien avec la mise en œuvre de la politique de la gratuité des soins de santé pour les femmes enceintes et les enfants de moins de 5 ans, représentant environ 28% de la population totale, la gratuité de l’éducation jusqu’à l’âge de 16 ans et les filets sociaux.</w:t>
      </w:r>
    </w:p>
    <w:p w14:paraId="60B170D0" w14:textId="77777777" w:rsidR="008F39E9" w:rsidRPr="00064B02" w:rsidRDefault="008F39E9" w:rsidP="00064B02">
      <w:pPr>
        <w:spacing w:before="240" w:after="120" w:line="276" w:lineRule="auto"/>
        <w:jc w:val="both"/>
        <w:rPr>
          <w:rFonts w:ascii="Arial Narrow" w:hAnsi="Arial Narrow" w:cstheme="majorBidi"/>
          <w:b/>
          <w:bCs/>
          <w:sz w:val="24"/>
          <w:szCs w:val="24"/>
        </w:rPr>
      </w:pPr>
      <w:r w:rsidRPr="00064B02">
        <w:rPr>
          <w:rFonts w:ascii="Arial Narrow" w:hAnsi="Arial Narrow" w:cstheme="majorBidi"/>
          <w:b/>
          <w:bCs/>
          <w:sz w:val="24"/>
          <w:szCs w:val="24"/>
        </w:rPr>
        <w:lastRenderedPageBreak/>
        <w:t>Indicateur 2.2.2 : la prévalence de la malnutrition (indice poids/taille supérieur à +2 écarts types ou inférieur à -2 écarts types par rapport à la moyenne des normes de croissance de l’enfant définies par l’OMS) chez les enfants de moins de 5 ans, par forme (surpoids et émaciation)</w:t>
      </w:r>
    </w:p>
    <w:p w14:paraId="1241C165" w14:textId="77777777" w:rsidR="008F39E9" w:rsidRPr="00064B02" w:rsidRDefault="008F39E9" w:rsidP="00064B02">
      <w:pPr>
        <w:spacing w:before="240" w:after="120" w:line="276" w:lineRule="auto"/>
        <w:jc w:val="both"/>
        <w:rPr>
          <w:rFonts w:ascii="Arial Narrow" w:hAnsi="Arial Narrow" w:cstheme="majorBidi"/>
          <w:sz w:val="24"/>
          <w:szCs w:val="24"/>
        </w:rPr>
      </w:pPr>
      <w:r w:rsidRPr="00064B02">
        <w:rPr>
          <w:rFonts w:ascii="Arial Narrow" w:hAnsi="Arial Narrow" w:cstheme="majorBidi"/>
          <w:sz w:val="24"/>
          <w:szCs w:val="24"/>
        </w:rPr>
        <w:t>La prévalence de la Malnutrition Aigüe Globale (MAG) a baissé entre 2014 et 2019 en passant de 14,8% à 10,7% (pour une cible du PDES de 10,98% en 2018 et 5,5% en 2021).</w:t>
      </w:r>
    </w:p>
    <w:p w14:paraId="7FA4ED65" w14:textId="77777777" w:rsidR="008F39E9" w:rsidRPr="00064B02" w:rsidRDefault="008F39E9" w:rsidP="00064B02">
      <w:pPr>
        <w:spacing w:before="240" w:after="120" w:line="276" w:lineRule="auto"/>
        <w:jc w:val="both"/>
        <w:rPr>
          <w:rFonts w:ascii="Arial Narrow" w:hAnsi="Arial Narrow" w:cstheme="majorBidi"/>
          <w:sz w:val="24"/>
          <w:szCs w:val="24"/>
        </w:rPr>
      </w:pPr>
      <w:r w:rsidRPr="00064B02">
        <w:rPr>
          <w:rFonts w:ascii="Arial Narrow" w:hAnsi="Arial Narrow" w:cstheme="majorBidi"/>
          <w:sz w:val="24"/>
          <w:szCs w:val="24"/>
        </w:rPr>
        <w:t xml:space="preserve">En 2019, la prévalence de la MAG selon la région, varie de 6,5% (Niamey) à 13,7% (Tahoua). On constate une diminution de la prévalence dans les régions d’Agadez, Diffa, Maradi, Zinder et Niamey. </w:t>
      </w:r>
      <w:proofErr w:type="gramStart"/>
      <w:r w:rsidRPr="00064B02">
        <w:rPr>
          <w:rFonts w:ascii="Arial Narrow" w:hAnsi="Arial Narrow" w:cstheme="majorBidi"/>
          <w:sz w:val="24"/>
          <w:szCs w:val="24"/>
        </w:rPr>
        <w:t>Par contre</w:t>
      </w:r>
      <w:proofErr w:type="gramEnd"/>
      <w:r w:rsidRPr="00064B02">
        <w:rPr>
          <w:rFonts w:ascii="Arial Narrow" w:hAnsi="Arial Narrow" w:cstheme="majorBidi"/>
          <w:sz w:val="24"/>
          <w:szCs w:val="24"/>
        </w:rPr>
        <w:t xml:space="preserve"> la MAG a augmenté à Tahoua. Comparé à l’enquête 2018, on observe une diminution de la prévalence au niveau national (15%) et dans toutes les régions sauf à Agadez, même si les périodes des collectes ne sont pas les mêmes.</w:t>
      </w:r>
    </w:p>
    <w:p w14:paraId="75343440" w14:textId="77777777" w:rsidR="008F39E9" w:rsidRPr="00064B02" w:rsidRDefault="008F39E9" w:rsidP="00064B02">
      <w:pPr>
        <w:spacing w:before="240" w:after="120" w:line="276" w:lineRule="auto"/>
        <w:jc w:val="both"/>
        <w:rPr>
          <w:rFonts w:ascii="Arial Narrow" w:hAnsi="Arial Narrow" w:cstheme="majorBidi"/>
          <w:sz w:val="24"/>
          <w:szCs w:val="24"/>
        </w:rPr>
      </w:pPr>
      <w:r w:rsidRPr="00064B02">
        <w:rPr>
          <w:rFonts w:ascii="Arial Narrow" w:hAnsi="Arial Narrow" w:cstheme="majorBidi"/>
          <w:sz w:val="24"/>
          <w:szCs w:val="24"/>
        </w:rPr>
        <w:t>La prévalence de la Malnutrition Aigüe Sévère (MAS) est de 2,7% en 2019 contre 3,2% en 2018. Au niveau des régions, elle varie de 0,7% (Niamey) à 3,5% (Tahoua). Trois régions sont au-dessus de la moyenne nationale (Zinder, Maradi et Tahoua).</w:t>
      </w:r>
    </w:p>
    <w:p w14:paraId="6EC55F20" w14:textId="77777777" w:rsidR="008F39E9" w:rsidRPr="00064B02" w:rsidRDefault="008F39E9" w:rsidP="00064B02">
      <w:pPr>
        <w:spacing w:before="240" w:after="120" w:line="276" w:lineRule="auto"/>
        <w:jc w:val="both"/>
        <w:rPr>
          <w:rFonts w:ascii="Arial Narrow" w:hAnsi="Arial Narrow" w:cstheme="majorBidi"/>
          <w:b/>
          <w:bCs/>
          <w:sz w:val="24"/>
          <w:szCs w:val="24"/>
        </w:rPr>
      </w:pPr>
      <w:r w:rsidRPr="00064B02">
        <w:rPr>
          <w:rFonts w:ascii="Arial Narrow" w:hAnsi="Arial Narrow" w:cstheme="majorBidi"/>
          <w:b/>
          <w:bCs/>
          <w:sz w:val="24"/>
          <w:szCs w:val="24"/>
        </w:rPr>
        <w:t>Indicateur 5.6.1 : Proportion de femmes âgées de 15 à 49 ans prenant, en connaissance de causes, leurs propres décisions concernant leurs relations sexuelles, l’utilisation de contraceptifs et les soins de santé procréative.</w:t>
      </w:r>
    </w:p>
    <w:p w14:paraId="24DF53C6" w14:textId="77777777" w:rsidR="008F39E9" w:rsidRPr="00064B02" w:rsidRDefault="008F39E9" w:rsidP="000D14E4">
      <w:pPr>
        <w:spacing w:before="120" w:after="120" w:line="276" w:lineRule="auto"/>
        <w:jc w:val="both"/>
        <w:rPr>
          <w:rFonts w:ascii="Arial Narrow" w:hAnsi="Arial Narrow" w:cstheme="majorBidi"/>
          <w:sz w:val="24"/>
          <w:szCs w:val="24"/>
        </w:rPr>
      </w:pPr>
      <w:r w:rsidRPr="00064B02">
        <w:rPr>
          <w:rFonts w:ascii="Arial Narrow" w:hAnsi="Arial Narrow" w:cstheme="majorBidi"/>
          <w:sz w:val="24"/>
          <w:szCs w:val="24"/>
        </w:rPr>
        <w:t>Environ 7% des femmes prennent leurs décisions dans les trois domaines considérés au niveau national. Cependant, l’analyse par région montre qu’à Tahoua (14%) les femmes participent plus à la prise de décision dans les trois domaines tandis que les régions de diffa (1%), Tillabéry (4%) et Zinder (4%) sont celles où la participation à la prise de décision est la plus faible.</w:t>
      </w:r>
    </w:p>
    <w:p w14:paraId="269DA43B" w14:textId="1857ADA6" w:rsidR="008F39E9" w:rsidRPr="00064B02" w:rsidRDefault="008F39E9" w:rsidP="000D14E4">
      <w:pPr>
        <w:spacing w:before="120" w:after="120" w:line="276" w:lineRule="auto"/>
        <w:jc w:val="both"/>
        <w:rPr>
          <w:rFonts w:ascii="Arial Narrow" w:hAnsi="Arial Narrow" w:cstheme="majorBidi"/>
          <w:sz w:val="24"/>
          <w:szCs w:val="24"/>
        </w:rPr>
      </w:pPr>
      <w:r w:rsidRPr="00064B02">
        <w:rPr>
          <w:rFonts w:ascii="Arial Narrow" w:hAnsi="Arial Narrow" w:cstheme="majorBidi"/>
          <w:sz w:val="24"/>
          <w:szCs w:val="24"/>
        </w:rPr>
        <w:t>Il convient de souligner que plus la femme est instruite meilleur est son niveau de participation á la prise de décisions</w:t>
      </w:r>
      <w:r w:rsidR="005548A7" w:rsidRPr="00064B02">
        <w:rPr>
          <w:rFonts w:ascii="Arial Narrow" w:hAnsi="Arial Narrow" w:cstheme="majorBidi"/>
          <w:sz w:val="24"/>
          <w:szCs w:val="24"/>
        </w:rPr>
        <w:t>.</w:t>
      </w:r>
    </w:p>
    <w:p w14:paraId="08B221FC" w14:textId="619B0ACD" w:rsidR="008F39E9" w:rsidRPr="00064B02" w:rsidRDefault="008F39E9" w:rsidP="00064B02">
      <w:pPr>
        <w:spacing w:before="240" w:after="120" w:line="276" w:lineRule="auto"/>
        <w:jc w:val="both"/>
        <w:rPr>
          <w:rFonts w:ascii="Arial Narrow" w:hAnsi="Arial Narrow" w:cstheme="majorBidi"/>
          <w:b/>
          <w:bCs/>
          <w:sz w:val="24"/>
          <w:szCs w:val="24"/>
        </w:rPr>
      </w:pPr>
      <w:r w:rsidRPr="00064B02">
        <w:rPr>
          <w:rFonts w:ascii="Arial Narrow" w:hAnsi="Arial Narrow" w:cstheme="majorBidi"/>
          <w:b/>
          <w:bCs/>
          <w:sz w:val="24"/>
          <w:szCs w:val="24"/>
        </w:rPr>
        <w:t>Indicateur 6.1.1 : Proportion de la population utilisant des services d’alimentation en eau potable gérés en toute sécurité.</w:t>
      </w:r>
    </w:p>
    <w:p w14:paraId="34CE7D04" w14:textId="77777777" w:rsidR="008F39E9" w:rsidRPr="00F94E58" w:rsidRDefault="008F39E9" w:rsidP="000D14E4">
      <w:pPr>
        <w:spacing w:before="120" w:after="120" w:line="276" w:lineRule="auto"/>
        <w:jc w:val="both"/>
        <w:rPr>
          <w:rFonts w:ascii="Arial Narrow" w:hAnsi="Arial Narrow" w:cstheme="majorBidi"/>
          <w:sz w:val="24"/>
          <w:szCs w:val="24"/>
        </w:rPr>
      </w:pPr>
      <w:r w:rsidRPr="00F94E58">
        <w:rPr>
          <w:rFonts w:ascii="Arial Narrow" w:hAnsi="Arial Narrow" w:cstheme="majorBidi"/>
          <w:sz w:val="24"/>
          <w:szCs w:val="24"/>
        </w:rPr>
        <w:t>Le taux d'accès au service optimal en milieu rural est de 3,8% pour une valeur cible de 5%, soit une progression de 1,2 point de pourcentage en 2019. Comparé à l’année 2018, ce taux qui est de 1,01%, a connu une amélioration de 2,79 points de pourcentage. Cette performance s’explique par la multiplication des branchements à domicile en milieu rural autorisés par la réforme sectorielle.</w:t>
      </w:r>
    </w:p>
    <w:p w14:paraId="709ECC54" w14:textId="77777777" w:rsidR="008F39E9" w:rsidRPr="00F94E58" w:rsidRDefault="008F39E9" w:rsidP="000D14E4">
      <w:pPr>
        <w:spacing w:before="120" w:after="120" w:line="276" w:lineRule="auto"/>
        <w:jc w:val="both"/>
        <w:rPr>
          <w:rFonts w:ascii="Arial Narrow" w:hAnsi="Arial Narrow" w:cstheme="majorBidi"/>
          <w:sz w:val="24"/>
          <w:szCs w:val="24"/>
        </w:rPr>
      </w:pPr>
      <w:r w:rsidRPr="00F94E58">
        <w:rPr>
          <w:rFonts w:ascii="Arial Narrow" w:hAnsi="Arial Narrow" w:cstheme="majorBidi"/>
          <w:sz w:val="24"/>
          <w:szCs w:val="24"/>
        </w:rPr>
        <w:t>Le taux d'accès au service basique en milieu rural est passé de 20,95% en 2018 à 35,7% en 2019 pour une cible de 25%. Ce taux enregistre ainsi une performance de 14,75% points de pourcentage par rapport à l’année 2018. Cette performance s’explique du fait de la réalisation des mini-adductions d’eau potable multi-villages.</w:t>
      </w:r>
    </w:p>
    <w:p w14:paraId="1711B678" w14:textId="77777777" w:rsidR="008F39E9" w:rsidRPr="00F94E58" w:rsidRDefault="008F39E9" w:rsidP="000D14E4">
      <w:pPr>
        <w:spacing w:before="120" w:after="120" w:line="276" w:lineRule="auto"/>
        <w:jc w:val="both"/>
        <w:rPr>
          <w:rFonts w:ascii="Arial Narrow" w:hAnsi="Arial Narrow" w:cstheme="majorBidi"/>
          <w:sz w:val="24"/>
          <w:szCs w:val="24"/>
        </w:rPr>
      </w:pPr>
      <w:r w:rsidRPr="00F94E58">
        <w:rPr>
          <w:rFonts w:ascii="Arial Narrow" w:hAnsi="Arial Narrow" w:cstheme="majorBidi"/>
          <w:sz w:val="24"/>
          <w:szCs w:val="24"/>
        </w:rPr>
        <w:t>Le taux d'accès au service optimal en milieu urbain s’établit à 42,7% en 2019 pour une cible de 72,25%. Comparativement à sa valeur de 2018 qui était de 35,48%, ce taux a connu une amélioration de 7,22 points de pourcentage. La non-atteinte de la cible 2019 pourrait s’expliquer par la prise en compte du facteur « qualité de l’eau gérée en toute sécurité ».</w:t>
      </w:r>
    </w:p>
    <w:p w14:paraId="1D91C820" w14:textId="77777777" w:rsidR="008F39E9" w:rsidRPr="00F94E58" w:rsidRDefault="008F39E9" w:rsidP="000D14E4">
      <w:pPr>
        <w:spacing w:before="120" w:after="120" w:line="276" w:lineRule="auto"/>
        <w:jc w:val="both"/>
        <w:rPr>
          <w:rFonts w:ascii="Arial Narrow" w:hAnsi="Arial Narrow" w:cstheme="majorBidi"/>
          <w:sz w:val="24"/>
          <w:szCs w:val="24"/>
        </w:rPr>
      </w:pPr>
      <w:r w:rsidRPr="00F94E58">
        <w:rPr>
          <w:rFonts w:ascii="Arial Narrow" w:hAnsi="Arial Narrow" w:cstheme="majorBidi"/>
          <w:sz w:val="24"/>
          <w:szCs w:val="24"/>
        </w:rPr>
        <w:t>Le taux d'accès au service basique en milieu urbain s’est amélioré, passant de 55,93% en 2018 à 46,3%, soit un gain de 9,63 points de pourcentage. Toutefois, la cible 2019 qui est de 25% n’est pas atteinte.</w:t>
      </w:r>
    </w:p>
    <w:p w14:paraId="7CB745BE" w14:textId="77777777" w:rsidR="008F39E9" w:rsidRPr="00F94E58" w:rsidRDefault="008F39E9" w:rsidP="000D14E4">
      <w:pPr>
        <w:spacing w:before="120" w:after="120" w:line="276" w:lineRule="auto"/>
        <w:jc w:val="both"/>
        <w:rPr>
          <w:rFonts w:ascii="Arial Narrow" w:hAnsi="Arial Narrow" w:cstheme="majorBidi"/>
          <w:sz w:val="24"/>
          <w:szCs w:val="24"/>
        </w:rPr>
      </w:pPr>
      <w:r w:rsidRPr="00F94E58">
        <w:rPr>
          <w:rFonts w:ascii="Arial Narrow" w:hAnsi="Arial Narrow" w:cstheme="majorBidi"/>
          <w:sz w:val="24"/>
          <w:szCs w:val="24"/>
        </w:rPr>
        <w:lastRenderedPageBreak/>
        <w:t>Quant aux régions, elles se classent comme suit en 2018 : Niamey (52,69%), Agadez (13,04%), Diffa (6,95%), Dosso (6,94%), Tahoua (4,62%), Maradi (3,40%), Zinder (2,63) et Tillabéry (0,32%).</w:t>
      </w:r>
    </w:p>
    <w:p w14:paraId="1DFB8D3A" w14:textId="532E5E95" w:rsidR="008F39E9" w:rsidRPr="00F94E58" w:rsidRDefault="008F39E9" w:rsidP="00F94E58">
      <w:pPr>
        <w:spacing w:before="240" w:after="120" w:line="276" w:lineRule="auto"/>
        <w:jc w:val="both"/>
        <w:rPr>
          <w:rFonts w:ascii="Arial Narrow" w:hAnsi="Arial Narrow" w:cstheme="majorBidi"/>
          <w:b/>
          <w:bCs/>
          <w:sz w:val="24"/>
          <w:szCs w:val="24"/>
        </w:rPr>
      </w:pPr>
      <w:r w:rsidRPr="00F94E58">
        <w:rPr>
          <w:rFonts w:ascii="Arial Narrow" w:hAnsi="Arial Narrow" w:cstheme="majorBidi"/>
          <w:b/>
          <w:bCs/>
          <w:sz w:val="24"/>
          <w:szCs w:val="24"/>
        </w:rPr>
        <w:t>Indicateur 3.1.1 : le taux de mortalité maternelle.</w:t>
      </w:r>
    </w:p>
    <w:p w14:paraId="56659FA5" w14:textId="77777777" w:rsidR="008F39E9" w:rsidRPr="00F94E58" w:rsidRDefault="008F39E9" w:rsidP="002E16E8">
      <w:pPr>
        <w:spacing w:after="120" w:line="276" w:lineRule="auto"/>
        <w:jc w:val="both"/>
        <w:rPr>
          <w:rFonts w:ascii="Arial Narrow" w:hAnsi="Arial Narrow" w:cstheme="majorBidi"/>
          <w:sz w:val="24"/>
          <w:szCs w:val="24"/>
        </w:rPr>
      </w:pPr>
      <w:r w:rsidRPr="00F94E58">
        <w:rPr>
          <w:rFonts w:ascii="Arial Narrow" w:hAnsi="Arial Narrow" w:cstheme="majorBidi"/>
          <w:sz w:val="24"/>
          <w:szCs w:val="24"/>
        </w:rPr>
        <w:t>Le taux de mortalité maternelle est passé de 700 décès pour cent mille naissances vivantes en 1990, à 520 décès pour cent mille naissances vivantes en 2015, soit une baisse de 7,2 points en moyenne par an. Si cette tendance se maintient, il est peu probable que cette cible (7O décès pour cent mille naissances vivantes à l’horizon 2030) soit atteinte.</w:t>
      </w:r>
    </w:p>
    <w:p w14:paraId="13AA51EA" w14:textId="77777777" w:rsidR="008F39E9" w:rsidRPr="00F94E58" w:rsidRDefault="008F39E9" w:rsidP="00F94E58">
      <w:pPr>
        <w:spacing w:before="240" w:after="120" w:line="276" w:lineRule="auto"/>
        <w:jc w:val="both"/>
        <w:rPr>
          <w:rFonts w:ascii="Arial Narrow" w:hAnsi="Arial Narrow" w:cstheme="majorBidi"/>
          <w:b/>
          <w:bCs/>
          <w:sz w:val="24"/>
          <w:szCs w:val="24"/>
        </w:rPr>
      </w:pPr>
      <w:r w:rsidRPr="00F94E58">
        <w:rPr>
          <w:rFonts w:ascii="Arial Narrow" w:hAnsi="Arial Narrow" w:cstheme="majorBidi"/>
          <w:b/>
          <w:bCs/>
          <w:sz w:val="24"/>
          <w:szCs w:val="24"/>
        </w:rPr>
        <w:t>Indicateur 3.1.2 Proportion d’accouchements assistés par du personnel de santé qualifié.</w:t>
      </w:r>
    </w:p>
    <w:p w14:paraId="081530BD" w14:textId="77777777" w:rsidR="008F39E9" w:rsidRPr="00F94E58" w:rsidRDefault="008F39E9" w:rsidP="002E16E8">
      <w:pPr>
        <w:spacing w:after="120" w:line="276" w:lineRule="auto"/>
        <w:jc w:val="both"/>
        <w:rPr>
          <w:rFonts w:ascii="Arial Narrow" w:hAnsi="Arial Narrow" w:cstheme="majorBidi"/>
          <w:sz w:val="24"/>
          <w:szCs w:val="24"/>
        </w:rPr>
      </w:pPr>
      <w:r w:rsidRPr="00F94E58">
        <w:rPr>
          <w:rFonts w:ascii="Arial Narrow" w:hAnsi="Arial Narrow" w:cstheme="majorBidi"/>
          <w:sz w:val="24"/>
          <w:szCs w:val="24"/>
        </w:rPr>
        <w:t>Au niveau national, la proportion des naissances assistées par du personnel de santé qualifié est de 39,7% en 2015 contre environ 29% en 2012. La cible du PDES 2017-2021 de 60% en 2021. D’importantes disparités existent entre milieu urbain et milieu rural, et également entre régions. Le graphique suivant retrace cette situation.</w:t>
      </w:r>
    </w:p>
    <w:p w14:paraId="2FFB7503" w14:textId="77777777" w:rsidR="008F39E9" w:rsidRPr="00F94E58" w:rsidRDefault="008F39E9" w:rsidP="00F94E58">
      <w:pPr>
        <w:spacing w:before="240" w:after="120" w:line="276" w:lineRule="auto"/>
        <w:jc w:val="both"/>
        <w:rPr>
          <w:rFonts w:ascii="Arial Narrow" w:hAnsi="Arial Narrow" w:cstheme="majorBidi"/>
          <w:b/>
          <w:bCs/>
          <w:sz w:val="24"/>
          <w:szCs w:val="24"/>
        </w:rPr>
      </w:pPr>
      <w:r w:rsidRPr="00F94E58">
        <w:rPr>
          <w:rFonts w:ascii="Arial Narrow" w:hAnsi="Arial Narrow" w:cstheme="majorBidi"/>
          <w:b/>
          <w:bCs/>
          <w:sz w:val="24"/>
          <w:szCs w:val="24"/>
        </w:rPr>
        <w:t>Indicateur 3.2.1 : Taux de mortalité des enfants de moins de 5 ans.</w:t>
      </w:r>
    </w:p>
    <w:p w14:paraId="5CC4D053" w14:textId="77777777" w:rsidR="008F39E9" w:rsidRPr="00F94E58" w:rsidRDefault="008F39E9" w:rsidP="000D14E4">
      <w:pPr>
        <w:spacing w:before="120" w:after="120" w:line="276" w:lineRule="auto"/>
        <w:jc w:val="both"/>
        <w:rPr>
          <w:rFonts w:ascii="Arial Narrow" w:hAnsi="Arial Narrow" w:cstheme="majorBidi"/>
          <w:sz w:val="24"/>
          <w:szCs w:val="24"/>
        </w:rPr>
      </w:pPr>
      <w:r w:rsidRPr="00F94E58">
        <w:rPr>
          <w:rFonts w:ascii="Arial Narrow" w:hAnsi="Arial Narrow" w:cstheme="majorBidi"/>
          <w:sz w:val="24"/>
          <w:szCs w:val="24"/>
        </w:rPr>
        <w:t>Le taux de mortalité des enfants de moins de 5 ans est passé de 318 décès en 1992 à 126 décès pour 1000 naissances vivantes en 2015 pour une cible de 92 décès pour mille naissances vivantes en 2021 dans le PDES.</w:t>
      </w:r>
    </w:p>
    <w:p w14:paraId="0BC22F3F" w14:textId="77777777" w:rsidR="008F39E9" w:rsidRPr="00822CE3" w:rsidRDefault="008F39E9" w:rsidP="000D14E4">
      <w:pPr>
        <w:spacing w:before="120" w:after="120" w:line="276" w:lineRule="auto"/>
        <w:jc w:val="both"/>
        <w:rPr>
          <w:rFonts w:ascii="Arial Narrow" w:hAnsi="Arial Narrow" w:cstheme="majorBidi"/>
          <w:sz w:val="24"/>
          <w:szCs w:val="24"/>
        </w:rPr>
      </w:pPr>
      <w:r w:rsidRPr="00822CE3">
        <w:rPr>
          <w:rFonts w:ascii="Arial Narrow" w:hAnsi="Arial Narrow" w:cstheme="majorBidi"/>
          <w:sz w:val="24"/>
          <w:szCs w:val="24"/>
        </w:rPr>
        <w:t>Le taux de mortalité infanto-juvénile présente des disparités selon le milieu de résidence. Il est de 163 pour 1000 en milieu rural, soit un peu plus du double de celui du milieu urbain (83 pour 1000). Des disparités existent également au niveau des régions. Le taux de mortalité infanto-juvénile était de 51‰ dans la région d’Agadez et de 190‰ dans la région de Dosso.</w:t>
      </w:r>
    </w:p>
    <w:p w14:paraId="339B37BD" w14:textId="5069182D" w:rsidR="008F39E9" w:rsidRPr="00E558E6" w:rsidRDefault="008F39E9" w:rsidP="00AA511D">
      <w:pPr>
        <w:pStyle w:val="Lgende"/>
      </w:pPr>
      <w:bookmarkStart w:id="102" w:name="_Toc85701343"/>
      <w:bookmarkStart w:id="103" w:name="_Toc102990518"/>
      <w:r w:rsidRPr="00E558E6">
        <w:t xml:space="preserve">Graphique </w:t>
      </w:r>
      <w:r w:rsidR="00B75068">
        <w:rPr>
          <w:noProof/>
        </w:rPr>
        <w:fldChar w:fldCharType="begin"/>
      </w:r>
      <w:r w:rsidR="00B75068">
        <w:rPr>
          <w:noProof/>
        </w:rPr>
        <w:instrText xml:space="preserve"> SEQ Graphique \* ARABIC </w:instrText>
      </w:r>
      <w:r w:rsidR="00B75068">
        <w:rPr>
          <w:noProof/>
        </w:rPr>
        <w:fldChar w:fldCharType="separate"/>
      </w:r>
      <w:r w:rsidR="002C103D">
        <w:rPr>
          <w:noProof/>
        </w:rPr>
        <w:t>3</w:t>
      </w:r>
      <w:r w:rsidR="00B75068">
        <w:rPr>
          <w:noProof/>
        </w:rPr>
        <w:fldChar w:fldCharType="end"/>
      </w:r>
      <w:r>
        <w:t xml:space="preserve"> </w:t>
      </w:r>
      <w:r w:rsidRPr="00E558E6">
        <w:t>: Proportion d’accouchements assistés par du personnel de santé qualifié selon diverses caractéristiques du contexte de résidence</w:t>
      </w:r>
      <w:bookmarkEnd w:id="102"/>
      <w:bookmarkEnd w:id="103"/>
    </w:p>
    <w:p w14:paraId="64B61BCF" w14:textId="77777777" w:rsidR="008F39E9" w:rsidRDefault="008F39E9" w:rsidP="008F39E9">
      <w:pPr>
        <w:spacing w:line="200" w:lineRule="exact"/>
        <w:rPr>
          <w:sz w:val="20"/>
          <w:szCs w:val="20"/>
        </w:rPr>
      </w:pPr>
      <w:r>
        <w:rPr>
          <w:noProof/>
          <w:sz w:val="20"/>
          <w:szCs w:val="20"/>
        </w:rPr>
        <w:drawing>
          <wp:anchor distT="0" distB="0" distL="114300" distR="114300" simplePos="0" relativeHeight="251665408" behindDoc="1" locked="0" layoutInCell="0" allowOverlap="1" wp14:anchorId="230AA4FA" wp14:editId="38B7C0E2">
            <wp:simplePos x="0" y="0"/>
            <wp:positionH relativeFrom="margin">
              <wp:posOffset>553866</wp:posOffset>
            </wp:positionH>
            <wp:positionV relativeFrom="paragraph">
              <wp:posOffset>4640</wp:posOffset>
            </wp:positionV>
            <wp:extent cx="5150033" cy="2854570"/>
            <wp:effectExtent l="0" t="0" r="0" b="317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5158975" cy="2859526"/>
                    </a:xfrm>
                    <a:prstGeom prst="rect">
                      <a:avLst/>
                    </a:prstGeom>
                    <a:noFill/>
                  </pic:spPr>
                </pic:pic>
              </a:graphicData>
            </a:graphic>
            <wp14:sizeRelH relativeFrom="margin">
              <wp14:pctWidth>0</wp14:pctWidth>
            </wp14:sizeRelH>
            <wp14:sizeRelV relativeFrom="margin">
              <wp14:pctHeight>0</wp14:pctHeight>
            </wp14:sizeRelV>
          </wp:anchor>
        </w:drawing>
      </w:r>
    </w:p>
    <w:p w14:paraId="3955BF59" w14:textId="77777777" w:rsidR="008F39E9" w:rsidRDefault="008F39E9" w:rsidP="008F39E9">
      <w:pPr>
        <w:spacing w:line="200" w:lineRule="exact"/>
        <w:rPr>
          <w:sz w:val="20"/>
          <w:szCs w:val="20"/>
        </w:rPr>
      </w:pPr>
    </w:p>
    <w:p w14:paraId="299A896F" w14:textId="77777777" w:rsidR="008F39E9" w:rsidRDefault="008F39E9" w:rsidP="008F39E9">
      <w:pPr>
        <w:spacing w:line="200" w:lineRule="exact"/>
        <w:rPr>
          <w:sz w:val="20"/>
          <w:szCs w:val="20"/>
        </w:rPr>
      </w:pPr>
    </w:p>
    <w:p w14:paraId="28972178" w14:textId="77777777" w:rsidR="008F39E9" w:rsidRDefault="008F39E9" w:rsidP="008F39E9">
      <w:pPr>
        <w:spacing w:line="200" w:lineRule="exact"/>
        <w:rPr>
          <w:sz w:val="20"/>
          <w:szCs w:val="20"/>
        </w:rPr>
      </w:pPr>
    </w:p>
    <w:p w14:paraId="48EBD0A2" w14:textId="77777777" w:rsidR="008F39E9" w:rsidRDefault="008F39E9" w:rsidP="008F39E9">
      <w:pPr>
        <w:spacing w:line="200" w:lineRule="exact"/>
        <w:rPr>
          <w:sz w:val="20"/>
          <w:szCs w:val="20"/>
        </w:rPr>
      </w:pPr>
    </w:p>
    <w:p w14:paraId="19AFC11A" w14:textId="77777777" w:rsidR="008F39E9" w:rsidRDefault="008F39E9" w:rsidP="008F39E9">
      <w:pPr>
        <w:spacing w:line="200" w:lineRule="exact"/>
        <w:rPr>
          <w:sz w:val="20"/>
          <w:szCs w:val="20"/>
        </w:rPr>
      </w:pPr>
    </w:p>
    <w:p w14:paraId="068FCBA7" w14:textId="77777777" w:rsidR="008F39E9" w:rsidRDefault="008F39E9" w:rsidP="008F39E9">
      <w:pPr>
        <w:spacing w:line="200" w:lineRule="exact"/>
        <w:rPr>
          <w:sz w:val="20"/>
          <w:szCs w:val="20"/>
        </w:rPr>
      </w:pPr>
    </w:p>
    <w:p w14:paraId="55848AE7" w14:textId="77777777" w:rsidR="008F39E9" w:rsidRDefault="008F39E9" w:rsidP="008F39E9">
      <w:pPr>
        <w:spacing w:line="200" w:lineRule="exact"/>
        <w:rPr>
          <w:sz w:val="20"/>
          <w:szCs w:val="20"/>
        </w:rPr>
      </w:pPr>
    </w:p>
    <w:p w14:paraId="58D19376" w14:textId="77777777" w:rsidR="008F39E9" w:rsidRDefault="008F39E9" w:rsidP="008F39E9">
      <w:pPr>
        <w:spacing w:line="200" w:lineRule="exact"/>
        <w:rPr>
          <w:sz w:val="20"/>
          <w:szCs w:val="20"/>
        </w:rPr>
      </w:pPr>
    </w:p>
    <w:p w14:paraId="7B130402" w14:textId="77777777" w:rsidR="008F39E9" w:rsidRDefault="008F39E9" w:rsidP="008F39E9">
      <w:pPr>
        <w:spacing w:line="200" w:lineRule="exact"/>
        <w:rPr>
          <w:sz w:val="20"/>
          <w:szCs w:val="20"/>
        </w:rPr>
      </w:pPr>
    </w:p>
    <w:p w14:paraId="238DC161" w14:textId="77777777" w:rsidR="008F39E9" w:rsidRDefault="008F39E9" w:rsidP="008F39E9">
      <w:pPr>
        <w:spacing w:line="200" w:lineRule="exact"/>
        <w:rPr>
          <w:sz w:val="20"/>
          <w:szCs w:val="20"/>
        </w:rPr>
      </w:pPr>
    </w:p>
    <w:p w14:paraId="72C1A8E7" w14:textId="77777777" w:rsidR="005548A7" w:rsidRPr="00822CE3" w:rsidRDefault="005548A7" w:rsidP="008F39E9">
      <w:pPr>
        <w:spacing w:before="240" w:after="240"/>
        <w:ind w:firstLine="454"/>
        <w:rPr>
          <w:rFonts w:ascii="Arial" w:hAnsi="Arial" w:cs="Arial"/>
        </w:rPr>
      </w:pPr>
    </w:p>
    <w:p w14:paraId="455D207F" w14:textId="77777777" w:rsidR="005548A7" w:rsidRPr="00822CE3" w:rsidRDefault="005548A7" w:rsidP="008F39E9">
      <w:pPr>
        <w:spacing w:before="240" w:after="240"/>
        <w:ind w:firstLine="454"/>
        <w:rPr>
          <w:rFonts w:ascii="Arial" w:hAnsi="Arial" w:cs="Arial"/>
        </w:rPr>
      </w:pPr>
    </w:p>
    <w:p w14:paraId="0314B70F" w14:textId="77777777" w:rsidR="005548A7" w:rsidRPr="00822CE3" w:rsidRDefault="005548A7" w:rsidP="008F39E9">
      <w:pPr>
        <w:spacing w:before="240" w:after="240"/>
        <w:ind w:firstLine="454"/>
        <w:rPr>
          <w:rFonts w:ascii="Arial" w:hAnsi="Arial" w:cs="Arial"/>
        </w:rPr>
      </w:pPr>
    </w:p>
    <w:p w14:paraId="337F5AFC" w14:textId="77777777" w:rsidR="00C95C3F" w:rsidRPr="00822CE3" w:rsidRDefault="00C95C3F" w:rsidP="008F39E9">
      <w:pPr>
        <w:spacing w:before="240" w:after="240"/>
        <w:ind w:firstLine="454"/>
        <w:rPr>
          <w:rFonts w:ascii="Arial" w:hAnsi="Arial" w:cs="Arial"/>
        </w:rPr>
      </w:pPr>
    </w:p>
    <w:p w14:paraId="10407B6F" w14:textId="50127704" w:rsidR="008F39E9" w:rsidRDefault="008F39E9" w:rsidP="002C0B0D">
      <w:pPr>
        <w:spacing w:before="240" w:after="120"/>
        <w:ind w:left="709" w:firstLine="709"/>
        <w:rPr>
          <w:rFonts w:ascii="Arial" w:hAnsi="Arial" w:cs="Arial"/>
          <w:sz w:val="20"/>
          <w:szCs w:val="20"/>
        </w:rPr>
      </w:pPr>
      <w:r w:rsidRPr="00822CE3">
        <w:rPr>
          <w:rFonts w:ascii="Arial" w:hAnsi="Arial" w:cs="Arial"/>
          <w:sz w:val="20"/>
          <w:szCs w:val="20"/>
        </w:rPr>
        <w:t>Source : EDSN 2012, INS</w:t>
      </w:r>
    </w:p>
    <w:p w14:paraId="6F6CA4B3" w14:textId="77777777" w:rsidR="002E16E8" w:rsidRPr="00822CE3" w:rsidRDefault="002E16E8" w:rsidP="002C0B0D">
      <w:pPr>
        <w:spacing w:before="240" w:after="120"/>
        <w:ind w:left="709" w:firstLine="709"/>
        <w:rPr>
          <w:rFonts w:ascii="Arial" w:hAnsi="Arial" w:cs="Arial"/>
          <w:sz w:val="20"/>
          <w:szCs w:val="20"/>
        </w:rPr>
      </w:pPr>
    </w:p>
    <w:p w14:paraId="14CC18F5" w14:textId="41F43F95" w:rsidR="008F39E9" w:rsidRPr="00FC4E71" w:rsidRDefault="008F39E9" w:rsidP="00FC4E71">
      <w:pPr>
        <w:spacing w:before="240" w:after="120" w:line="276" w:lineRule="auto"/>
        <w:jc w:val="both"/>
        <w:rPr>
          <w:rFonts w:ascii="Arial Narrow" w:hAnsi="Arial Narrow" w:cstheme="majorBidi"/>
          <w:b/>
          <w:bCs/>
          <w:sz w:val="24"/>
          <w:szCs w:val="24"/>
        </w:rPr>
      </w:pPr>
      <w:bookmarkStart w:id="104" w:name="page43"/>
      <w:bookmarkEnd w:id="104"/>
      <w:r w:rsidRPr="00FC4E71">
        <w:rPr>
          <w:rFonts w:ascii="Arial Narrow" w:hAnsi="Arial Narrow" w:cstheme="majorBidi"/>
          <w:b/>
          <w:bCs/>
          <w:sz w:val="24"/>
          <w:szCs w:val="24"/>
        </w:rPr>
        <w:lastRenderedPageBreak/>
        <w:t>Indicateur 3.2.2 : Taux de mortalité néonatale</w:t>
      </w:r>
    </w:p>
    <w:p w14:paraId="74E63B5A" w14:textId="6684F80B" w:rsidR="008F39E9" w:rsidRPr="00FC4E71" w:rsidRDefault="008F39E9" w:rsidP="002E16E8">
      <w:pPr>
        <w:spacing w:before="120" w:after="120" w:line="276" w:lineRule="auto"/>
        <w:jc w:val="both"/>
        <w:rPr>
          <w:rFonts w:ascii="Arial Narrow" w:hAnsi="Arial Narrow" w:cstheme="majorBidi"/>
          <w:sz w:val="24"/>
          <w:szCs w:val="24"/>
        </w:rPr>
      </w:pPr>
      <w:r w:rsidRPr="00FC4E71">
        <w:rPr>
          <w:rFonts w:ascii="Arial Narrow" w:hAnsi="Arial Narrow" w:cstheme="majorBidi"/>
          <w:sz w:val="24"/>
          <w:szCs w:val="24"/>
        </w:rPr>
        <w:t>Le taux de mortalité néonatale est passé de 40,7‰ en 1992 (EDSN, 1992) à 24‰ en 2015 (ENISED, 2015). Il existe toutefois, des écarts selon le milieu de résidence, la région et les quintiles de bien-être ainsi que le niveau d’instruction de la mère.</w:t>
      </w:r>
    </w:p>
    <w:p w14:paraId="3F7FEF6B" w14:textId="77777777" w:rsidR="008F39E9" w:rsidRPr="00FC4E71" w:rsidRDefault="008F39E9" w:rsidP="00FC4E71">
      <w:pPr>
        <w:spacing w:before="240" w:after="120" w:line="276" w:lineRule="auto"/>
        <w:jc w:val="both"/>
        <w:rPr>
          <w:rFonts w:ascii="Arial Narrow" w:hAnsi="Arial Narrow" w:cstheme="majorBidi"/>
          <w:sz w:val="24"/>
          <w:szCs w:val="24"/>
        </w:rPr>
      </w:pPr>
      <w:r w:rsidRPr="00FC4E71">
        <w:rPr>
          <w:rFonts w:ascii="Arial Narrow" w:hAnsi="Arial Narrow" w:cstheme="majorBidi"/>
          <w:sz w:val="24"/>
          <w:szCs w:val="24"/>
        </w:rPr>
        <w:t>Il est plus faible dans les régions d’Agadez (17‰), Diffa (4‰) et est plus élevé dans les autres régions où le taux varie entre 20‰ et 39‰. De même, il varie de 25‰ pour les enfants des mères du quintile de bien être le plus élevé à 35‰ pour les enfants des mères du quintile de bien être le plus bas.</w:t>
      </w:r>
    </w:p>
    <w:p w14:paraId="2A10C24D" w14:textId="77777777" w:rsidR="008F39E9" w:rsidRPr="00FC4E71" w:rsidRDefault="008F39E9" w:rsidP="00FC4E71">
      <w:pPr>
        <w:spacing w:before="240" w:after="120" w:line="276" w:lineRule="auto"/>
        <w:jc w:val="both"/>
        <w:rPr>
          <w:rFonts w:ascii="Arial Narrow" w:hAnsi="Arial Narrow" w:cstheme="majorBidi"/>
          <w:b/>
          <w:bCs/>
          <w:sz w:val="24"/>
          <w:szCs w:val="24"/>
        </w:rPr>
      </w:pPr>
      <w:r w:rsidRPr="00FC4E71">
        <w:rPr>
          <w:rFonts w:ascii="Arial Narrow" w:hAnsi="Arial Narrow" w:cstheme="majorBidi"/>
          <w:b/>
          <w:bCs/>
          <w:sz w:val="24"/>
          <w:szCs w:val="24"/>
        </w:rPr>
        <w:t>Indicateur 3.c.1 : Densité et répartition du personnel de santé</w:t>
      </w:r>
    </w:p>
    <w:p w14:paraId="5FFAC310" w14:textId="77777777" w:rsidR="008F39E9" w:rsidRPr="00FC4E71" w:rsidRDefault="008F39E9" w:rsidP="00FC4E71">
      <w:pPr>
        <w:spacing w:before="240" w:after="120" w:line="276" w:lineRule="auto"/>
        <w:jc w:val="both"/>
        <w:rPr>
          <w:rFonts w:ascii="Arial Narrow" w:hAnsi="Arial Narrow" w:cstheme="majorBidi"/>
          <w:sz w:val="24"/>
          <w:szCs w:val="24"/>
        </w:rPr>
      </w:pPr>
      <w:r w:rsidRPr="00FC4E71">
        <w:rPr>
          <w:rFonts w:ascii="Arial Narrow" w:hAnsi="Arial Narrow" w:cstheme="majorBidi"/>
          <w:sz w:val="24"/>
          <w:szCs w:val="24"/>
        </w:rPr>
        <w:t xml:space="preserve">La densité du personnel de santé pour 1 000 habitants a plus que doublé en passant de 0,17 en 2017 à 0,4 en 2019 au niveau national correspondant à la norme recommandée par l’OMS (0,4 pour 1000 habitants). Cela s’explique par les efforts de l’Etat et de ses partenaires dans l’amélioration de la disponibilité des ressources humaines. Cinq régions à savoir Niamey, Agadez, Diffa, Dosso et Tillabéry ont atteint la norme. </w:t>
      </w:r>
    </w:p>
    <w:p w14:paraId="321A1468" w14:textId="77777777" w:rsidR="008F39E9" w:rsidRPr="00FC4E71" w:rsidRDefault="008F39E9" w:rsidP="00FC4E71">
      <w:pPr>
        <w:spacing w:before="240" w:after="120" w:line="276" w:lineRule="auto"/>
        <w:jc w:val="both"/>
        <w:rPr>
          <w:rFonts w:ascii="Arial Narrow" w:hAnsi="Arial Narrow" w:cstheme="majorBidi"/>
          <w:b/>
          <w:bCs/>
          <w:sz w:val="24"/>
          <w:szCs w:val="24"/>
        </w:rPr>
      </w:pPr>
      <w:r w:rsidRPr="00FC4E71">
        <w:rPr>
          <w:rFonts w:ascii="Arial Narrow" w:hAnsi="Arial Narrow" w:cstheme="majorBidi"/>
          <w:b/>
          <w:bCs/>
          <w:sz w:val="24"/>
          <w:szCs w:val="24"/>
        </w:rPr>
        <w:t>Indicateur 4.1.1 : Proportion d’enfants et de jeunes : a) en cours élémentaire ; b) en fin de cycle primaire ; c) en fin de premier cycle du secondaire qui maîtrisent au moins les normes d’aptitudes minimales en i) lecture et ii) mathématiques, par sexe</w:t>
      </w:r>
    </w:p>
    <w:p w14:paraId="2D8D9A39" w14:textId="57664FD2" w:rsidR="008F39E9" w:rsidRPr="003D1640" w:rsidRDefault="008F39E9" w:rsidP="003D1640">
      <w:pPr>
        <w:spacing w:before="240" w:after="120" w:line="276" w:lineRule="auto"/>
        <w:jc w:val="both"/>
        <w:rPr>
          <w:rFonts w:ascii="Arial Narrow" w:hAnsi="Arial Narrow" w:cstheme="majorBidi"/>
          <w:sz w:val="24"/>
          <w:szCs w:val="24"/>
        </w:rPr>
      </w:pPr>
      <w:r w:rsidRPr="003D1640">
        <w:rPr>
          <w:rFonts w:ascii="Arial Narrow" w:hAnsi="Arial Narrow" w:cstheme="majorBidi"/>
          <w:sz w:val="24"/>
          <w:szCs w:val="24"/>
        </w:rPr>
        <w:t>Cet indicateur est disponible seulement pour certains niveaux du primaire (CP, CE2 et CM2). Concernant les acquis, au niveau du CP, le pourcentage d'élèves ayant atteint au moins le seuil minimal en français et en mathématiques est en baisse en 2018 par rapport à celui de 2011. Ces proportions ont baissé de 48,60% à 41,71% pour le français et de 66,30% à 51,20% pour les mathématiques.</w:t>
      </w:r>
    </w:p>
    <w:p w14:paraId="2C623847" w14:textId="1F70E130" w:rsidR="008F39E9" w:rsidRPr="00902EFD" w:rsidRDefault="008F39E9" w:rsidP="00AA511D">
      <w:pPr>
        <w:pStyle w:val="Lgende"/>
        <w:rPr>
          <w:rFonts w:eastAsia="Calibri"/>
          <w:i/>
          <w:iCs/>
        </w:rPr>
      </w:pPr>
      <w:bookmarkStart w:id="105" w:name="page53"/>
      <w:bookmarkStart w:id="106" w:name="_Toc85701344"/>
      <w:bookmarkStart w:id="107" w:name="_Toc102990519"/>
      <w:bookmarkEnd w:id="105"/>
      <w:r>
        <w:t xml:space="preserve">Graphique </w:t>
      </w:r>
      <w:r w:rsidR="00B75068">
        <w:rPr>
          <w:noProof/>
        </w:rPr>
        <w:fldChar w:fldCharType="begin"/>
      </w:r>
      <w:r w:rsidR="00B75068">
        <w:rPr>
          <w:noProof/>
        </w:rPr>
        <w:instrText xml:space="preserve"> SEQ Graphique \* ARABIC </w:instrText>
      </w:r>
      <w:r w:rsidR="00B75068">
        <w:rPr>
          <w:noProof/>
        </w:rPr>
        <w:fldChar w:fldCharType="separate"/>
      </w:r>
      <w:r w:rsidR="002C103D">
        <w:rPr>
          <w:noProof/>
        </w:rPr>
        <w:t>4</w:t>
      </w:r>
      <w:r w:rsidR="00B75068">
        <w:rPr>
          <w:noProof/>
        </w:rPr>
        <w:fldChar w:fldCharType="end"/>
      </w:r>
      <w:r>
        <w:t xml:space="preserve">: </w:t>
      </w:r>
      <w:r w:rsidRPr="00273DC3">
        <w:t>Densité du personnel de santé pour 1 000 habitants spécifiques de 2017 à 2019</w:t>
      </w:r>
      <w:bookmarkEnd w:id="106"/>
      <w:bookmarkEnd w:id="107"/>
    </w:p>
    <w:p w14:paraId="4F15BEC7" w14:textId="77777777" w:rsidR="008F39E9" w:rsidRDefault="008F39E9" w:rsidP="008F39E9">
      <w:pPr>
        <w:rPr>
          <w:sz w:val="20"/>
          <w:szCs w:val="20"/>
        </w:rPr>
      </w:pPr>
      <w:r>
        <w:rPr>
          <w:noProof/>
          <w:sz w:val="20"/>
          <w:szCs w:val="20"/>
        </w:rPr>
        <w:drawing>
          <wp:anchor distT="0" distB="0" distL="114300" distR="114300" simplePos="0" relativeHeight="251664384" behindDoc="1" locked="0" layoutInCell="0" allowOverlap="1" wp14:anchorId="2A0D4EFF" wp14:editId="5B9C5E28">
            <wp:simplePos x="0" y="0"/>
            <wp:positionH relativeFrom="column">
              <wp:posOffset>585983</wp:posOffset>
            </wp:positionH>
            <wp:positionV relativeFrom="paragraph">
              <wp:posOffset>31902</wp:posOffset>
            </wp:positionV>
            <wp:extent cx="4842516" cy="238832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4842516" cy="2388327"/>
                    </a:xfrm>
                    <a:prstGeom prst="rect">
                      <a:avLst/>
                    </a:prstGeom>
                    <a:noFill/>
                  </pic:spPr>
                </pic:pic>
              </a:graphicData>
            </a:graphic>
            <wp14:sizeRelH relativeFrom="margin">
              <wp14:pctWidth>0</wp14:pctWidth>
            </wp14:sizeRelH>
            <wp14:sizeRelV relativeFrom="margin">
              <wp14:pctHeight>0</wp14:pctHeight>
            </wp14:sizeRelV>
          </wp:anchor>
        </w:drawing>
      </w:r>
    </w:p>
    <w:p w14:paraId="1044C0F9" w14:textId="77777777" w:rsidR="008F39E9" w:rsidRDefault="008F39E9" w:rsidP="008F39E9">
      <w:pPr>
        <w:spacing w:line="200" w:lineRule="exact"/>
        <w:rPr>
          <w:sz w:val="20"/>
          <w:szCs w:val="20"/>
        </w:rPr>
      </w:pPr>
    </w:p>
    <w:p w14:paraId="38ABBA6B" w14:textId="77777777" w:rsidR="008F39E9" w:rsidRDefault="008F39E9" w:rsidP="008F39E9">
      <w:pPr>
        <w:spacing w:line="200" w:lineRule="exact"/>
        <w:rPr>
          <w:sz w:val="20"/>
          <w:szCs w:val="20"/>
        </w:rPr>
      </w:pPr>
    </w:p>
    <w:p w14:paraId="2F1B69EC" w14:textId="77777777" w:rsidR="008F39E9" w:rsidRDefault="008F39E9" w:rsidP="008F39E9">
      <w:pPr>
        <w:spacing w:line="200" w:lineRule="exact"/>
        <w:rPr>
          <w:sz w:val="20"/>
          <w:szCs w:val="20"/>
        </w:rPr>
      </w:pPr>
    </w:p>
    <w:p w14:paraId="49BB4E69" w14:textId="77777777" w:rsidR="008F39E9" w:rsidRDefault="008F39E9" w:rsidP="008F39E9">
      <w:pPr>
        <w:spacing w:line="200" w:lineRule="exact"/>
        <w:rPr>
          <w:sz w:val="20"/>
          <w:szCs w:val="20"/>
        </w:rPr>
      </w:pPr>
    </w:p>
    <w:p w14:paraId="31BBFD85" w14:textId="77777777" w:rsidR="008F39E9" w:rsidRDefault="008F39E9" w:rsidP="008F39E9">
      <w:pPr>
        <w:spacing w:line="200" w:lineRule="exact"/>
        <w:rPr>
          <w:sz w:val="20"/>
          <w:szCs w:val="20"/>
        </w:rPr>
      </w:pPr>
    </w:p>
    <w:p w14:paraId="13F995F6" w14:textId="77777777" w:rsidR="008F39E9" w:rsidRDefault="008F39E9" w:rsidP="008F39E9">
      <w:pPr>
        <w:spacing w:line="200" w:lineRule="exact"/>
        <w:rPr>
          <w:sz w:val="20"/>
          <w:szCs w:val="20"/>
        </w:rPr>
      </w:pPr>
    </w:p>
    <w:p w14:paraId="68FAAC25" w14:textId="77777777" w:rsidR="008F39E9" w:rsidRDefault="008F39E9" w:rsidP="008F39E9">
      <w:pPr>
        <w:spacing w:line="200" w:lineRule="exact"/>
        <w:rPr>
          <w:sz w:val="20"/>
          <w:szCs w:val="20"/>
        </w:rPr>
      </w:pPr>
    </w:p>
    <w:p w14:paraId="73AB06F7" w14:textId="24462BB2" w:rsidR="008F39E9" w:rsidRDefault="008F39E9" w:rsidP="008F39E9">
      <w:pPr>
        <w:spacing w:line="200" w:lineRule="exact"/>
        <w:rPr>
          <w:sz w:val="20"/>
          <w:szCs w:val="20"/>
        </w:rPr>
      </w:pPr>
    </w:p>
    <w:p w14:paraId="3307249B" w14:textId="34141917" w:rsidR="000D14E4" w:rsidRDefault="000D14E4" w:rsidP="008F39E9">
      <w:pPr>
        <w:spacing w:line="200" w:lineRule="exact"/>
        <w:rPr>
          <w:sz w:val="20"/>
          <w:szCs w:val="20"/>
        </w:rPr>
      </w:pPr>
    </w:p>
    <w:p w14:paraId="0213457A" w14:textId="385CFCB0" w:rsidR="000D14E4" w:rsidRDefault="000D14E4" w:rsidP="008F39E9">
      <w:pPr>
        <w:spacing w:line="200" w:lineRule="exact"/>
        <w:rPr>
          <w:sz w:val="20"/>
          <w:szCs w:val="20"/>
        </w:rPr>
      </w:pPr>
    </w:p>
    <w:p w14:paraId="6256BB96" w14:textId="34675D8F" w:rsidR="000D14E4" w:rsidRDefault="000D14E4" w:rsidP="008F39E9">
      <w:pPr>
        <w:spacing w:line="200" w:lineRule="exact"/>
        <w:rPr>
          <w:sz w:val="20"/>
          <w:szCs w:val="20"/>
        </w:rPr>
      </w:pPr>
    </w:p>
    <w:p w14:paraId="7C7CF849" w14:textId="614DF158" w:rsidR="000D14E4" w:rsidRDefault="000D14E4" w:rsidP="008F39E9">
      <w:pPr>
        <w:spacing w:line="200" w:lineRule="exact"/>
        <w:rPr>
          <w:sz w:val="20"/>
          <w:szCs w:val="20"/>
        </w:rPr>
      </w:pPr>
    </w:p>
    <w:p w14:paraId="06309B4F" w14:textId="11C2CD1D" w:rsidR="000D14E4" w:rsidRDefault="000D14E4" w:rsidP="008F39E9">
      <w:pPr>
        <w:spacing w:line="200" w:lineRule="exact"/>
        <w:rPr>
          <w:sz w:val="20"/>
          <w:szCs w:val="20"/>
        </w:rPr>
      </w:pPr>
    </w:p>
    <w:p w14:paraId="794399D6" w14:textId="3171B1CF" w:rsidR="000D14E4" w:rsidRDefault="000D14E4" w:rsidP="008F39E9">
      <w:pPr>
        <w:spacing w:line="200" w:lineRule="exact"/>
        <w:rPr>
          <w:sz w:val="20"/>
          <w:szCs w:val="20"/>
        </w:rPr>
      </w:pPr>
    </w:p>
    <w:p w14:paraId="71BF30D5" w14:textId="4EC14507" w:rsidR="000D14E4" w:rsidRDefault="000D14E4" w:rsidP="008F39E9">
      <w:pPr>
        <w:spacing w:line="200" w:lineRule="exact"/>
        <w:rPr>
          <w:sz w:val="20"/>
          <w:szCs w:val="20"/>
        </w:rPr>
      </w:pPr>
    </w:p>
    <w:p w14:paraId="6781FBE0" w14:textId="00A8B485" w:rsidR="000D14E4" w:rsidRDefault="000D14E4" w:rsidP="008F39E9">
      <w:pPr>
        <w:spacing w:line="200" w:lineRule="exact"/>
        <w:rPr>
          <w:sz w:val="20"/>
          <w:szCs w:val="20"/>
        </w:rPr>
      </w:pPr>
    </w:p>
    <w:p w14:paraId="6321F442" w14:textId="77777777" w:rsidR="000D14E4" w:rsidRDefault="000D14E4" w:rsidP="008F39E9">
      <w:pPr>
        <w:spacing w:line="200" w:lineRule="exact"/>
        <w:rPr>
          <w:sz w:val="20"/>
          <w:szCs w:val="20"/>
        </w:rPr>
      </w:pPr>
    </w:p>
    <w:p w14:paraId="033737C8" w14:textId="77777777" w:rsidR="008F39E9" w:rsidRDefault="008F39E9" w:rsidP="008F39E9">
      <w:pPr>
        <w:spacing w:line="200" w:lineRule="exact"/>
        <w:rPr>
          <w:sz w:val="20"/>
          <w:szCs w:val="20"/>
        </w:rPr>
      </w:pPr>
    </w:p>
    <w:p w14:paraId="7863A57B" w14:textId="77777777" w:rsidR="008F39E9" w:rsidRPr="00AA511D" w:rsidRDefault="008F39E9" w:rsidP="002E16E8">
      <w:pPr>
        <w:tabs>
          <w:tab w:val="left" w:pos="361"/>
        </w:tabs>
        <w:spacing w:after="240"/>
        <w:ind w:right="20"/>
        <w:jc w:val="both"/>
        <w:rPr>
          <w:rFonts w:ascii="Arial" w:hAnsi="Arial" w:cs="Arial"/>
          <w:b/>
          <w:bCs/>
          <w:sz w:val="20"/>
          <w:szCs w:val="20"/>
        </w:rPr>
      </w:pPr>
      <w:r>
        <w:rPr>
          <w:rFonts w:ascii="Arial" w:hAnsi="Arial" w:cs="Arial"/>
          <w:b/>
          <w:bCs/>
        </w:rPr>
        <w:tab/>
      </w:r>
      <w:r>
        <w:rPr>
          <w:rFonts w:ascii="Arial" w:hAnsi="Arial" w:cs="Arial"/>
          <w:b/>
          <w:bCs/>
        </w:rPr>
        <w:tab/>
      </w:r>
      <w:r>
        <w:rPr>
          <w:rFonts w:ascii="Arial" w:hAnsi="Arial" w:cs="Arial"/>
          <w:b/>
          <w:bCs/>
        </w:rPr>
        <w:tab/>
      </w:r>
      <w:r w:rsidRPr="00AA511D">
        <w:rPr>
          <w:rFonts w:ascii="Arial" w:hAnsi="Arial" w:cs="Arial"/>
          <w:b/>
          <w:bCs/>
          <w:sz w:val="20"/>
          <w:szCs w:val="20"/>
        </w:rPr>
        <w:t>Source : DS, MSP</w:t>
      </w:r>
    </w:p>
    <w:p w14:paraId="21D057E0" w14:textId="63C8F4FB" w:rsidR="008F39E9" w:rsidRPr="003D1640" w:rsidRDefault="008F39E9" w:rsidP="003D1640">
      <w:pPr>
        <w:spacing w:before="240" w:after="120" w:line="276" w:lineRule="auto"/>
        <w:jc w:val="both"/>
        <w:rPr>
          <w:rFonts w:ascii="Arial Narrow" w:hAnsi="Arial Narrow" w:cstheme="majorBidi"/>
          <w:sz w:val="24"/>
          <w:szCs w:val="24"/>
        </w:rPr>
      </w:pPr>
      <w:r w:rsidRPr="003D1640">
        <w:rPr>
          <w:rFonts w:ascii="Arial Narrow" w:hAnsi="Arial Narrow" w:cstheme="majorBidi"/>
          <w:sz w:val="24"/>
          <w:szCs w:val="24"/>
        </w:rPr>
        <w:t>Pour le niveau du CE2, la proportion d’élèves ayant atteint au moins le seuil minimal en français a chuté en 2018 par rapport à 2011, passant ainsi de 32,87% à 20,20%. Pour ce qui est des mathématiques, les résultats montrent une augmentation importante de 23,69% par rapport aux résultats de 2011.</w:t>
      </w:r>
    </w:p>
    <w:p w14:paraId="50C7DE0D" w14:textId="77777777" w:rsidR="008F39E9" w:rsidRPr="003D1640" w:rsidRDefault="008F39E9" w:rsidP="003D1640">
      <w:pPr>
        <w:spacing w:before="240" w:after="120" w:line="276" w:lineRule="auto"/>
        <w:jc w:val="both"/>
        <w:rPr>
          <w:rFonts w:ascii="Arial Narrow" w:hAnsi="Arial Narrow" w:cstheme="majorBidi"/>
          <w:sz w:val="24"/>
          <w:szCs w:val="24"/>
        </w:rPr>
      </w:pPr>
      <w:r w:rsidRPr="003D1640">
        <w:rPr>
          <w:rFonts w:ascii="Arial Narrow" w:hAnsi="Arial Narrow" w:cstheme="majorBidi"/>
          <w:sz w:val="24"/>
          <w:szCs w:val="24"/>
        </w:rPr>
        <w:lastRenderedPageBreak/>
        <w:t>Enfin, au niveau du CM2, on note une légère amélioration en français de 2 points de pourcentage et une importante augmentation au niveau des mathématiques de 14,1 points de pourcentage.</w:t>
      </w:r>
    </w:p>
    <w:p w14:paraId="1E9E82F9" w14:textId="77777777" w:rsidR="008F39E9" w:rsidRPr="003D1640" w:rsidRDefault="008F39E9" w:rsidP="00AA511D">
      <w:pPr>
        <w:spacing w:after="120" w:line="276" w:lineRule="auto"/>
        <w:jc w:val="both"/>
        <w:rPr>
          <w:rFonts w:ascii="Arial Narrow" w:hAnsi="Arial Narrow" w:cstheme="majorBidi"/>
          <w:sz w:val="24"/>
          <w:szCs w:val="24"/>
        </w:rPr>
      </w:pPr>
      <w:r w:rsidRPr="003D1640">
        <w:rPr>
          <w:rFonts w:ascii="Arial Narrow" w:hAnsi="Arial Narrow" w:cstheme="majorBidi"/>
          <w:sz w:val="24"/>
          <w:szCs w:val="24"/>
        </w:rPr>
        <w:t>Pour le secondaire moyen (lycée), le taux brut de scolarisation est passé de 8,1% en 2016-2017 à 9,8% en 2017-2018 soit une augmentation de 1,7 point de pourcentage. Cette augmentation du TBS est sensiblement plus forte chez les garçons que chez les filles.</w:t>
      </w:r>
    </w:p>
    <w:p w14:paraId="421353AA" w14:textId="77777777" w:rsidR="008F39E9" w:rsidRPr="003D1640" w:rsidRDefault="008F39E9" w:rsidP="00AA511D">
      <w:pPr>
        <w:spacing w:after="120" w:line="276" w:lineRule="auto"/>
        <w:jc w:val="both"/>
        <w:rPr>
          <w:rFonts w:ascii="Arial Narrow" w:hAnsi="Arial Narrow" w:cstheme="majorBidi"/>
          <w:sz w:val="24"/>
          <w:szCs w:val="24"/>
        </w:rPr>
      </w:pPr>
      <w:r w:rsidRPr="003D1640">
        <w:rPr>
          <w:rFonts w:ascii="Arial Narrow" w:hAnsi="Arial Narrow" w:cstheme="majorBidi"/>
          <w:sz w:val="24"/>
          <w:szCs w:val="24"/>
        </w:rPr>
        <w:t>Selon les régions, le TBS au secondaire est plus élevé à Niamey avec un taux de 50,1% ; ce taux est le plus faible à Tillabéry avec 4,3% ; quant aux autres régions, elles se classent comme suit : Agadez (16,9%), Maradi (10,3%), Dosso (8,4%), Tahoua (6,1%), Diffa (5,6%) et Zinder (4,9%).</w:t>
      </w:r>
    </w:p>
    <w:p w14:paraId="38536357" w14:textId="26BECA44" w:rsidR="008F39E9" w:rsidRDefault="008F39E9" w:rsidP="00AA511D">
      <w:pPr>
        <w:pStyle w:val="Lgende"/>
      </w:pPr>
      <w:bookmarkStart w:id="108" w:name="_Toc85701324"/>
      <w:bookmarkStart w:id="109" w:name="_Toc102145766"/>
      <w:r w:rsidRPr="00C95C3F">
        <w:t xml:space="preserve">Tableau </w:t>
      </w:r>
      <w:r w:rsidR="00B75068">
        <w:rPr>
          <w:noProof/>
        </w:rPr>
        <w:fldChar w:fldCharType="begin"/>
      </w:r>
      <w:r w:rsidR="00B75068">
        <w:rPr>
          <w:noProof/>
        </w:rPr>
        <w:instrText xml:space="preserve"> SEQ Tableau \* ARABIC </w:instrText>
      </w:r>
      <w:r w:rsidR="00B75068">
        <w:rPr>
          <w:noProof/>
        </w:rPr>
        <w:fldChar w:fldCharType="separate"/>
      </w:r>
      <w:r w:rsidR="008E1607">
        <w:rPr>
          <w:noProof/>
        </w:rPr>
        <w:t>8</w:t>
      </w:r>
      <w:r w:rsidR="00B75068">
        <w:rPr>
          <w:noProof/>
        </w:rPr>
        <w:fldChar w:fldCharType="end"/>
      </w:r>
      <w:r w:rsidRPr="00C95C3F">
        <w:t xml:space="preserve"> : Évolution du Taux brut de scolarisation, de l’enseignement moyen, par sexe et par région de 2016-2017 à 2017-</w:t>
      </w:r>
      <w:bookmarkEnd w:id="108"/>
      <w:r w:rsidR="00490A0F">
        <w:t>2018</w:t>
      </w:r>
      <w:bookmarkEnd w:id="109"/>
    </w:p>
    <w:tbl>
      <w:tblPr>
        <w:tblW w:w="91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0"/>
        <w:gridCol w:w="1014"/>
        <w:gridCol w:w="1015"/>
        <w:gridCol w:w="1015"/>
        <w:gridCol w:w="1015"/>
        <w:gridCol w:w="1015"/>
        <w:gridCol w:w="1015"/>
        <w:gridCol w:w="1015"/>
        <w:gridCol w:w="1015"/>
      </w:tblGrid>
      <w:tr w:rsidR="00490A0F" w:rsidRPr="00085E4B" w14:paraId="20ADA21D" w14:textId="77777777" w:rsidTr="003B245B">
        <w:trPr>
          <w:trHeight w:val="310"/>
        </w:trPr>
        <w:tc>
          <w:tcPr>
            <w:tcW w:w="1070" w:type="dxa"/>
            <w:vMerge w:val="restart"/>
            <w:vAlign w:val="center"/>
          </w:tcPr>
          <w:p w14:paraId="71982FD7"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b/>
                <w:bCs/>
                <w:sz w:val="20"/>
                <w:szCs w:val="20"/>
              </w:rPr>
              <w:t>Régions</w:t>
            </w:r>
          </w:p>
        </w:tc>
        <w:tc>
          <w:tcPr>
            <w:tcW w:w="4059" w:type="dxa"/>
            <w:gridSpan w:val="4"/>
            <w:vAlign w:val="center"/>
          </w:tcPr>
          <w:p w14:paraId="76702C49" w14:textId="77777777" w:rsidR="00490A0F" w:rsidRPr="00085E4B" w:rsidRDefault="00490A0F" w:rsidP="00490A0F">
            <w:pPr>
              <w:spacing w:line="276" w:lineRule="auto"/>
              <w:ind w:left="60"/>
              <w:jc w:val="center"/>
              <w:rPr>
                <w:rFonts w:ascii="Arial Narrow" w:hAnsi="Arial Narrow" w:cs="Calibri"/>
                <w:b/>
                <w:bCs/>
                <w:sz w:val="20"/>
                <w:szCs w:val="20"/>
              </w:rPr>
            </w:pPr>
            <w:r w:rsidRPr="00085E4B">
              <w:rPr>
                <w:rFonts w:ascii="Arial Narrow" w:hAnsi="Arial Narrow" w:cs="Calibri"/>
                <w:b/>
                <w:bCs/>
                <w:sz w:val="20"/>
                <w:szCs w:val="20"/>
              </w:rPr>
              <w:t>Taux brut de scolarisation (%)</w:t>
            </w:r>
          </w:p>
        </w:tc>
        <w:tc>
          <w:tcPr>
            <w:tcW w:w="4060" w:type="dxa"/>
            <w:gridSpan w:val="4"/>
            <w:vAlign w:val="center"/>
          </w:tcPr>
          <w:p w14:paraId="485FDCFD" w14:textId="77777777" w:rsidR="00490A0F" w:rsidRPr="00085E4B" w:rsidRDefault="00490A0F" w:rsidP="00490A0F">
            <w:pPr>
              <w:spacing w:line="276" w:lineRule="auto"/>
              <w:ind w:left="60"/>
              <w:jc w:val="center"/>
              <w:rPr>
                <w:rFonts w:ascii="Arial Narrow" w:hAnsi="Arial Narrow" w:cs="Calibri"/>
                <w:b/>
                <w:bCs/>
                <w:sz w:val="20"/>
                <w:szCs w:val="20"/>
              </w:rPr>
            </w:pPr>
            <w:r w:rsidRPr="00085E4B">
              <w:rPr>
                <w:rFonts w:ascii="Arial Narrow" w:hAnsi="Arial Narrow" w:cs="Calibri"/>
                <w:b/>
                <w:bCs/>
                <w:sz w:val="20"/>
                <w:szCs w:val="20"/>
              </w:rPr>
              <w:t>Indice de disparité</w:t>
            </w:r>
          </w:p>
        </w:tc>
      </w:tr>
      <w:tr w:rsidR="00490A0F" w:rsidRPr="00085E4B" w14:paraId="499495E2" w14:textId="77777777" w:rsidTr="003B245B">
        <w:trPr>
          <w:trHeight w:val="310"/>
        </w:trPr>
        <w:tc>
          <w:tcPr>
            <w:tcW w:w="1070" w:type="dxa"/>
            <w:vMerge/>
            <w:vAlign w:val="center"/>
          </w:tcPr>
          <w:p w14:paraId="403101F6" w14:textId="77777777" w:rsidR="00490A0F" w:rsidRPr="00085E4B" w:rsidRDefault="00490A0F" w:rsidP="00490A0F">
            <w:pPr>
              <w:spacing w:line="276" w:lineRule="auto"/>
              <w:jc w:val="center"/>
              <w:rPr>
                <w:rFonts w:ascii="Arial Narrow" w:hAnsi="Arial Narrow"/>
                <w:sz w:val="20"/>
                <w:szCs w:val="20"/>
              </w:rPr>
            </w:pPr>
          </w:p>
        </w:tc>
        <w:tc>
          <w:tcPr>
            <w:tcW w:w="2029" w:type="dxa"/>
            <w:gridSpan w:val="2"/>
            <w:vAlign w:val="center"/>
          </w:tcPr>
          <w:p w14:paraId="33250286" w14:textId="77777777" w:rsidR="00490A0F" w:rsidRPr="00085E4B" w:rsidRDefault="00490A0F" w:rsidP="00490A0F">
            <w:pPr>
              <w:spacing w:line="276" w:lineRule="auto"/>
              <w:jc w:val="center"/>
              <w:rPr>
                <w:rFonts w:ascii="Arial Narrow" w:hAnsi="Arial Narrow" w:cs="Calibri"/>
                <w:b/>
                <w:bCs/>
                <w:sz w:val="20"/>
                <w:szCs w:val="20"/>
                <w:shd w:val="clear" w:color="auto" w:fill="EDEDED"/>
              </w:rPr>
            </w:pPr>
            <w:r w:rsidRPr="00085E4B">
              <w:rPr>
                <w:rFonts w:ascii="Arial Narrow" w:hAnsi="Arial Narrow" w:cs="Calibri"/>
                <w:b/>
                <w:bCs/>
                <w:sz w:val="20"/>
                <w:szCs w:val="20"/>
              </w:rPr>
              <w:t>2016-2017</w:t>
            </w:r>
          </w:p>
        </w:tc>
        <w:tc>
          <w:tcPr>
            <w:tcW w:w="2030" w:type="dxa"/>
            <w:gridSpan w:val="2"/>
            <w:vAlign w:val="center"/>
          </w:tcPr>
          <w:p w14:paraId="2DDEA573" w14:textId="77777777" w:rsidR="00490A0F" w:rsidRPr="00085E4B" w:rsidRDefault="00490A0F" w:rsidP="00490A0F">
            <w:pPr>
              <w:spacing w:line="276" w:lineRule="auto"/>
              <w:ind w:left="60"/>
              <w:jc w:val="center"/>
              <w:rPr>
                <w:rFonts w:ascii="Arial Narrow" w:hAnsi="Arial Narrow" w:cs="Calibri"/>
                <w:b/>
                <w:bCs/>
                <w:sz w:val="20"/>
                <w:szCs w:val="20"/>
              </w:rPr>
            </w:pPr>
            <w:r w:rsidRPr="00085E4B">
              <w:rPr>
                <w:rFonts w:ascii="Arial Narrow" w:hAnsi="Arial Narrow" w:cs="Calibri"/>
                <w:b/>
                <w:bCs/>
                <w:w w:val="99"/>
                <w:sz w:val="20"/>
                <w:szCs w:val="20"/>
              </w:rPr>
              <w:t>2017-2018</w:t>
            </w:r>
          </w:p>
        </w:tc>
        <w:tc>
          <w:tcPr>
            <w:tcW w:w="2030" w:type="dxa"/>
            <w:gridSpan w:val="2"/>
            <w:vAlign w:val="center"/>
          </w:tcPr>
          <w:p w14:paraId="517DED4A" w14:textId="77777777" w:rsidR="00490A0F" w:rsidRPr="00085E4B" w:rsidRDefault="00490A0F" w:rsidP="00490A0F">
            <w:pPr>
              <w:spacing w:line="276" w:lineRule="auto"/>
              <w:ind w:left="40"/>
              <w:jc w:val="center"/>
              <w:rPr>
                <w:rFonts w:ascii="Arial Narrow" w:hAnsi="Arial Narrow" w:cs="Calibri"/>
                <w:b/>
                <w:bCs/>
                <w:sz w:val="20"/>
                <w:szCs w:val="20"/>
              </w:rPr>
            </w:pPr>
            <w:r w:rsidRPr="00085E4B">
              <w:rPr>
                <w:rFonts w:ascii="Arial Narrow" w:hAnsi="Arial Narrow" w:cs="Calibri"/>
                <w:b/>
                <w:bCs/>
                <w:w w:val="98"/>
                <w:sz w:val="20"/>
                <w:szCs w:val="20"/>
              </w:rPr>
              <w:t>Régional</w:t>
            </w:r>
          </w:p>
        </w:tc>
        <w:tc>
          <w:tcPr>
            <w:tcW w:w="2030" w:type="dxa"/>
            <w:gridSpan w:val="2"/>
            <w:vAlign w:val="center"/>
          </w:tcPr>
          <w:p w14:paraId="670518C8" w14:textId="77777777" w:rsidR="00490A0F" w:rsidRPr="00085E4B" w:rsidRDefault="00490A0F" w:rsidP="00490A0F">
            <w:pPr>
              <w:spacing w:line="276" w:lineRule="auto"/>
              <w:ind w:left="60"/>
              <w:jc w:val="center"/>
              <w:rPr>
                <w:rFonts w:ascii="Arial Narrow" w:hAnsi="Arial Narrow" w:cs="Calibri"/>
                <w:b/>
                <w:bCs/>
                <w:sz w:val="20"/>
                <w:szCs w:val="20"/>
              </w:rPr>
            </w:pPr>
            <w:r w:rsidRPr="00085E4B">
              <w:rPr>
                <w:rFonts w:ascii="Arial Narrow" w:hAnsi="Arial Narrow" w:cs="Calibri"/>
                <w:b/>
                <w:bCs/>
                <w:sz w:val="20"/>
                <w:szCs w:val="20"/>
              </w:rPr>
              <w:t>F/G</w:t>
            </w:r>
          </w:p>
        </w:tc>
      </w:tr>
      <w:tr w:rsidR="00490A0F" w:rsidRPr="00085E4B" w14:paraId="5837CF10" w14:textId="77777777" w:rsidTr="003B245B">
        <w:trPr>
          <w:trHeight w:val="310"/>
        </w:trPr>
        <w:tc>
          <w:tcPr>
            <w:tcW w:w="1070" w:type="dxa"/>
            <w:vMerge/>
            <w:vAlign w:val="center"/>
          </w:tcPr>
          <w:p w14:paraId="6446E826" w14:textId="77777777" w:rsidR="00490A0F" w:rsidRPr="00085E4B" w:rsidRDefault="00490A0F" w:rsidP="00490A0F">
            <w:pPr>
              <w:spacing w:line="276" w:lineRule="auto"/>
              <w:jc w:val="center"/>
              <w:rPr>
                <w:rFonts w:ascii="Arial Narrow" w:hAnsi="Arial Narrow"/>
                <w:sz w:val="20"/>
                <w:szCs w:val="20"/>
              </w:rPr>
            </w:pPr>
          </w:p>
        </w:tc>
        <w:tc>
          <w:tcPr>
            <w:tcW w:w="1014" w:type="dxa"/>
            <w:vAlign w:val="center"/>
          </w:tcPr>
          <w:p w14:paraId="0F44ECF9"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b/>
                <w:bCs/>
                <w:sz w:val="20"/>
                <w:szCs w:val="20"/>
              </w:rPr>
              <w:t>Garçons</w:t>
            </w:r>
          </w:p>
        </w:tc>
        <w:tc>
          <w:tcPr>
            <w:tcW w:w="1015" w:type="dxa"/>
            <w:vAlign w:val="center"/>
          </w:tcPr>
          <w:p w14:paraId="6243C6E6"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b/>
                <w:bCs/>
                <w:sz w:val="20"/>
                <w:szCs w:val="20"/>
              </w:rPr>
              <w:t>Filles</w:t>
            </w:r>
          </w:p>
        </w:tc>
        <w:tc>
          <w:tcPr>
            <w:tcW w:w="1015" w:type="dxa"/>
            <w:shd w:val="clear" w:color="auto" w:fill="EDEDED"/>
            <w:vAlign w:val="center"/>
          </w:tcPr>
          <w:p w14:paraId="5D325978"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b/>
                <w:bCs/>
                <w:sz w:val="20"/>
                <w:szCs w:val="20"/>
                <w:shd w:val="clear" w:color="auto" w:fill="EDEDED"/>
              </w:rPr>
              <w:t>Ensemble</w:t>
            </w:r>
          </w:p>
        </w:tc>
        <w:tc>
          <w:tcPr>
            <w:tcW w:w="1015" w:type="dxa"/>
            <w:vAlign w:val="center"/>
          </w:tcPr>
          <w:p w14:paraId="6F9F2A5B"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b/>
                <w:bCs/>
                <w:sz w:val="20"/>
                <w:szCs w:val="20"/>
              </w:rPr>
              <w:t>Garçons</w:t>
            </w:r>
          </w:p>
        </w:tc>
        <w:tc>
          <w:tcPr>
            <w:tcW w:w="1015" w:type="dxa"/>
            <w:vAlign w:val="center"/>
          </w:tcPr>
          <w:p w14:paraId="4828D620"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b/>
                <w:bCs/>
                <w:sz w:val="20"/>
                <w:szCs w:val="20"/>
              </w:rPr>
              <w:t>Filles</w:t>
            </w:r>
          </w:p>
        </w:tc>
        <w:tc>
          <w:tcPr>
            <w:tcW w:w="1015" w:type="dxa"/>
            <w:shd w:val="clear" w:color="auto" w:fill="EDEDED"/>
            <w:vAlign w:val="center"/>
          </w:tcPr>
          <w:p w14:paraId="61AB6735"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b/>
                <w:bCs/>
                <w:sz w:val="20"/>
                <w:szCs w:val="20"/>
              </w:rPr>
              <w:t>Ensemble</w:t>
            </w:r>
          </w:p>
        </w:tc>
        <w:tc>
          <w:tcPr>
            <w:tcW w:w="1015" w:type="dxa"/>
            <w:vAlign w:val="center"/>
          </w:tcPr>
          <w:p w14:paraId="07A35771"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b/>
                <w:bCs/>
                <w:sz w:val="20"/>
                <w:szCs w:val="20"/>
              </w:rPr>
              <w:t>2018</w:t>
            </w:r>
          </w:p>
        </w:tc>
        <w:tc>
          <w:tcPr>
            <w:tcW w:w="1015" w:type="dxa"/>
            <w:vAlign w:val="center"/>
          </w:tcPr>
          <w:p w14:paraId="205E2ED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b/>
                <w:bCs/>
                <w:sz w:val="20"/>
                <w:szCs w:val="20"/>
              </w:rPr>
              <w:t>2018</w:t>
            </w:r>
          </w:p>
        </w:tc>
      </w:tr>
      <w:tr w:rsidR="00490A0F" w:rsidRPr="00085E4B" w14:paraId="798FD201" w14:textId="77777777" w:rsidTr="003B245B">
        <w:trPr>
          <w:trHeight w:val="309"/>
        </w:trPr>
        <w:tc>
          <w:tcPr>
            <w:tcW w:w="1070" w:type="dxa"/>
            <w:vAlign w:val="center"/>
          </w:tcPr>
          <w:p w14:paraId="700F744C"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Agadez</w:t>
            </w:r>
          </w:p>
        </w:tc>
        <w:tc>
          <w:tcPr>
            <w:tcW w:w="1014" w:type="dxa"/>
            <w:vAlign w:val="center"/>
          </w:tcPr>
          <w:p w14:paraId="1BED7F7F"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21,7</w:t>
            </w:r>
          </w:p>
        </w:tc>
        <w:tc>
          <w:tcPr>
            <w:tcW w:w="1015" w:type="dxa"/>
            <w:vAlign w:val="center"/>
          </w:tcPr>
          <w:p w14:paraId="0140F69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12,4</w:t>
            </w:r>
          </w:p>
        </w:tc>
        <w:tc>
          <w:tcPr>
            <w:tcW w:w="1015" w:type="dxa"/>
            <w:shd w:val="clear" w:color="auto" w:fill="EDEDED"/>
            <w:vAlign w:val="center"/>
          </w:tcPr>
          <w:p w14:paraId="3440D553"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17,1</w:t>
            </w:r>
          </w:p>
        </w:tc>
        <w:tc>
          <w:tcPr>
            <w:tcW w:w="1015" w:type="dxa"/>
            <w:vAlign w:val="center"/>
          </w:tcPr>
          <w:p w14:paraId="36449C2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19,7</w:t>
            </w:r>
          </w:p>
        </w:tc>
        <w:tc>
          <w:tcPr>
            <w:tcW w:w="1015" w:type="dxa"/>
            <w:vAlign w:val="center"/>
          </w:tcPr>
          <w:p w14:paraId="0127890F"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14,1</w:t>
            </w:r>
          </w:p>
        </w:tc>
        <w:tc>
          <w:tcPr>
            <w:tcW w:w="1015" w:type="dxa"/>
            <w:shd w:val="clear" w:color="auto" w:fill="EDEDED"/>
            <w:vAlign w:val="center"/>
          </w:tcPr>
          <w:p w14:paraId="64C1AA10"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16,9</w:t>
            </w:r>
          </w:p>
        </w:tc>
        <w:tc>
          <w:tcPr>
            <w:tcW w:w="1015" w:type="dxa"/>
            <w:vAlign w:val="center"/>
          </w:tcPr>
          <w:p w14:paraId="74A608B1"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1,7</w:t>
            </w:r>
          </w:p>
        </w:tc>
        <w:tc>
          <w:tcPr>
            <w:tcW w:w="1015" w:type="dxa"/>
            <w:vAlign w:val="center"/>
          </w:tcPr>
          <w:p w14:paraId="20A874A6"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0,7</w:t>
            </w:r>
          </w:p>
        </w:tc>
      </w:tr>
      <w:tr w:rsidR="00490A0F" w:rsidRPr="00085E4B" w14:paraId="2F8907CD" w14:textId="77777777" w:rsidTr="003B245B">
        <w:trPr>
          <w:trHeight w:val="96"/>
        </w:trPr>
        <w:tc>
          <w:tcPr>
            <w:tcW w:w="1070" w:type="dxa"/>
            <w:vAlign w:val="center"/>
          </w:tcPr>
          <w:p w14:paraId="1D785811"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Diffa</w:t>
            </w:r>
          </w:p>
        </w:tc>
        <w:tc>
          <w:tcPr>
            <w:tcW w:w="1014" w:type="dxa"/>
            <w:vAlign w:val="center"/>
          </w:tcPr>
          <w:p w14:paraId="2CD746A4"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6,1</w:t>
            </w:r>
          </w:p>
        </w:tc>
        <w:tc>
          <w:tcPr>
            <w:tcW w:w="1015" w:type="dxa"/>
            <w:vAlign w:val="center"/>
          </w:tcPr>
          <w:p w14:paraId="59BDB979"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4,5</w:t>
            </w:r>
          </w:p>
        </w:tc>
        <w:tc>
          <w:tcPr>
            <w:tcW w:w="1015" w:type="dxa"/>
            <w:shd w:val="clear" w:color="auto" w:fill="EDEDED"/>
            <w:vAlign w:val="center"/>
          </w:tcPr>
          <w:p w14:paraId="5E814420"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5,3</w:t>
            </w:r>
          </w:p>
        </w:tc>
        <w:tc>
          <w:tcPr>
            <w:tcW w:w="1015" w:type="dxa"/>
            <w:vAlign w:val="center"/>
          </w:tcPr>
          <w:p w14:paraId="201F726B"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6,4</w:t>
            </w:r>
          </w:p>
        </w:tc>
        <w:tc>
          <w:tcPr>
            <w:tcW w:w="1015" w:type="dxa"/>
            <w:vAlign w:val="center"/>
          </w:tcPr>
          <w:p w14:paraId="717530D6"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4,7</w:t>
            </w:r>
          </w:p>
        </w:tc>
        <w:tc>
          <w:tcPr>
            <w:tcW w:w="1015" w:type="dxa"/>
            <w:shd w:val="clear" w:color="auto" w:fill="EDEDED"/>
            <w:vAlign w:val="center"/>
          </w:tcPr>
          <w:p w14:paraId="37DF63E6"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5,6</w:t>
            </w:r>
          </w:p>
        </w:tc>
        <w:tc>
          <w:tcPr>
            <w:tcW w:w="1015" w:type="dxa"/>
            <w:vAlign w:val="center"/>
          </w:tcPr>
          <w:p w14:paraId="10084699"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0,6</w:t>
            </w:r>
          </w:p>
        </w:tc>
        <w:tc>
          <w:tcPr>
            <w:tcW w:w="1015" w:type="dxa"/>
            <w:vAlign w:val="center"/>
          </w:tcPr>
          <w:p w14:paraId="28891F7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0,7</w:t>
            </w:r>
          </w:p>
        </w:tc>
      </w:tr>
      <w:tr w:rsidR="00490A0F" w:rsidRPr="00085E4B" w14:paraId="5A735DDF" w14:textId="77777777" w:rsidTr="003B245B">
        <w:trPr>
          <w:trHeight w:val="309"/>
        </w:trPr>
        <w:tc>
          <w:tcPr>
            <w:tcW w:w="1070" w:type="dxa"/>
            <w:vAlign w:val="center"/>
          </w:tcPr>
          <w:p w14:paraId="36FD08B5"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Dosso</w:t>
            </w:r>
          </w:p>
        </w:tc>
        <w:tc>
          <w:tcPr>
            <w:tcW w:w="1014" w:type="dxa"/>
            <w:vAlign w:val="center"/>
          </w:tcPr>
          <w:p w14:paraId="2443DB4D"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11,2</w:t>
            </w:r>
          </w:p>
        </w:tc>
        <w:tc>
          <w:tcPr>
            <w:tcW w:w="1015" w:type="dxa"/>
            <w:vAlign w:val="center"/>
          </w:tcPr>
          <w:p w14:paraId="5A40E0C1"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4,4</w:t>
            </w:r>
          </w:p>
        </w:tc>
        <w:tc>
          <w:tcPr>
            <w:tcW w:w="1015" w:type="dxa"/>
            <w:shd w:val="clear" w:color="auto" w:fill="EDEDED"/>
            <w:vAlign w:val="center"/>
          </w:tcPr>
          <w:p w14:paraId="05FB2668"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7,7</w:t>
            </w:r>
          </w:p>
        </w:tc>
        <w:tc>
          <w:tcPr>
            <w:tcW w:w="1015" w:type="dxa"/>
            <w:vAlign w:val="center"/>
          </w:tcPr>
          <w:p w14:paraId="0EFD128A"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12,2</w:t>
            </w:r>
          </w:p>
        </w:tc>
        <w:tc>
          <w:tcPr>
            <w:tcW w:w="1015" w:type="dxa"/>
            <w:vAlign w:val="center"/>
          </w:tcPr>
          <w:p w14:paraId="1DBCF8CC"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4,8</w:t>
            </w:r>
          </w:p>
        </w:tc>
        <w:tc>
          <w:tcPr>
            <w:tcW w:w="1015" w:type="dxa"/>
            <w:shd w:val="clear" w:color="auto" w:fill="EDEDED"/>
            <w:vAlign w:val="center"/>
          </w:tcPr>
          <w:p w14:paraId="75A17A94"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8,4</w:t>
            </w:r>
          </w:p>
        </w:tc>
        <w:tc>
          <w:tcPr>
            <w:tcW w:w="1015" w:type="dxa"/>
            <w:vAlign w:val="center"/>
          </w:tcPr>
          <w:p w14:paraId="4EE8831D"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0,9</w:t>
            </w:r>
          </w:p>
        </w:tc>
        <w:tc>
          <w:tcPr>
            <w:tcW w:w="1015" w:type="dxa"/>
            <w:vAlign w:val="center"/>
          </w:tcPr>
          <w:p w14:paraId="48FAD969"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0,4</w:t>
            </w:r>
          </w:p>
        </w:tc>
      </w:tr>
      <w:tr w:rsidR="00490A0F" w:rsidRPr="00085E4B" w14:paraId="3E4DD852" w14:textId="77777777" w:rsidTr="003B245B">
        <w:trPr>
          <w:trHeight w:val="309"/>
        </w:trPr>
        <w:tc>
          <w:tcPr>
            <w:tcW w:w="1070" w:type="dxa"/>
            <w:vAlign w:val="center"/>
          </w:tcPr>
          <w:p w14:paraId="16E50DDB"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Maradi</w:t>
            </w:r>
          </w:p>
        </w:tc>
        <w:tc>
          <w:tcPr>
            <w:tcW w:w="1014" w:type="dxa"/>
            <w:vAlign w:val="center"/>
          </w:tcPr>
          <w:p w14:paraId="6C5135DD"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14,2</w:t>
            </w:r>
          </w:p>
        </w:tc>
        <w:tc>
          <w:tcPr>
            <w:tcW w:w="1015" w:type="dxa"/>
            <w:vAlign w:val="center"/>
          </w:tcPr>
          <w:p w14:paraId="028C5F0B"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3,7</w:t>
            </w:r>
          </w:p>
        </w:tc>
        <w:tc>
          <w:tcPr>
            <w:tcW w:w="1015" w:type="dxa"/>
            <w:shd w:val="clear" w:color="auto" w:fill="EDEDED"/>
            <w:vAlign w:val="center"/>
          </w:tcPr>
          <w:p w14:paraId="5E26D0EE"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8,8</w:t>
            </w:r>
          </w:p>
        </w:tc>
        <w:tc>
          <w:tcPr>
            <w:tcW w:w="1015" w:type="dxa"/>
            <w:vAlign w:val="center"/>
          </w:tcPr>
          <w:p w14:paraId="122A338D"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16,3</w:t>
            </w:r>
          </w:p>
        </w:tc>
        <w:tc>
          <w:tcPr>
            <w:tcW w:w="1015" w:type="dxa"/>
            <w:vAlign w:val="center"/>
          </w:tcPr>
          <w:p w14:paraId="780860B7"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4,7</w:t>
            </w:r>
          </w:p>
        </w:tc>
        <w:tc>
          <w:tcPr>
            <w:tcW w:w="1015" w:type="dxa"/>
            <w:shd w:val="clear" w:color="auto" w:fill="EDEDED"/>
            <w:vAlign w:val="center"/>
          </w:tcPr>
          <w:p w14:paraId="74734B0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10,3</w:t>
            </w:r>
          </w:p>
        </w:tc>
        <w:tc>
          <w:tcPr>
            <w:tcW w:w="1015" w:type="dxa"/>
            <w:vAlign w:val="center"/>
          </w:tcPr>
          <w:p w14:paraId="06126A2C"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1,1</w:t>
            </w:r>
          </w:p>
        </w:tc>
        <w:tc>
          <w:tcPr>
            <w:tcW w:w="1015" w:type="dxa"/>
            <w:vAlign w:val="center"/>
          </w:tcPr>
          <w:p w14:paraId="0B7FBBA1"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0,3</w:t>
            </w:r>
          </w:p>
        </w:tc>
      </w:tr>
      <w:tr w:rsidR="00490A0F" w:rsidRPr="00085E4B" w14:paraId="39036E4D" w14:textId="77777777" w:rsidTr="003B245B">
        <w:trPr>
          <w:trHeight w:val="311"/>
        </w:trPr>
        <w:tc>
          <w:tcPr>
            <w:tcW w:w="1070" w:type="dxa"/>
            <w:vAlign w:val="center"/>
          </w:tcPr>
          <w:p w14:paraId="4B708A8B"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Niamey</w:t>
            </w:r>
          </w:p>
        </w:tc>
        <w:tc>
          <w:tcPr>
            <w:tcW w:w="1014" w:type="dxa"/>
            <w:vAlign w:val="center"/>
          </w:tcPr>
          <w:p w14:paraId="377FDEA6"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55,9</w:t>
            </w:r>
          </w:p>
        </w:tc>
        <w:tc>
          <w:tcPr>
            <w:tcW w:w="1015" w:type="dxa"/>
            <w:vAlign w:val="center"/>
          </w:tcPr>
          <w:p w14:paraId="3F8D4C37"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40,8</w:t>
            </w:r>
          </w:p>
        </w:tc>
        <w:tc>
          <w:tcPr>
            <w:tcW w:w="1015" w:type="dxa"/>
            <w:shd w:val="clear" w:color="auto" w:fill="EDEDED"/>
            <w:vAlign w:val="center"/>
          </w:tcPr>
          <w:p w14:paraId="2AB19F84"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48,2</w:t>
            </w:r>
          </w:p>
        </w:tc>
        <w:tc>
          <w:tcPr>
            <w:tcW w:w="1015" w:type="dxa"/>
            <w:vAlign w:val="center"/>
          </w:tcPr>
          <w:p w14:paraId="7B415401"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57,5</w:t>
            </w:r>
          </w:p>
        </w:tc>
        <w:tc>
          <w:tcPr>
            <w:tcW w:w="1015" w:type="dxa"/>
            <w:vAlign w:val="center"/>
          </w:tcPr>
          <w:p w14:paraId="1440AE64"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43</w:t>
            </w:r>
          </w:p>
        </w:tc>
        <w:tc>
          <w:tcPr>
            <w:tcW w:w="1015" w:type="dxa"/>
            <w:shd w:val="clear" w:color="auto" w:fill="EDEDED"/>
            <w:vAlign w:val="center"/>
          </w:tcPr>
          <w:p w14:paraId="106EE7E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50,1</w:t>
            </w:r>
          </w:p>
        </w:tc>
        <w:tc>
          <w:tcPr>
            <w:tcW w:w="1015" w:type="dxa"/>
            <w:vAlign w:val="center"/>
          </w:tcPr>
          <w:p w14:paraId="09C35DE4"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5,1</w:t>
            </w:r>
          </w:p>
        </w:tc>
        <w:tc>
          <w:tcPr>
            <w:tcW w:w="1015" w:type="dxa"/>
            <w:vAlign w:val="center"/>
          </w:tcPr>
          <w:p w14:paraId="26F5A68E"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0,7</w:t>
            </w:r>
          </w:p>
        </w:tc>
      </w:tr>
      <w:tr w:rsidR="00490A0F" w:rsidRPr="00085E4B" w14:paraId="2127D264" w14:textId="77777777" w:rsidTr="003B245B">
        <w:trPr>
          <w:trHeight w:val="309"/>
        </w:trPr>
        <w:tc>
          <w:tcPr>
            <w:tcW w:w="1070" w:type="dxa"/>
            <w:vAlign w:val="center"/>
          </w:tcPr>
          <w:p w14:paraId="53AB5C35"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Tahoua</w:t>
            </w:r>
          </w:p>
        </w:tc>
        <w:tc>
          <w:tcPr>
            <w:tcW w:w="1014" w:type="dxa"/>
            <w:vAlign w:val="center"/>
          </w:tcPr>
          <w:p w14:paraId="6FFD4E1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8,4</w:t>
            </w:r>
          </w:p>
        </w:tc>
        <w:tc>
          <w:tcPr>
            <w:tcW w:w="1015" w:type="dxa"/>
            <w:vAlign w:val="center"/>
          </w:tcPr>
          <w:p w14:paraId="63A9DDB0"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2,5</w:t>
            </w:r>
          </w:p>
        </w:tc>
        <w:tc>
          <w:tcPr>
            <w:tcW w:w="1015" w:type="dxa"/>
            <w:shd w:val="clear" w:color="auto" w:fill="EDEDED"/>
            <w:vAlign w:val="center"/>
          </w:tcPr>
          <w:p w14:paraId="06AA833B"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5,4</w:t>
            </w:r>
          </w:p>
        </w:tc>
        <w:tc>
          <w:tcPr>
            <w:tcW w:w="1015" w:type="dxa"/>
            <w:vAlign w:val="center"/>
          </w:tcPr>
          <w:p w14:paraId="56791D30"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9,3</w:t>
            </w:r>
          </w:p>
        </w:tc>
        <w:tc>
          <w:tcPr>
            <w:tcW w:w="1015" w:type="dxa"/>
            <w:vAlign w:val="center"/>
          </w:tcPr>
          <w:p w14:paraId="7F61A176"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3</w:t>
            </w:r>
          </w:p>
        </w:tc>
        <w:tc>
          <w:tcPr>
            <w:tcW w:w="1015" w:type="dxa"/>
            <w:shd w:val="clear" w:color="auto" w:fill="EDEDED"/>
            <w:vAlign w:val="center"/>
          </w:tcPr>
          <w:p w14:paraId="5F7C22B4"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6,1</w:t>
            </w:r>
          </w:p>
        </w:tc>
        <w:tc>
          <w:tcPr>
            <w:tcW w:w="1015" w:type="dxa"/>
            <w:vAlign w:val="center"/>
          </w:tcPr>
          <w:p w14:paraId="384C3087"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0,6</w:t>
            </w:r>
          </w:p>
        </w:tc>
        <w:tc>
          <w:tcPr>
            <w:tcW w:w="1015" w:type="dxa"/>
            <w:vAlign w:val="center"/>
          </w:tcPr>
          <w:p w14:paraId="5DEE7C6A"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0,3</w:t>
            </w:r>
          </w:p>
        </w:tc>
      </w:tr>
      <w:tr w:rsidR="00490A0F" w:rsidRPr="00085E4B" w14:paraId="5525D95D" w14:textId="77777777" w:rsidTr="003B245B">
        <w:trPr>
          <w:trHeight w:val="309"/>
        </w:trPr>
        <w:tc>
          <w:tcPr>
            <w:tcW w:w="1070" w:type="dxa"/>
            <w:vAlign w:val="center"/>
          </w:tcPr>
          <w:p w14:paraId="0FBEFEAD"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Tillabéry</w:t>
            </w:r>
          </w:p>
        </w:tc>
        <w:tc>
          <w:tcPr>
            <w:tcW w:w="1014" w:type="dxa"/>
            <w:vAlign w:val="center"/>
          </w:tcPr>
          <w:p w14:paraId="2D3CFD1A"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2,8</w:t>
            </w:r>
          </w:p>
        </w:tc>
        <w:tc>
          <w:tcPr>
            <w:tcW w:w="1015" w:type="dxa"/>
            <w:vAlign w:val="center"/>
          </w:tcPr>
          <w:p w14:paraId="17C6A883"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1,2</w:t>
            </w:r>
          </w:p>
        </w:tc>
        <w:tc>
          <w:tcPr>
            <w:tcW w:w="1015" w:type="dxa"/>
            <w:shd w:val="clear" w:color="auto" w:fill="EDEDED"/>
            <w:vAlign w:val="center"/>
          </w:tcPr>
          <w:p w14:paraId="3B3B69CE"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2</w:t>
            </w:r>
          </w:p>
        </w:tc>
        <w:tc>
          <w:tcPr>
            <w:tcW w:w="1015" w:type="dxa"/>
            <w:vAlign w:val="center"/>
          </w:tcPr>
          <w:p w14:paraId="7156D0DC"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5,8</w:t>
            </w:r>
          </w:p>
        </w:tc>
        <w:tc>
          <w:tcPr>
            <w:tcW w:w="1015" w:type="dxa"/>
            <w:vAlign w:val="center"/>
          </w:tcPr>
          <w:p w14:paraId="2A977DA3"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2,9</w:t>
            </w:r>
          </w:p>
        </w:tc>
        <w:tc>
          <w:tcPr>
            <w:tcW w:w="1015" w:type="dxa"/>
            <w:shd w:val="clear" w:color="auto" w:fill="EDEDED"/>
            <w:vAlign w:val="center"/>
          </w:tcPr>
          <w:p w14:paraId="10BB977B"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4,3</w:t>
            </w:r>
          </w:p>
        </w:tc>
        <w:tc>
          <w:tcPr>
            <w:tcW w:w="1015" w:type="dxa"/>
            <w:vAlign w:val="center"/>
          </w:tcPr>
          <w:p w14:paraId="07AF052E"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0,4</w:t>
            </w:r>
          </w:p>
        </w:tc>
        <w:tc>
          <w:tcPr>
            <w:tcW w:w="1015" w:type="dxa"/>
            <w:vAlign w:val="center"/>
          </w:tcPr>
          <w:p w14:paraId="606671BA"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0,5</w:t>
            </w:r>
          </w:p>
        </w:tc>
      </w:tr>
      <w:tr w:rsidR="00490A0F" w:rsidRPr="00085E4B" w14:paraId="5EC6CBAC" w14:textId="77777777" w:rsidTr="003B245B">
        <w:trPr>
          <w:trHeight w:val="309"/>
        </w:trPr>
        <w:tc>
          <w:tcPr>
            <w:tcW w:w="1070" w:type="dxa"/>
            <w:vAlign w:val="center"/>
          </w:tcPr>
          <w:p w14:paraId="2810BB19" w14:textId="77777777" w:rsidR="00490A0F" w:rsidRPr="00085E4B" w:rsidRDefault="00490A0F" w:rsidP="00490A0F">
            <w:pPr>
              <w:spacing w:line="276" w:lineRule="auto"/>
              <w:ind w:left="80"/>
              <w:jc w:val="center"/>
              <w:rPr>
                <w:rFonts w:ascii="Arial Narrow" w:hAnsi="Arial Narrow"/>
                <w:sz w:val="20"/>
                <w:szCs w:val="20"/>
              </w:rPr>
            </w:pPr>
            <w:r w:rsidRPr="00085E4B">
              <w:rPr>
                <w:rFonts w:ascii="Arial Narrow" w:hAnsi="Arial Narrow" w:cs="Calibri"/>
                <w:sz w:val="20"/>
                <w:szCs w:val="20"/>
              </w:rPr>
              <w:t>Zinder</w:t>
            </w:r>
          </w:p>
        </w:tc>
        <w:tc>
          <w:tcPr>
            <w:tcW w:w="1014" w:type="dxa"/>
            <w:vAlign w:val="center"/>
          </w:tcPr>
          <w:p w14:paraId="24E680A8"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6,1</w:t>
            </w:r>
          </w:p>
        </w:tc>
        <w:tc>
          <w:tcPr>
            <w:tcW w:w="1015" w:type="dxa"/>
            <w:vAlign w:val="center"/>
          </w:tcPr>
          <w:p w14:paraId="39E266F4"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2,8</w:t>
            </w:r>
          </w:p>
        </w:tc>
        <w:tc>
          <w:tcPr>
            <w:tcW w:w="1015" w:type="dxa"/>
            <w:shd w:val="clear" w:color="auto" w:fill="EDEDED"/>
            <w:vAlign w:val="center"/>
          </w:tcPr>
          <w:p w14:paraId="3D9461C7" w14:textId="77777777" w:rsidR="00490A0F" w:rsidRPr="00085E4B" w:rsidRDefault="00490A0F" w:rsidP="00490A0F">
            <w:pPr>
              <w:spacing w:line="276" w:lineRule="auto"/>
              <w:jc w:val="center"/>
              <w:rPr>
                <w:rFonts w:ascii="Arial Narrow" w:hAnsi="Arial Narrow"/>
                <w:sz w:val="20"/>
                <w:szCs w:val="20"/>
              </w:rPr>
            </w:pPr>
            <w:r w:rsidRPr="00085E4B">
              <w:rPr>
                <w:rFonts w:ascii="Arial Narrow" w:hAnsi="Arial Narrow" w:cs="Calibri"/>
                <w:sz w:val="20"/>
                <w:szCs w:val="20"/>
              </w:rPr>
              <w:t>4,5</w:t>
            </w:r>
          </w:p>
        </w:tc>
        <w:tc>
          <w:tcPr>
            <w:tcW w:w="1015" w:type="dxa"/>
            <w:vAlign w:val="center"/>
          </w:tcPr>
          <w:p w14:paraId="0077DF8C"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6,6</w:t>
            </w:r>
          </w:p>
        </w:tc>
        <w:tc>
          <w:tcPr>
            <w:tcW w:w="1015" w:type="dxa"/>
            <w:vAlign w:val="center"/>
          </w:tcPr>
          <w:p w14:paraId="11C79F95"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3,2</w:t>
            </w:r>
          </w:p>
        </w:tc>
        <w:tc>
          <w:tcPr>
            <w:tcW w:w="1015" w:type="dxa"/>
            <w:shd w:val="clear" w:color="auto" w:fill="EDEDED"/>
            <w:vAlign w:val="center"/>
          </w:tcPr>
          <w:p w14:paraId="3241C091"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4,9</w:t>
            </w:r>
          </w:p>
        </w:tc>
        <w:tc>
          <w:tcPr>
            <w:tcW w:w="1015" w:type="dxa"/>
            <w:vAlign w:val="center"/>
          </w:tcPr>
          <w:p w14:paraId="1F854AD0" w14:textId="77777777" w:rsidR="00490A0F" w:rsidRPr="00085E4B" w:rsidRDefault="00490A0F" w:rsidP="00490A0F">
            <w:pPr>
              <w:spacing w:line="276" w:lineRule="auto"/>
              <w:ind w:left="40"/>
              <w:jc w:val="center"/>
              <w:rPr>
                <w:rFonts w:ascii="Arial Narrow" w:hAnsi="Arial Narrow"/>
                <w:sz w:val="20"/>
                <w:szCs w:val="20"/>
              </w:rPr>
            </w:pPr>
            <w:r w:rsidRPr="00085E4B">
              <w:rPr>
                <w:rFonts w:ascii="Arial Narrow" w:hAnsi="Arial Narrow" w:cs="Calibri"/>
                <w:sz w:val="20"/>
                <w:szCs w:val="20"/>
              </w:rPr>
              <w:t>0,5</w:t>
            </w:r>
          </w:p>
        </w:tc>
        <w:tc>
          <w:tcPr>
            <w:tcW w:w="1015" w:type="dxa"/>
            <w:vAlign w:val="center"/>
          </w:tcPr>
          <w:p w14:paraId="5793DE5F" w14:textId="77777777" w:rsidR="00490A0F" w:rsidRPr="00085E4B" w:rsidRDefault="00490A0F" w:rsidP="00490A0F">
            <w:pPr>
              <w:spacing w:line="276" w:lineRule="auto"/>
              <w:ind w:left="60"/>
              <w:jc w:val="center"/>
              <w:rPr>
                <w:rFonts w:ascii="Arial Narrow" w:hAnsi="Arial Narrow"/>
                <w:sz w:val="20"/>
                <w:szCs w:val="20"/>
              </w:rPr>
            </w:pPr>
            <w:r w:rsidRPr="00085E4B">
              <w:rPr>
                <w:rFonts w:ascii="Arial Narrow" w:hAnsi="Arial Narrow" w:cs="Calibri"/>
                <w:sz w:val="20"/>
                <w:szCs w:val="20"/>
              </w:rPr>
              <w:t>0,5</w:t>
            </w:r>
          </w:p>
        </w:tc>
      </w:tr>
      <w:tr w:rsidR="00490A0F" w:rsidRPr="00085E4B" w14:paraId="0AF6AD46" w14:textId="77777777" w:rsidTr="003B245B">
        <w:trPr>
          <w:trHeight w:val="289"/>
        </w:trPr>
        <w:tc>
          <w:tcPr>
            <w:tcW w:w="1070" w:type="dxa"/>
            <w:vAlign w:val="center"/>
          </w:tcPr>
          <w:p w14:paraId="0B806FE3" w14:textId="77777777" w:rsidR="00490A0F" w:rsidRPr="00085E4B" w:rsidRDefault="00490A0F" w:rsidP="003B245B">
            <w:pPr>
              <w:spacing w:line="276" w:lineRule="auto"/>
              <w:ind w:left="80"/>
              <w:jc w:val="center"/>
              <w:rPr>
                <w:rFonts w:ascii="Arial Narrow" w:hAnsi="Arial Narrow"/>
                <w:sz w:val="20"/>
                <w:szCs w:val="20"/>
              </w:rPr>
            </w:pPr>
            <w:r w:rsidRPr="00085E4B">
              <w:rPr>
                <w:rFonts w:ascii="Arial Narrow" w:hAnsi="Arial Narrow" w:cs="Calibri"/>
                <w:b/>
                <w:bCs/>
                <w:sz w:val="20"/>
                <w:szCs w:val="20"/>
              </w:rPr>
              <w:t>Ensemble</w:t>
            </w:r>
          </w:p>
        </w:tc>
        <w:tc>
          <w:tcPr>
            <w:tcW w:w="1014" w:type="dxa"/>
            <w:vAlign w:val="center"/>
          </w:tcPr>
          <w:p w14:paraId="5951083E" w14:textId="77777777" w:rsidR="00490A0F" w:rsidRPr="00085E4B" w:rsidRDefault="00490A0F" w:rsidP="003B245B">
            <w:pPr>
              <w:spacing w:line="276" w:lineRule="auto"/>
              <w:ind w:left="60"/>
              <w:jc w:val="center"/>
              <w:rPr>
                <w:rFonts w:ascii="Arial Narrow" w:hAnsi="Arial Narrow"/>
                <w:sz w:val="20"/>
                <w:szCs w:val="20"/>
              </w:rPr>
            </w:pPr>
            <w:r w:rsidRPr="00085E4B">
              <w:rPr>
                <w:rFonts w:ascii="Arial Narrow" w:hAnsi="Arial Narrow" w:cs="Calibri"/>
                <w:b/>
                <w:bCs/>
                <w:sz w:val="20"/>
                <w:szCs w:val="20"/>
              </w:rPr>
              <w:t>11,1</w:t>
            </w:r>
          </w:p>
        </w:tc>
        <w:tc>
          <w:tcPr>
            <w:tcW w:w="1015" w:type="dxa"/>
            <w:vAlign w:val="center"/>
          </w:tcPr>
          <w:p w14:paraId="14B615E2" w14:textId="77777777" w:rsidR="00490A0F" w:rsidRPr="00085E4B" w:rsidRDefault="00490A0F" w:rsidP="003B245B">
            <w:pPr>
              <w:spacing w:line="276" w:lineRule="auto"/>
              <w:ind w:left="60"/>
              <w:jc w:val="center"/>
              <w:rPr>
                <w:rFonts w:ascii="Arial Narrow" w:hAnsi="Arial Narrow"/>
                <w:sz w:val="20"/>
                <w:szCs w:val="20"/>
              </w:rPr>
            </w:pPr>
            <w:r w:rsidRPr="00085E4B">
              <w:rPr>
                <w:rFonts w:ascii="Arial Narrow" w:hAnsi="Arial Narrow" w:cs="Calibri"/>
                <w:b/>
                <w:bCs/>
                <w:sz w:val="20"/>
                <w:szCs w:val="20"/>
              </w:rPr>
              <w:t>5,3</w:t>
            </w:r>
          </w:p>
        </w:tc>
        <w:tc>
          <w:tcPr>
            <w:tcW w:w="1015" w:type="dxa"/>
            <w:shd w:val="clear" w:color="auto" w:fill="EDEDED"/>
            <w:vAlign w:val="center"/>
          </w:tcPr>
          <w:p w14:paraId="28722D09" w14:textId="77777777" w:rsidR="00490A0F" w:rsidRPr="00085E4B" w:rsidRDefault="00490A0F" w:rsidP="003B245B">
            <w:pPr>
              <w:spacing w:line="276" w:lineRule="auto"/>
              <w:jc w:val="center"/>
              <w:rPr>
                <w:rFonts w:ascii="Arial Narrow" w:hAnsi="Arial Narrow"/>
                <w:sz w:val="20"/>
                <w:szCs w:val="20"/>
              </w:rPr>
            </w:pPr>
            <w:r w:rsidRPr="00085E4B">
              <w:rPr>
                <w:rFonts w:ascii="Arial Narrow" w:hAnsi="Arial Narrow" w:cs="Calibri"/>
                <w:b/>
                <w:bCs/>
                <w:sz w:val="20"/>
                <w:szCs w:val="20"/>
              </w:rPr>
              <w:t>8,1</w:t>
            </w:r>
          </w:p>
        </w:tc>
        <w:tc>
          <w:tcPr>
            <w:tcW w:w="1015" w:type="dxa"/>
            <w:vAlign w:val="center"/>
          </w:tcPr>
          <w:p w14:paraId="3F367302" w14:textId="77777777" w:rsidR="00490A0F" w:rsidRPr="00085E4B" w:rsidRDefault="00490A0F" w:rsidP="003B245B">
            <w:pPr>
              <w:spacing w:line="276" w:lineRule="auto"/>
              <w:ind w:left="60"/>
              <w:jc w:val="center"/>
              <w:rPr>
                <w:rFonts w:ascii="Arial Narrow" w:hAnsi="Arial Narrow"/>
                <w:sz w:val="20"/>
                <w:szCs w:val="20"/>
              </w:rPr>
            </w:pPr>
            <w:r w:rsidRPr="00085E4B">
              <w:rPr>
                <w:rFonts w:ascii="Arial Narrow" w:hAnsi="Arial Narrow" w:cs="Calibri"/>
                <w:b/>
                <w:bCs/>
                <w:sz w:val="20"/>
                <w:szCs w:val="20"/>
              </w:rPr>
              <w:t>13,1</w:t>
            </w:r>
          </w:p>
        </w:tc>
        <w:tc>
          <w:tcPr>
            <w:tcW w:w="1015" w:type="dxa"/>
            <w:vAlign w:val="center"/>
          </w:tcPr>
          <w:p w14:paraId="26E6EB2B" w14:textId="77777777" w:rsidR="00490A0F" w:rsidRPr="00085E4B" w:rsidRDefault="00490A0F" w:rsidP="003B245B">
            <w:pPr>
              <w:spacing w:line="276" w:lineRule="auto"/>
              <w:ind w:left="40"/>
              <w:jc w:val="center"/>
              <w:rPr>
                <w:rFonts w:ascii="Arial Narrow" w:hAnsi="Arial Narrow"/>
                <w:sz w:val="20"/>
                <w:szCs w:val="20"/>
              </w:rPr>
            </w:pPr>
            <w:r w:rsidRPr="00085E4B">
              <w:rPr>
                <w:rFonts w:ascii="Arial Narrow" w:hAnsi="Arial Narrow" w:cs="Calibri"/>
                <w:b/>
                <w:bCs/>
                <w:sz w:val="20"/>
                <w:szCs w:val="20"/>
              </w:rPr>
              <w:t>6,6</w:t>
            </w:r>
          </w:p>
        </w:tc>
        <w:tc>
          <w:tcPr>
            <w:tcW w:w="1015" w:type="dxa"/>
            <w:shd w:val="clear" w:color="auto" w:fill="EDEDED"/>
            <w:vAlign w:val="center"/>
          </w:tcPr>
          <w:p w14:paraId="03D8A97D" w14:textId="77777777" w:rsidR="00490A0F" w:rsidRPr="00085E4B" w:rsidRDefault="00490A0F" w:rsidP="003B245B">
            <w:pPr>
              <w:spacing w:line="276" w:lineRule="auto"/>
              <w:ind w:left="60"/>
              <w:jc w:val="center"/>
              <w:rPr>
                <w:rFonts w:ascii="Arial Narrow" w:hAnsi="Arial Narrow"/>
                <w:sz w:val="20"/>
                <w:szCs w:val="20"/>
              </w:rPr>
            </w:pPr>
            <w:r w:rsidRPr="00085E4B">
              <w:rPr>
                <w:rFonts w:ascii="Arial Narrow" w:hAnsi="Arial Narrow" w:cs="Calibri"/>
                <w:b/>
                <w:bCs/>
                <w:sz w:val="20"/>
                <w:szCs w:val="20"/>
              </w:rPr>
              <w:t>9,8</w:t>
            </w:r>
          </w:p>
        </w:tc>
        <w:tc>
          <w:tcPr>
            <w:tcW w:w="1015" w:type="dxa"/>
            <w:vAlign w:val="center"/>
          </w:tcPr>
          <w:p w14:paraId="29EAE439" w14:textId="77777777" w:rsidR="00490A0F" w:rsidRPr="00085E4B" w:rsidRDefault="00490A0F" w:rsidP="003B245B">
            <w:pPr>
              <w:spacing w:line="276" w:lineRule="auto"/>
              <w:ind w:left="40"/>
              <w:jc w:val="center"/>
              <w:rPr>
                <w:rFonts w:ascii="Arial Narrow" w:hAnsi="Arial Narrow"/>
                <w:sz w:val="20"/>
                <w:szCs w:val="20"/>
              </w:rPr>
            </w:pPr>
            <w:r w:rsidRPr="00085E4B">
              <w:rPr>
                <w:rFonts w:ascii="Arial Narrow" w:hAnsi="Arial Narrow" w:cs="Calibri"/>
                <w:b/>
                <w:bCs/>
                <w:sz w:val="20"/>
                <w:szCs w:val="20"/>
              </w:rPr>
              <w:t>1,0</w:t>
            </w:r>
          </w:p>
        </w:tc>
        <w:tc>
          <w:tcPr>
            <w:tcW w:w="1015" w:type="dxa"/>
            <w:vAlign w:val="center"/>
          </w:tcPr>
          <w:p w14:paraId="334220F2" w14:textId="77777777" w:rsidR="00490A0F" w:rsidRPr="00085E4B" w:rsidRDefault="00490A0F" w:rsidP="003B245B">
            <w:pPr>
              <w:spacing w:line="276" w:lineRule="auto"/>
              <w:ind w:left="60"/>
              <w:jc w:val="center"/>
              <w:rPr>
                <w:rFonts w:ascii="Arial Narrow" w:hAnsi="Arial Narrow"/>
                <w:sz w:val="20"/>
                <w:szCs w:val="20"/>
              </w:rPr>
            </w:pPr>
            <w:r w:rsidRPr="00085E4B">
              <w:rPr>
                <w:rFonts w:ascii="Arial Narrow" w:hAnsi="Arial Narrow" w:cs="Calibri"/>
                <w:b/>
                <w:bCs/>
                <w:sz w:val="20"/>
                <w:szCs w:val="20"/>
              </w:rPr>
              <w:t>0,5</w:t>
            </w:r>
          </w:p>
        </w:tc>
      </w:tr>
    </w:tbl>
    <w:p w14:paraId="21811F3D" w14:textId="4739B936" w:rsidR="00490A0F" w:rsidRPr="007F391B" w:rsidRDefault="00490A0F" w:rsidP="00490A0F">
      <w:pPr>
        <w:spacing w:before="120" w:after="120"/>
        <w:jc w:val="both"/>
        <w:rPr>
          <w:rFonts w:ascii="Arial Narrow" w:eastAsiaTheme="majorEastAsia" w:hAnsi="Arial Narrow" w:cstheme="majorBidi"/>
          <w:sz w:val="24"/>
          <w:szCs w:val="24"/>
        </w:rPr>
      </w:pPr>
      <w:r>
        <w:rPr>
          <w:rFonts w:cs="Calibri"/>
          <w:b/>
          <w:bCs/>
          <w:i/>
          <w:iCs/>
          <w:sz w:val="18"/>
          <w:szCs w:val="18"/>
        </w:rPr>
        <w:t>Source : Annuaire statistique 2017-2018 ministère des Enseignements Secondaires</w:t>
      </w:r>
    </w:p>
    <w:p w14:paraId="48B225F3" w14:textId="14109E56" w:rsidR="00AF5997" w:rsidRPr="00903EBA" w:rsidRDefault="00AF5997" w:rsidP="00AF5997">
      <w:pPr>
        <w:pStyle w:val="Paragraphedeliste"/>
        <w:rPr>
          <w:rFonts w:ascii="Arial Narrow" w:hAnsi="Arial Narrow"/>
          <w:i/>
          <w:iCs/>
          <w:color w:val="00B050"/>
          <w:sz w:val="20"/>
          <w:szCs w:val="20"/>
        </w:rPr>
      </w:pPr>
      <w:r w:rsidRPr="00903EBA">
        <w:rPr>
          <w:rFonts w:ascii="Arial Narrow" w:hAnsi="Arial Narrow"/>
          <w:i/>
          <w:iCs/>
          <w:color w:val="00B050"/>
          <w:sz w:val="20"/>
          <w:szCs w:val="20"/>
        </w:rPr>
        <w:br w:type="page"/>
      </w:r>
    </w:p>
    <w:p w14:paraId="2C445DC2" w14:textId="77777777" w:rsidR="003B7AEB" w:rsidRPr="00B241BF" w:rsidRDefault="00C95C3F" w:rsidP="00E8491A">
      <w:pPr>
        <w:pStyle w:val="Titre1"/>
        <w:numPr>
          <w:ilvl w:val="0"/>
          <w:numId w:val="33"/>
        </w:numPr>
        <w:tabs>
          <w:tab w:val="num" w:pos="567"/>
        </w:tabs>
        <w:spacing w:after="240"/>
        <w:ind w:left="567" w:hanging="567"/>
        <w:rPr>
          <w:rFonts w:ascii="Arial Narrow" w:hAnsi="Arial Narrow" w:cs="Arial"/>
          <w:color w:val="70AD47" w:themeColor="accent6"/>
          <w:sz w:val="24"/>
          <w:szCs w:val="24"/>
        </w:rPr>
      </w:pPr>
      <w:bookmarkStart w:id="110" w:name="_Toc102145716"/>
      <w:bookmarkStart w:id="111" w:name="_Hlk90363005"/>
      <w:r w:rsidRPr="00B241BF">
        <w:rPr>
          <w:rFonts w:ascii="Arial Narrow" w:hAnsi="Arial Narrow" w:cs="Arial"/>
          <w:color w:val="70AD47" w:themeColor="accent6"/>
          <w:sz w:val="24"/>
          <w:szCs w:val="24"/>
        </w:rPr>
        <w:lastRenderedPageBreak/>
        <w:t xml:space="preserve">ETAT DES LIEUX DES PRATIQUES DE GESTION DES RESSOURCES EN EAU ET </w:t>
      </w:r>
      <w:r w:rsidR="003B7AEB" w:rsidRPr="00B241BF">
        <w:rPr>
          <w:rFonts w:ascii="Arial Narrow" w:hAnsi="Arial Narrow" w:cs="Arial"/>
          <w:color w:val="70AD47" w:themeColor="accent6"/>
          <w:sz w:val="24"/>
          <w:szCs w:val="24"/>
        </w:rPr>
        <w:t>ANALYSE DES PRINCIPALES PREOCCUPATIONS DE DEVELOPPEMENT</w:t>
      </w:r>
      <w:bookmarkEnd w:id="110"/>
    </w:p>
    <w:bookmarkEnd w:id="111"/>
    <w:p w14:paraId="026D3A90" w14:textId="0BE76E22" w:rsidR="005764B3" w:rsidRPr="002130F5" w:rsidRDefault="005C0E8F"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r w:rsidRPr="002130F5">
        <w:rPr>
          <w:rFonts w:ascii="Arial Narrow" w:eastAsia="Times New Roman" w:hAnsi="Arial Narrow" w:cs="Arial"/>
          <w:bCs/>
          <w:iCs/>
          <w:color w:val="5B9BD5" w:themeColor="accent1"/>
          <w:szCs w:val="24"/>
        </w:rPr>
        <w:fldChar w:fldCharType="begin"/>
      </w:r>
      <w:r w:rsidRPr="002130F5">
        <w:rPr>
          <w:rFonts w:ascii="Arial Narrow" w:eastAsia="Times New Roman" w:hAnsi="Arial Narrow" w:cs="Arial"/>
          <w:bCs/>
          <w:iCs/>
          <w:color w:val="5B9BD5" w:themeColor="accent1"/>
          <w:szCs w:val="24"/>
        </w:rPr>
        <w:instrText xml:space="preserve"> HYPERLINK \l "_Toc449677114" </w:instrText>
      </w:r>
      <w:r w:rsidRPr="002130F5">
        <w:rPr>
          <w:rFonts w:ascii="Arial Narrow" w:eastAsia="Times New Roman" w:hAnsi="Arial Narrow" w:cs="Arial"/>
          <w:bCs/>
          <w:iCs/>
          <w:color w:val="5B9BD5" w:themeColor="accent1"/>
          <w:szCs w:val="24"/>
        </w:rPr>
        <w:fldChar w:fldCharType="separate"/>
      </w:r>
      <w:bookmarkStart w:id="112" w:name="_Toc102145717"/>
      <w:r w:rsidR="005764B3" w:rsidRPr="002130F5">
        <w:rPr>
          <w:rFonts w:ascii="Arial Narrow" w:eastAsia="Times New Roman" w:hAnsi="Arial Narrow" w:cs="Arial"/>
          <w:bCs/>
          <w:iCs/>
          <w:color w:val="5B9BD5" w:themeColor="accent1"/>
          <w:szCs w:val="24"/>
        </w:rPr>
        <w:t xml:space="preserve">Etat des lieux des </w:t>
      </w:r>
      <w:r w:rsidR="00F62DAA" w:rsidRPr="002130F5">
        <w:rPr>
          <w:rFonts w:ascii="Arial Narrow" w:eastAsia="Times New Roman" w:hAnsi="Arial Narrow" w:cs="Arial"/>
          <w:bCs/>
          <w:iCs/>
          <w:color w:val="5B9BD5" w:themeColor="accent1"/>
          <w:szCs w:val="24"/>
        </w:rPr>
        <w:t xml:space="preserve">usages </w:t>
      </w:r>
      <w:r w:rsidR="005764B3" w:rsidRPr="002130F5">
        <w:rPr>
          <w:rFonts w:ascii="Arial Narrow" w:eastAsia="Times New Roman" w:hAnsi="Arial Narrow" w:cs="Arial"/>
          <w:bCs/>
          <w:iCs/>
          <w:color w:val="5B9BD5" w:themeColor="accent1"/>
          <w:szCs w:val="24"/>
        </w:rPr>
        <w:t xml:space="preserve">des ressources en eau </w:t>
      </w:r>
      <w:r w:rsidR="00411B71">
        <w:rPr>
          <w:rFonts w:ascii="Arial Narrow" w:eastAsia="Times New Roman" w:hAnsi="Arial Narrow" w:cs="Arial"/>
          <w:bCs/>
          <w:iCs/>
          <w:color w:val="5B9BD5" w:themeColor="accent1"/>
          <w:szCs w:val="24"/>
        </w:rPr>
        <w:t xml:space="preserve">par secteur </w:t>
      </w:r>
      <w:r w:rsidR="005764B3" w:rsidRPr="002130F5">
        <w:rPr>
          <w:rFonts w:ascii="Arial Narrow" w:eastAsia="Times New Roman" w:hAnsi="Arial Narrow" w:cs="Arial"/>
          <w:bCs/>
          <w:iCs/>
          <w:color w:val="5B9BD5" w:themeColor="accent1"/>
          <w:szCs w:val="24"/>
        </w:rPr>
        <w:t>dans le bassin de la Mékrou</w:t>
      </w:r>
      <w:bookmarkEnd w:id="112"/>
      <w:r w:rsidR="005764B3" w:rsidRPr="002130F5">
        <w:rPr>
          <w:rFonts w:ascii="Arial Narrow" w:eastAsia="Times New Roman" w:hAnsi="Arial Narrow" w:cs="Arial"/>
          <w:bCs/>
          <w:iCs/>
          <w:color w:val="5B9BD5" w:themeColor="accent1"/>
          <w:szCs w:val="24"/>
        </w:rPr>
        <w:t xml:space="preserve"> </w:t>
      </w:r>
      <w:r w:rsidRPr="002130F5">
        <w:rPr>
          <w:rFonts w:ascii="Arial Narrow" w:eastAsia="Times New Roman" w:hAnsi="Arial Narrow" w:cs="Arial"/>
          <w:bCs/>
          <w:iCs/>
          <w:color w:val="5B9BD5" w:themeColor="accent1"/>
          <w:szCs w:val="24"/>
        </w:rPr>
        <w:fldChar w:fldCharType="end"/>
      </w:r>
    </w:p>
    <w:p w14:paraId="5D6FFB0F" w14:textId="00A08A74" w:rsidR="005764B3" w:rsidRPr="00E604B0" w:rsidRDefault="00411B71" w:rsidP="00E8491A">
      <w:pPr>
        <w:pStyle w:val="Titre3"/>
        <w:numPr>
          <w:ilvl w:val="2"/>
          <w:numId w:val="33"/>
        </w:numPr>
        <w:spacing w:before="240" w:after="120"/>
        <w:rPr>
          <w:rFonts w:ascii="Arial Narrow" w:eastAsia="Times New Roman" w:hAnsi="Arial Narrow" w:cs="Arial"/>
          <w:sz w:val="24"/>
        </w:rPr>
      </w:pPr>
      <w:bookmarkStart w:id="113" w:name="_Toc102145718"/>
      <w:r>
        <w:rPr>
          <w:rFonts w:ascii="Arial Narrow" w:eastAsia="Times New Roman" w:hAnsi="Arial Narrow" w:cs="Arial"/>
          <w:sz w:val="24"/>
        </w:rPr>
        <w:t>A</w:t>
      </w:r>
      <w:r w:rsidR="005764B3" w:rsidRPr="00E604B0">
        <w:rPr>
          <w:rFonts w:ascii="Arial Narrow" w:eastAsia="Times New Roman" w:hAnsi="Arial Narrow" w:cs="Arial"/>
          <w:sz w:val="24"/>
        </w:rPr>
        <w:t>griculture</w:t>
      </w:r>
      <w:bookmarkEnd w:id="113"/>
    </w:p>
    <w:p w14:paraId="6F0E57C9" w14:textId="77777777" w:rsidR="000D14E4" w:rsidRPr="000D14E4" w:rsidRDefault="000D14E4" w:rsidP="00CE5D50">
      <w:pPr>
        <w:spacing w:before="120" w:after="120" w:line="276" w:lineRule="auto"/>
        <w:jc w:val="both"/>
        <w:rPr>
          <w:rFonts w:ascii="Arial Narrow" w:hAnsi="Arial Narrow"/>
          <w:sz w:val="24"/>
          <w:szCs w:val="24"/>
        </w:rPr>
      </w:pPr>
      <w:r w:rsidRPr="000D14E4">
        <w:rPr>
          <w:rFonts w:ascii="Arial Narrow" w:hAnsi="Arial Narrow"/>
          <w:sz w:val="24"/>
          <w:szCs w:val="24"/>
        </w:rPr>
        <w:t>L’agriculture constitue l’une des activités génératrices de revenus de la population du Niger. Elle génère près de 40% du Produit Intérieur Brut (PIB), et 80% des emplois, pour une superficie cultivable limitée à 13% du territoire national. Les principales espèces végétales cultivées sont le mil (qui représente 65% de la superficie cultivée et 75% de la production céréalière), le niébé, le sorgho, le maïs et le riz pour les besoins domestiques ainsi que l'arachide, le sésame, le souchet, l'oignon et le poivron, principalement pour l'exportation.</w:t>
      </w:r>
    </w:p>
    <w:p w14:paraId="144AB8E0" w14:textId="77777777" w:rsidR="000D14E4" w:rsidRPr="000D14E4" w:rsidRDefault="000D14E4" w:rsidP="00CE5D50">
      <w:pPr>
        <w:spacing w:before="120" w:after="120" w:line="276" w:lineRule="auto"/>
        <w:jc w:val="both"/>
        <w:rPr>
          <w:rFonts w:ascii="Arial Narrow" w:hAnsi="Arial Narrow"/>
          <w:sz w:val="24"/>
          <w:szCs w:val="24"/>
        </w:rPr>
      </w:pPr>
      <w:r w:rsidRPr="000D14E4">
        <w:rPr>
          <w:rFonts w:ascii="Arial Narrow" w:hAnsi="Arial Narrow"/>
          <w:sz w:val="24"/>
          <w:szCs w:val="24"/>
        </w:rPr>
        <w:t xml:space="preserve">L’agriculture est également la base de l’économie dans le sous-bassin de la Mékrou au Niger. Elle s’y déroule de manière saisonnière et se pratique en saison pluvieuse entre le début des pluies (avril-mai) et leur fin (fin septembre ou début octobre). Cette période correspond à la « valorisation naturelle » et à la production de masse des cultures vivrières et de rente. On observe également l’agriculture de contre saison dans les zones humides à travers des aménagements hydro-agricoles. </w:t>
      </w:r>
    </w:p>
    <w:p w14:paraId="11A330C9" w14:textId="119EC0BA" w:rsidR="000D14E4" w:rsidRPr="000D14E4" w:rsidRDefault="00CF1134" w:rsidP="00CE5D50">
      <w:pPr>
        <w:spacing w:before="120" w:after="120" w:line="276" w:lineRule="auto"/>
        <w:jc w:val="both"/>
        <w:rPr>
          <w:rFonts w:ascii="Arial Narrow" w:hAnsi="Arial Narrow"/>
          <w:sz w:val="24"/>
          <w:szCs w:val="24"/>
        </w:rPr>
      </w:pPr>
      <w:r>
        <w:rPr>
          <w:rFonts w:ascii="Arial Narrow" w:hAnsi="Arial Narrow"/>
          <w:sz w:val="24"/>
          <w:szCs w:val="24"/>
        </w:rPr>
        <w:t>L</w:t>
      </w:r>
      <w:r w:rsidR="000D14E4" w:rsidRPr="000D14E4">
        <w:rPr>
          <w:rFonts w:ascii="Arial Narrow" w:hAnsi="Arial Narrow"/>
          <w:sz w:val="24"/>
          <w:szCs w:val="24"/>
        </w:rPr>
        <w:t xml:space="preserve">es cultures maraîchères (tomate, piment, gombo, oignon, choux, crincrin, légumes feuilles, etc.) et </w:t>
      </w:r>
      <w:r>
        <w:rPr>
          <w:rFonts w:ascii="Arial Narrow" w:hAnsi="Arial Narrow"/>
          <w:sz w:val="24"/>
          <w:szCs w:val="24"/>
        </w:rPr>
        <w:t xml:space="preserve">le </w:t>
      </w:r>
      <w:r w:rsidR="000D14E4" w:rsidRPr="000D14E4">
        <w:rPr>
          <w:rFonts w:ascii="Arial Narrow" w:hAnsi="Arial Narrow"/>
          <w:sz w:val="24"/>
          <w:szCs w:val="24"/>
        </w:rPr>
        <w:t>riz de bas-fonds</w:t>
      </w:r>
      <w:r>
        <w:rPr>
          <w:rFonts w:ascii="Arial Narrow" w:hAnsi="Arial Narrow"/>
          <w:sz w:val="24"/>
          <w:szCs w:val="24"/>
        </w:rPr>
        <w:t xml:space="preserve"> font partie des principales spéculations agricoles</w:t>
      </w:r>
      <w:r w:rsidR="000D14E4" w:rsidRPr="000D14E4">
        <w:rPr>
          <w:rFonts w:ascii="Arial Narrow" w:hAnsi="Arial Narrow"/>
          <w:sz w:val="24"/>
          <w:szCs w:val="24"/>
        </w:rPr>
        <w:t>. Elle</w:t>
      </w:r>
      <w:r>
        <w:rPr>
          <w:rFonts w:ascii="Arial Narrow" w:hAnsi="Arial Narrow"/>
          <w:sz w:val="24"/>
          <w:szCs w:val="24"/>
        </w:rPr>
        <w:t>s</w:t>
      </w:r>
      <w:r w:rsidR="000D14E4" w:rsidRPr="000D14E4">
        <w:rPr>
          <w:rFonts w:ascii="Arial Narrow" w:hAnsi="Arial Narrow"/>
          <w:sz w:val="24"/>
          <w:szCs w:val="24"/>
        </w:rPr>
        <w:t xml:space="preserve"> se pratique</w:t>
      </w:r>
      <w:r>
        <w:rPr>
          <w:rFonts w:ascii="Arial Narrow" w:hAnsi="Arial Narrow"/>
          <w:sz w:val="24"/>
          <w:szCs w:val="24"/>
        </w:rPr>
        <w:t>nt</w:t>
      </w:r>
      <w:r w:rsidR="000D14E4" w:rsidRPr="000D14E4">
        <w:rPr>
          <w:rFonts w:ascii="Arial Narrow" w:hAnsi="Arial Narrow"/>
          <w:sz w:val="24"/>
          <w:szCs w:val="24"/>
        </w:rPr>
        <w:t xml:space="preserve"> en saison sèche (notamment de novembre à mai) et nécessite</w:t>
      </w:r>
      <w:r>
        <w:rPr>
          <w:rFonts w:ascii="Arial Narrow" w:hAnsi="Arial Narrow"/>
          <w:sz w:val="24"/>
          <w:szCs w:val="24"/>
        </w:rPr>
        <w:t>nt</w:t>
      </w:r>
      <w:r w:rsidR="000D14E4" w:rsidRPr="000D14E4">
        <w:rPr>
          <w:rFonts w:ascii="Arial Narrow" w:hAnsi="Arial Narrow"/>
          <w:sz w:val="24"/>
          <w:szCs w:val="24"/>
        </w:rPr>
        <w:t xml:space="preserve"> une mobilisation des ressources en eau de surface, souterraines ou des retenues/barrages. Plusieurs sites maraichers et rizicoles ont été érigés au niveau des micros-bassins notamment dans les trois communes du sous bassin au Niger où certains producteurs cultivent parfois de coton sur les berges. Ces activités maraîchères sollicitent surtout les femmes et les jeunes qui sont les acteurs potentiels du maraîchage. </w:t>
      </w:r>
    </w:p>
    <w:p w14:paraId="3C934678" w14:textId="77777777" w:rsidR="000D14E4" w:rsidRPr="000D14E4" w:rsidRDefault="000D14E4" w:rsidP="00CE5D50">
      <w:pPr>
        <w:spacing w:before="120" w:after="120" w:line="276" w:lineRule="auto"/>
        <w:jc w:val="both"/>
        <w:rPr>
          <w:rFonts w:ascii="Arial Narrow" w:hAnsi="Arial Narrow"/>
          <w:sz w:val="24"/>
          <w:szCs w:val="24"/>
        </w:rPr>
      </w:pPr>
      <w:r w:rsidRPr="000D14E4">
        <w:rPr>
          <w:rFonts w:ascii="Arial Narrow" w:hAnsi="Arial Narrow"/>
          <w:sz w:val="24"/>
          <w:szCs w:val="24"/>
        </w:rPr>
        <w:t xml:space="preserve">Dans la commune de Kirtachi, le potentiel de terres cultivables est estimé à 88 006 ha avec une superficie moyenne cultivée de 10 389 ha. Le potentiel de terres irrigables de cette commune s’élève à 12 572 hectares dont 150 ha sont cultivés, essentiellement en cultures maraichères. Il existe un seul périmètre irrigué rizicole de 100 ha qui n'est pas encore en service. </w:t>
      </w:r>
    </w:p>
    <w:p w14:paraId="79032CF3" w14:textId="579AE4D5" w:rsidR="000D14E4" w:rsidRPr="000D14E4" w:rsidRDefault="000D14E4" w:rsidP="00CE5D50">
      <w:pPr>
        <w:spacing w:before="120" w:after="120" w:line="276" w:lineRule="auto"/>
        <w:jc w:val="both"/>
        <w:rPr>
          <w:rFonts w:ascii="Arial Narrow" w:hAnsi="Arial Narrow"/>
          <w:sz w:val="24"/>
          <w:szCs w:val="24"/>
        </w:rPr>
      </w:pPr>
      <w:r w:rsidRPr="000D14E4">
        <w:rPr>
          <w:rFonts w:ascii="Arial Narrow" w:hAnsi="Arial Narrow"/>
          <w:sz w:val="24"/>
          <w:szCs w:val="24"/>
        </w:rPr>
        <w:t xml:space="preserve">Au niveau de la commune de Falmey, la superficie cultivable est estimée à 90 666 ha environ dont 60 444 ha </w:t>
      </w:r>
      <w:r w:rsidR="005300EA">
        <w:rPr>
          <w:rFonts w:ascii="Arial Narrow" w:hAnsi="Arial Narrow"/>
          <w:sz w:val="24"/>
          <w:szCs w:val="24"/>
        </w:rPr>
        <w:t>ont</w:t>
      </w:r>
      <w:r w:rsidRPr="000D14E4">
        <w:rPr>
          <w:rFonts w:ascii="Arial Narrow" w:hAnsi="Arial Narrow"/>
          <w:sz w:val="24"/>
          <w:szCs w:val="24"/>
        </w:rPr>
        <w:t xml:space="preserve"> été mise en valeur en 2015. Elle compte deux périmètres de grande irrigation totalisant 45 ha le long du fleuve destiné principalement à la riziculture irriguée. En outre, pour l'ensemble d</w:t>
      </w:r>
      <w:r w:rsidR="005300EA">
        <w:rPr>
          <w:rFonts w:ascii="Arial Narrow" w:hAnsi="Arial Narrow"/>
          <w:sz w:val="24"/>
          <w:szCs w:val="24"/>
        </w:rPr>
        <w:t>u</w:t>
      </w:r>
      <w:r w:rsidRPr="000D14E4">
        <w:rPr>
          <w:rFonts w:ascii="Arial Narrow" w:hAnsi="Arial Narrow"/>
          <w:sz w:val="24"/>
          <w:szCs w:val="24"/>
        </w:rPr>
        <w:t xml:space="preserve"> département, il a été dénombré 725,62 ha de petite</w:t>
      </w:r>
      <w:r w:rsidR="005300EA">
        <w:rPr>
          <w:rFonts w:ascii="Arial Narrow" w:hAnsi="Arial Narrow"/>
          <w:sz w:val="24"/>
          <w:szCs w:val="24"/>
        </w:rPr>
        <w:t>s</w:t>
      </w:r>
      <w:r w:rsidRPr="000D14E4">
        <w:rPr>
          <w:rFonts w:ascii="Arial Narrow" w:hAnsi="Arial Narrow"/>
          <w:sz w:val="24"/>
          <w:szCs w:val="24"/>
        </w:rPr>
        <w:t xml:space="preserve"> irrigation</w:t>
      </w:r>
      <w:r w:rsidR="005300EA">
        <w:rPr>
          <w:rFonts w:ascii="Arial Narrow" w:hAnsi="Arial Narrow"/>
          <w:sz w:val="24"/>
          <w:szCs w:val="24"/>
        </w:rPr>
        <w:t>s</w:t>
      </w:r>
      <w:r w:rsidRPr="000D14E4">
        <w:rPr>
          <w:rFonts w:ascii="Arial Narrow" w:hAnsi="Arial Narrow"/>
          <w:sz w:val="24"/>
          <w:szCs w:val="24"/>
        </w:rPr>
        <w:t xml:space="preserve"> pour une consommation en eau de 4.35 millions de m3 en 2015. Les cultures maraichères pratiquées autour du fleuve et au niveau des vingt-huit (28) sites maraichers sont l’oignon, le piment, la courge, la tomate, la patate douce, le manioc, le riz etc.</w:t>
      </w:r>
    </w:p>
    <w:p w14:paraId="09E071CC" w14:textId="27651EB9" w:rsidR="000D14E4" w:rsidRDefault="000D14E4" w:rsidP="00CE5D50">
      <w:pPr>
        <w:spacing w:before="120" w:after="120" w:line="276" w:lineRule="auto"/>
        <w:jc w:val="both"/>
        <w:rPr>
          <w:rFonts w:ascii="Arial Narrow" w:hAnsi="Arial Narrow"/>
          <w:sz w:val="24"/>
          <w:szCs w:val="24"/>
        </w:rPr>
      </w:pPr>
      <w:r w:rsidRPr="000D14E4">
        <w:rPr>
          <w:rFonts w:ascii="Arial Narrow" w:hAnsi="Arial Narrow"/>
          <w:sz w:val="24"/>
          <w:szCs w:val="24"/>
        </w:rPr>
        <w:t>La superficie cultivable de la commune de Tamou est estimée à 225 000 ha. Elle n’abrite pas de périmètres irrigués. La quasi-totalité de la superficie cultivée est destinée à la céréaliculture pluviale (mil, mais, sorgho). Les cultures irriguées sont pratiquées sur vingt-trois (23) sites maraîchers dont la plupart ne sont pas aménagés.</w:t>
      </w:r>
    </w:p>
    <w:p w14:paraId="78F0E1AE" w14:textId="0093D972" w:rsidR="00D60662" w:rsidRPr="00C8715F" w:rsidRDefault="00D60662" w:rsidP="00D60662">
      <w:pPr>
        <w:spacing w:before="120" w:after="120" w:line="276" w:lineRule="auto"/>
        <w:jc w:val="both"/>
        <w:rPr>
          <w:rFonts w:ascii="Arial Narrow" w:hAnsi="Arial Narrow"/>
          <w:sz w:val="24"/>
          <w:szCs w:val="24"/>
        </w:rPr>
      </w:pPr>
      <w:r w:rsidRPr="00C8715F">
        <w:rPr>
          <w:rFonts w:ascii="Arial Narrow" w:hAnsi="Arial Narrow"/>
          <w:sz w:val="24"/>
          <w:szCs w:val="24"/>
        </w:rPr>
        <w:t>Le</w:t>
      </w:r>
      <w:r w:rsidR="00411B71">
        <w:rPr>
          <w:rFonts w:ascii="Arial Narrow" w:hAnsi="Arial Narrow"/>
          <w:sz w:val="24"/>
          <w:szCs w:val="24"/>
        </w:rPr>
        <w:t>s</w:t>
      </w:r>
      <w:r w:rsidRPr="00C8715F">
        <w:rPr>
          <w:rFonts w:ascii="Arial Narrow" w:hAnsi="Arial Narrow"/>
          <w:sz w:val="24"/>
          <w:szCs w:val="24"/>
        </w:rPr>
        <w:t xml:space="preserve"> tableau</w:t>
      </w:r>
      <w:r w:rsidR="00AA511D">
        <w:rPr>
          <w:rFonts w:ascii="Arial Narrow" w:hAnsi="Arial Narrow"/>
          <w:sz w:val="24"/>
          <w:szCs w:val="24"/>
        </w:rPr>
        <w:t xml:space="preserve"> </w:t>
      </w:r>
      <w:r w:rsidR="008E1607">
        <w:rPr>
          <w:rFonts w:ascii="Arial Narrow" w:hAnsi="Arial Narrow"/>
          <w:sz w:val="24"/>
          <w:szCs w:val="24"/>
        </w:rPr>
        <w:t>9</w:t>
      </w:r>
      <w:r w:rsidR="00AA511D">
        <w:rPr>
          <w:rFonts w:ascii="Arial Narrow" w:hAnsi="Arial Narrow"/>
          <w:sz w:val="24"/>
          <w:szCs w:val="24"/>
        </w:rPr>
        <w:t>,</w:t>
      </w:r>
      <w:r w:rsidR="00411B71">
        <w:rPr>
          <w:rFonts w:ascii="Arial Narrow" w:hAnsi="Arial Narrow"/>
          <w:sz w:val="24"/>
          <w:szCs w:val="24"/>
        </w:rPr>
        <w:t xml:space="preserve"> </w:t>
      </w:r>
      <w:r w:rsidR="008E1607">
        <w:rPr>
          <w:rFonts w:ascii="Arial Narrow" w:hAnsi="Arial Narrow"/>
          <w:sz w:val="24"/>
          <w:szCs w:val="24"/>
        </w:rPr>
        <w:t>10</w:t>
      </w:r>
      <w:r w:rsidR="00AA511D">
        <w:rPr>
          <w:rFonts w:ascii="Arial Narrow" w:hAnsi="Arial Narrow"/>
          <w:sz w:val="24"/>
          <w:szCs w:val="24"/>
        </w:rPr>
        <w:t xml:space="preserve"> et</w:t>
      </w:r>
      <w:r w:rsidR="00411B71">
        <w:rPr>
          <w:rFonts w:ascii="Arial Narrow" w:hAnsi="Arial Narrow"/>
          <w:sz w:val="24"/>
          <w:szCs w:val="24"/>
        </w:rPr>
        <w:t xml:space="preserve"> 1</w:t>
      </w:r>
      <w:r w:rsidR="008E1607">
        <w:rPr>
          <w:rFonts w:ascii="Arial Narrow" w:hAnsi="Arial Narrow"/>
          <w:sz w:val="24"/>
          <w:szCs w:val="24"/>
        </w:rPr>
        <w:t>1</w:t>
      </w:r>
      <w:r w:rsidR="00411B71">
        <w:rPr>
          <w:rFonts w:ascii="Arial Narrow" w:hAnsi="Arial Narrow"/>
          <w:sz w:val="24"/>
          <w:szCs w:val="24"/>
        </w:rPr>
        <w:t xml:space="preserve"> </w:t>
      </w:r>
      <w:r w:rsidRPr="00C8715F">
        <w:rPr>
          <w:rFonts w:ascii="Arial Narrow" w:hAnsi="Arial Narrow"/>
          <w:sz w:val="24"/>
          <w:szCs w:val="24"/>
        </w:rPr>
        <w:t>suivant</w:t>
      </w:r>
      <w:r w:rsidR="00411B71">
        <w:rPr>
          <w:rFonts w:ascii="Arial Narrow" w:hAnsi="Arial Narrow"/>
          <w:sz w:val="24"/>
          <w:szCs w:val="24"/>
        </w:rPr>
        <w:t>s</w:t>
      </w:r>
      <w:r w:rsidRPr="00C8715F">
        <w:rPr>
          <w:rFonts w:ascii="Arial Narrow" w:hAnsi="Arial Narrow"/>
          <w:sz w:val="24"/>
          <w:szCs w:val="24"/>
        </w:rPr>
        <w:t xml:space="preserve"> donnent le</w:t>
      </w:r>
      <w:r>
        <w:rPr>
          <w:rFonts w:ascii="Arial Narrow" w:hAnsi="Arial Narrow"/>
          <w:sz w:val="24"/>
          <w:szCs w:val="24"/>
        </w:rPr>
        <w:t>s</w:t>
      </w:r>
      <w:r w:rsidRPr="00C8715F">
        <w:rPr>
          <w:rFonts w:ascii="Arial Narrow" w:hAnsi="Arial Narrow"/>
          <w:sz w:val="24"/>
          <w:szCs w:val="24"/>
        </w:rPr>
        <w:t xml:space="preserve"> détail</w:t>
      </w:r>
      <w:r>
        <w:rPr>
          <w:rFonts w:ascii="Arial Narrow" w:hAnsi="Arial Narrow"/>
          <w:sz w:val="24"/>
          <w:szCs w:val="24"/>
        </w:rPr>
        <w:t>s</w:t>
      </w:r>
      <w:r w:rsidRPr="00C8715F">
        <w:rPr>
          <w:rFonts w:ascii="Arial Narrow" w:hAnsi="Arial Narrow"/>
          <w:sz w:val="24"/>
          <w:szCs w:val="24"/>
        </w:rPr>
        <w:t xml:space="preserve"> des différentes spéculations cultivées</w:t>
      </w:r>
      <w:r>
        <w:rPr>
          <w:rFonts w:ascii="Arial Narrow" w:hAnsi="Arial Narrow"/>
          <w:sz w:val="24"/>
          <w:szCs w:val="24"/>
        </w:rPr>
        <w:t>, les superficies emblavées au cours des quatre dernières campagnes horticoles</w:t>
      </w:r>
      <w:r w:rsidRPr="00C8715F">
        <w:rPr>
          <w:rFonts w:ascii="Arial Narrow" w:hAnsi="Arial Narrow"/>
          <w:sz w:val="24"/>
          <w:szCs w:val="24"/>
        </w:rPr>
        <w:t xml:space="preserve"> au niveau des trois départements qui coiffent administrativement les trois communes de la zone d’intervention du projet. </w:t>
      </w:r>
    </w:p>
    <w:p w14:paraId="4C0ECD6A" w14:textId="026836E1" w:rsidR="00D60662" w:rsidRPr="00AA511D" w:rsidRDefault="00AA511D" w:rsidP="00AA511D">
      <w:pPr>
        <w:pStyle w:val="Lgende"/>
      </w:pPr>
      <w:bookmarkStart w:id="114" w:name="_Toc102145767"/>
      <w:r w:rsidRPr="00AA511D">
        <w:lastRenderedPageBreak/>
        <w:t xml:space="preserve">Tableau </w:t>
      </w:r>
      <w:fldSimple w:instr=" SEQ Tableau \* ARABIC ">
        <w:r w:rsidR="008E1607">
          <w:rPr>
            <w:noProof/>
          </w:rPr>
          <w:t>9</w:t>
        </w:r>
      </w:fldSimple>
      <w:r w:rsidRPr="00AA511D">
        <w:t>: Évolution des superficies (ha) de cultures maraîchères dans le département de Falmey</w:t>
      </w:r>
      <w:bookmarkEnd w:id="114"/>
    </w:p>
    <w:tbl>
      <w:tblPr>
        <w:tblStyle w:val="Grilledutableau"/>
        <w:tblW w:w="5000" w:type="pct"/>
        <w:tblLook w:val="04A0" w:firstRow="1" w:lastRow="0" w:firstColumn="1" w:lastColumn="0" w:noHBand="0" w:noVBand="1"/>
      </w:tblPr>
      <w:tblGrid>
        <w:gridCol w:w="2016"/>
        <w:gridCol w:w="1762"/>
        <w:gridCol w:w="1762"/>
        <w:gridCol w:w="1762"/>
        <w:gridCol w:w="1760"/>
      </w:tblGrid>
      <w:tr w:rsidR="00D60662" w14:paraId="0F01FF9B" w14:textId="77777777" w:rsidTr="00F47301">
        <w:tc>
          <w:tcPr>
            <w:tcW w:w="1113" w:type="pct"/>
            <w:vMerge w:val="restart"/>
            <w:shd w:val="clear" w:color="auto" w:fill="E2EFD9" w:themeFill="accent6" w:themeFillTint="33"/>
            <w:vAlign w:val="center"/>
          </w:tcPr>
          <w:p w14:paraId="6EEB496D" w14:textId="77777777" w:rsidR="00D60662" w:rsidRPr="004C5098" w:rsidRDefault="00D60662" w:rsidP="00F47301">
            <w:pPr>
              <w:widowControl w:val="0"/>
              <w:rPr>
                <w:rFonts w:ascii="Arial Narrow" w:eastAsia="Times New Roman" w:hAnsi="Arial Narrow"/>
                <w:b/>
                <w:bCs/>
                <w:sz w:val="20"/>
                <w:szCs w:val="20"/>
              </w:rPr>
            </w:pPr>
            <w:r w:rsidRPr="004C5098">
              <w:rPr>
                <w:rFonts w:ascii="Arial Narrow" w:eastAsia="Times New Roman" w:hAnsi="Arial Narrow"/>
                <w:b/>
                <w:bCs/>
                <w:sz w:val="20"/>
                <w:szCs w:val="20"/>
              </w:rPr>
              <w:t>Spéculations</w:t>
            </w:r>
          </w:p>
        </w:tc>
        <w:tc>
          <w:tcPr>
            <w:tcW w:w="3887" w:type="pct"/>
            <w:gridSpan w:val="4"/>
            <w:shd w:val="clear" w:color="auto" w:fill="E2EFD9" w:themeFill="accent6" w:themeFillTint="33"/>
            <w:vAlign w:val="center"/>
          </w:tcPr>
          <w:p w14:paraId="536CC658" w14:textId="77777777" w:rsidR="00D60662" w:rsidRPr="004C5098" w:rsidRDefault="00D60662" w:rsidP="00F47301">
            <w:pPr>
              <w:widowControl w:val="0"/>
              <w:jc w:val="center"/>
              <w:rPr>
                <w:rFonts w:ascii="Arial Narrow" w:eastAsia="Times New Roman" w:hAnsi="Arial Narrow"/>
                <w:b/>
                <w:bCs/>
                <w:sz w:val="20"/>
                <w:szCs w:val="20"/>
              </w:rPr>
            </w:pPr>
            <w:r w:rsidRPr="004C5098">
              <w:rPr>
                <w:rFonts w:ascii="Arial Narrow" w:eastAsia="Times New Roman" w:hAnsi="Arial Narrow"/>
                <w:b/>
                <w:bCs/>
                <w:sz w:val="20"/>
                <w:szCs w:val="20"/>
              </w:rPr>
              <w:t>Campagnes</w:t>
            </w:r>
          </w:p>
        </w:tc>
      </w:tr>
      <w:tr w:rsidR="00D60662" w14:paraId="6F585B64" w14:textId="77777777" w:rsidTr="00F47301">
        <w:tc>
          <w:tcPr>
            <w:tcW w:w="1113" w:type="pct"/>
            <w:vMerge/>
            <w:shd w:val="clear" w:color="auto" w:fill="E2EFD9" w:themeFill="accent6" w:themeFillTint="33"/>
            <w:vAlign w:val="center"/>
          </w:tcPr>
          <w:p w14:paraId="5AB7846B" w14:textId="77777777" w:rsidR="00D60662" w:rsidRPr="004C5098" w:rsidRDefault="00D60662" w:rsidP="00F47301">
            <w:pPr>
              <w:widowControl w:val="0"/>
              <w:rPr>
                <w:rFonts w:ascii="Arial Narrow" w:eastAsia="Times New Roman" w:hAnsi="Arial Narrow"/>
                <w:b/>
                <w:bCs/>
                <w:sz w:val="20"/>
                <w:szCs w:val="20"/>
              </w:rPr>
            </w:pPr>
          </w:p>
        </w:tc>
        <w:tc>
          <w:tcPr>
            <w:tcW w:w="972" w:type="pct"/>
            <w:shd w:val="clear" w:color="auto" w:fill="E2EFD9" w:themeFill="accent6" w:themeFillTint="33"/>
            <w:vAlign w:val="center"/>
          </w:tcPr>
          <w:p w14:paraId="4D5FF608" w14:textId="77777777" w:rsidR="00D60662" w:rsidRPr="004C5098" w:rsidRDefault="00D60662" w:rsidP="00F47301">
            <w:pPr>
              <w:widowControl w:val="0"/>
              <w:jc w:val="center"/>
              <w:rPr>
                <w:rFonts w:ascii="Arial Narrow" w:eastAsia="Times New Roman" w:hAnsi="Arial Narrow"/>
                <w:b/>
                <w:bCs/>
                <w:sz w:val="20"/>
                <w:szCs w:val="20"/>
              </w:rPr>
            </w:pPr>
            <w:r w:rsidRPr="004C5098">
              <w:rPr>
                <w:rFonts w:ascii="Arial Narrow" w:eastAsia="Times New Roman" w:hAnsi="Arial Narrow"/>
                <w:b/>
                <w:bCs/>
                <w:sz w:val="20"/>
                <w:szCs w:val="20"/>
              </w:rPr>
              <w:t>2020-2021</w:t>
            </w:r>
          </w:p>
        </w:tc>
        <w:tc>
          <w:tcPr>
            <w:tcW w:w="972" w:type="pct"/>
            <w:shd w:val="clear" w:color="auto" w:fill="E2EFD9" w:themeFill="accent6" w:themeFillTint="33"/>
          </w:tcPr>
          <w:p w14:paraId="756E5FBA" w14:textId="77777777" w:rsidR="00D60662" w:rsidRPr="004C5098" w:rsidRDefault="00D60662" w:rsidP="00F47301">
            <w:pPr>
              <w:widowControl w:val="0"/>
              <w:jc w:val="center"/>
              <w:rPr>
                <w:rFonts w:ascii="Arial Narrow" w:eastAsia="Times New Roman" w:hAnsi="Arial Narrow"/>
                <w:b/>
                <w:bCs/>
                <w:sz w:val="20"/>
                <w:szCs w:val="20"/>
              </w:rPr>
            </w:pPr>
            <w:r w:rsidRPr="004C5098">
              <w:rPr>
                <w:rFonts w:ascii="Arial Narrow" w:eastAsia="Times New Roman" w:hAnsi="Arial Narrow"/>
                <w:b/>
                <w:bCs/>
                <w:sz w:val="20"/>
                <w:szCs w:val="20"/>
              </w:rPr>
              <w:t>2019-2020</w:t>
            </w:r>
          </w:p>
        </w:tc>
        <w:tc>
          <w:tcPr>
            <w:tcW w:w="972" w:type="pct"/>
            <w:shd w:val="clear" w:color="auto" w:fill="E2EFD9" w:themeFill="accent6" w:themeFillTint="33"/>
          </w:tcPr>
          <w:p w14:paraId="265B6612" w14:textId="77777777" w:rsidR="00D60662" w:rsidRPr="004C5098" w:rsidRDefault="00D60662" w:rsidP="00F47301">
            <w:pPr>
              <w:widowControl w:val="0"/>
              <w:jc w:val="center"/>
              <w:rPr>
                <w:rFonts w:ascii="Arial Narrow" w:eastAsia="Times New Roman" w:hAnsi="Arial Narrow"/>
                <w:b/>
                <w:bCs/>
                <w:sz w:val="20"/>
                <w:szCs w:val="20"/>
              </w:rPr>
            </w:pPr>
            <w:r w:rsidRPr="004C5098">
              <w:rPr>
                <w:rFonts w:ascii="Arial Narrow" w:eastAsia="Times New Roman" w:hAnsi="Arial Narrow"/>
                <w:b/>
                <w:bCs/>
                <w:sz w:val="20"/>
                <w:szCs w:val="20"/>
              </w:rPr>
              <w:t>2018-2019</w:t>
            </w:r>
          </w:p>
        </w:tc>
        <w:tc>
          <w:tcPr>
            <w:tcW w:w="971" w:type="pct"/>
            <w:shd w:val="clear" w:color="auto" w:fill="E2EFD9" w:themeFill="accent6" w:themeFillTint="33"/>
          </w:tcPr>
          <w:p w14:paraId="1B6791FD" w14:textId="77777777" w:rsidR="00D60662" w:rsidRPr="004C5098" w:rsidRDefault="00D60662" w:rsidP="00F47301">
            <w:pPr>
              <w:widowControl w:val="0"/>
              <w:jc w:val="center"/>
              <w:rPr>
                <w:rFonts w:ascii="Arial Narrow" w:eastAsia="Times New Roman" w:hAnsi="Arial Narrow"/>
                <w:b/>
                <w:bCs/>
                <w:sz w:val="20"/>
                <w:szCs w:val="20"/>
              </w:rPr>
            </w:pPr>
            <w:r w:rsidRPr="004C5098">
              <w:rPr>
                <w:rFonts w:ascii="Arial Narrow" w:eastAsia="Times New Roman" w:hAnsi="Arial Narrow"/>
                <w:b/>
                <w:bCs/>
                <w:sz w:val="20"/>
                <w:szCs w:val="20"/>
              </w:rPr>
              <w:t>2017-2018</w:t>
            </w:r>
          </w:p>
        </w:tc>
      </w:tr>
      <w:tr w:rsidR="00D60662" w14:paraId="7B58F657" w14:textId="77777777" w:rsidTr="00F47301">
        <w:tc>
          <w:tcPr>
            <w:tcW w:w="1113" w:type="pct"/>
            <w:vAlign w:val="center"/>
          </w:tcPr>
          <w:p w14:paraId="2BB70C48" w14:textId="77777777" w:rsidR="00D60662" w:rsidRPr="004C5098" w:rsidRDefault="00D60662" w:rsidP="00F47301">
            <w:pPr>
              <w:widowControl w:val="0"/>
              <w:rPr>
                <w:rFonts w:ascii="Arial Narrow" w:eastAsia="Times New Roman" w:hAnsi="Arial Narrow"/>
                <w:sz w:val="20"/>
                <w:szCs w:val="20"/>
              </w:rPr>
            </w:pPr>
            <w:r w:rsidRPr="004C5098">
              <w:rPr>
                <w:rFonts w:ascii="Arial Narrow" w:eastAsia="Times New Roman" w:hAnsi="Arial Narrow"/>
                <w:sz w:val="20"/>
                <w:szCs w:val="20"/>
              </w:rPr>
              <w:t>Laitue</w:t>
            </w:r>
          </w:p>
        </w:tc>
        <w:tc>
          <w:tcPr>
            <w:tcW w:w="972" w:type="pct"/>
            <w:vAlign w:val="center"/>
          </w:tcPr>
          <w:p w14:paraId="285EF0DD"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74,00</w:t>
            </w:r>
          </w:p>
        </w:tc>
        <w:tc>
          <w:tcPr>
            <w:tcW w:w="972" w:type="pct"/>
            <w:vAlign w:val="center"/>
          </w:tcPr>
          <w:p w14:paraId="5D4B056E"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99,52</w:t>
            </w:r>
          </w:p>
        </w:tc>
        <w:tc>
          <w:tcPr>
            <w:tcW w:w="972" w:type="pct"/>
            <w:vAlign w:val="center"/>
          </w:tcPr>
          <w:p w14:paraId="221C412D"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70</w:t>
            </w:r>
          </w:p>
        </w:tc>
        <w:tc>
          <w:tcPr>
            <w:tcW w:w="971" w:type="pct"/>
          </w:tcPr>
          <w:p w14:paraId="30FD2A9F"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64,19</w:t>
            </w:r>
          </w:p>
        </w:tc>
      </w:tr>
      <w:tr w:rsidR="00D60662" w14:paraId="727D1C2F" w14:textId="77777777" w:rsidTr="00F47301">
        <w:trPr>
          <w:trHeight w:val="340"/>
        </w:trPr>
        <w:tc>
          <w:tcPr>
            <w:tcW w:w="1113" w:type="pct"/>
          </w:tcPr>
          <w:p w14:paraId="1EEF6CFB"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Chou</w:t>
            </w:r>
          </w:p>
        </w:tc>
        <w:tc>
          <w:tcPr>
            <w:tcW w:w="972" w:type="pct"/>
            <w:vAlign w:val="center"/>
          </w:tcPr>
          <w:p w14:paraId="623498F2"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140,50</w:t>
            </w:r>
          </w:p>
        </w:tc>
        <w:tc>
          <w:tcPr>
            <w:tcW w:w="972" w:type="pct"/>
            <w:vAlign w:val="center"/>
          </w:tcPr>
          <w:p w14:paraId="16DC6BDC"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159,86</w:t>
            </w:r>
          </w:p>
        </w:tc>
        <w:tc>
          <w:tcPr>
            <w:tcW w:w="972" w:type="pct"/>
            <w:vAlign w:val="center"/>
          </w:tcPr>
          <w:p w14:paraId="212298A3"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130</w:t>
            </w:r>
          </w:p>
        </w:tc>
        <w:tc>
          <w:tcPr>
            <w:tcW w:w="971" w:type="pct"/>
          </w:tcPr>
          <w:p w14:paraId="47466428"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105,00</w:t>
            </w:r>
          </w:p>
        </w:tc>
      </w:tr>
      <w:tr w:rsidR="00D60662" w14:paraId="03341AE7" w14:textId="77777777" w:rsidTr="00F47301">
        <w:tc>
          <w:tcPr>
            <w:tcW w:w="1113" w:type="pct"/>
          </w:tcPr>
          <w:p w14:paraId="44AF261E"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Tomate</w:t>
            </w:r>
          </w:p>
        </w:tc>
        <w:tc>
          <w:tcPr>
            <w:tcW w:w="972" w:type="pct"/>
            <w:vAlign w:val="center"/>
          </w:tcPr>
          <w:p w14:paraId="0E562E3C"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35,53</w:t>
            </w:r>
          </w:p>
        </w:tc>
        <w:tc>
          <w:tcPr>
            <w:tcW w:w="972" w:type="pct"/>
            <w:vAlign w:val="center"/>
          </w:tcPr>
          <w:p w14:paraId="1B386567"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28,13</w:t>
            </w:r>
          </w:p>
        </w:tc>
        <w:tc>
          <w:tcPr>
            <w:tcW w:w="972" w:type="pct"/>
            <w:vAlign w:val="center"/>
          </w:tcPr>
          <w:p w14:paraId="5D96DD55"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15</w:t>
            </w:r>
          </w:p>
        </w:tc>
        <w:tc>
          <w:tcPr>
            <w:tcW w:w="971" w:type="pct"/>
          </w:tcPr>
          <w:p w14:paraId="7FB5F991"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13,00</w:t>
            </w:r>
          </w:p>
        </w:tc>
      </w:tr>
      <w:tr w:rsidR="00D60662" w14:paraId="47F8947D" w14:textId="77777777" w:rsidTr="00F47301">
        <w:tc>
          <w:tcPr>
            <w:tcW w:w="1113" w:type="pct"/>
          </w:tcPr>
          <w:p w14:paraId="00F8C0B3"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Oignon</w:t>
            </w:r>
          </w:p>
        </w:tc>
        <w:tc>
          <w:tcPr>
            <w:tcW w:w="972" w:type="pct"/>
            <w:vAlign w:val="center"/>
          </w:tcPr>
          <w:p w14:paraId="62055005"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10,50</w:t>
            </w:r>
          </w:p>
        </w:tc>
        <w:tc>
          <w:tcPr>
            <w:tcW w:w="972" w:type="pct"/>
            <w:vAlign w:val="center"/>
          </w:tcPr>
          <w:p w14:paraId="00DBBB1D"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26,11</w:t>
            </w:r>
          </w:p>
        </w:tc>
        <w:tc>
          <w:tcPr>
            <w:tcW w:w="972" w:type="pct"/>
            <w:vAlign w:val="center"/>
          </w:tcPr>
          <w:p w14:paraId="08A5EC1B"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15</w:t>
            </w:r>
          </w:p>
        </w:tc>
        <w:tc>
          <w:tcPr>
            <w:tcW w:w="971" w:type="pct"/>
          </w:tcPr>
          <w:p w14:paraId="605F6D7F"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8,40</w:t>
            </w:r>
          </w:p>
        </w:tc>
      </w:tr>
      <w:tr w:rsidR="00D60662" w14:paraId="43CA9DCD" w14:textId="77777777" w:rsidTr="00F47301">
        <w:tc>
          <w:tcPr>
            <w:tcW w:w="1113" w:type="pct"/>
          </w:tcPr>
          <w:p w14:paraId="26655E6C"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 xml:space="preserve">Carotte </w:t>
            </w:r>
          </w:p>
        </w:tc>
        <w:tc>
          <w:tcPr>
            <w:tcW w:w="972" w:type="pct"/>
            <w:vAlign w:val="center"/>
          </w:tcPr>
          <w:p w14:paraId="19E41500"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3,85</w:t>
            </w:r>
          </w:p>
        </w:tc>
        <w:tc>
          <w:tcPr>
            <w:tcW w:w="972" w:type="pct"/>
            <w:vAlign w:val="center"/>
          </w:tcPr>
          <w:p w14:paraId="5E066A94"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3,12</w:t>
            </w:r>
          </w:p>
        </w:tc>
        <w:tc>
          <w:tcPr>
            <w:tcW w:w="972" w:type="pct"/>
            <w:vAlign w:val="center"/>
          </w:tcPr>
          <w:p w14:paraId="373397D8"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2</w:t>
            </w:r>
          </w:p>
        </w:tc>
        <w:tc>
          <w:tcPr>
            <w:tcW w:w="971" w:type="pct"/>
          </w:tcPr>
          <w:p w14:paraId="5154F868"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2,28</w:t>
            </w:r>
          </w:p>
        </w:tc>
      </w:tr>
      <w:tr w:rsidR="00D60662" w14:paraId="5267845D" w14:textId="77777777" w:rsidTr="00F47301">
        <w:tc>
          <w:tcPr>
            <w:tcW w:w="1113" w:type="pct"/>
          </w:tcPr>
          <w:p w14:paraId="4F148A27"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Poivron</w:t>
            </w:r>
          </w:p>
        </w:tc>
        <w:tc>
          <w:tcPr>
            <w:tcW w:w="972" w:type="pct"/>
            <w:vAlign w:val="center"/>
          </w:tcPr>
          <w:p w14:paraId="6204DB59"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4,75</w:t>
            </w:r>
          </w:p>
        </w:tc>
        <w:tc>
          <w:tcPr>
            <w:tcW w:w="972" w:type="pct"/>
            <w:vAlign w:val="center"/>
          </w:tcPr>
          <w:p w14:paraId="6F5FD5B9"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8,13</w:t>
            </w:r>
          </w:p>
        </w:tc>
        <w:tc>
          <w:tcPr>
            <w:tcW w:w="972" w:type="pct"/>
            <w:vAlign w:val="center"/>
          </w:tcPr>
          <w:p w14:paraId="4A9705BB"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4</w:t>
            </w:r>
          </w:p>
        </w:tc>
        <w:tc>
          <w:tcPr>
            <w:tcW w:w="971" w:type="pct"/>
          </w:tcPr>
          <w:p w14:paraId="1EC3A396"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4,16</w:t>
            </w:r>
          </w:p>
        </w:tc>
      </w:tr>
      <w:tr w:rsidR="00D60662" w14:paraId="41C9A4EC" w14:textId="77777777" w:rsidTr="00F47301">
        <w:tc>
          <w:tcPr>
            <w:tcW w:w="1113" w:type="pct"/>
          </w:tcPr>
          <w:p w14:paraId="684DB993"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Maïs</w:t>
            </w:r>
          </w:p>
        </w:tc>
        <w:tc>
          <w:tcPr>
            <w:tcW w:w="972" w:type="pct"/>
            <w:vAlign w:val="center"/>
          </w:tcPr>
          <w:p w14:paraId="08D53BC9"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70,00</w:t>
            </w:r>
          </w:p>
        </w:tc>
        <w:tc>
          <w:tcPr>
            <w:tcW w:w="972" w:type="pct"/>
            <w:vAlign w:val="center"/>
          </w:tcPr>
          <w:p w14:paraId="77633966"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77,47</w:t>
            </w:r>
          </w:p>
        </w:tc>
        <w:tc>
          <w:tcPr>
            <w:tcW w:w="972" w:type="pct"/>
            <w:vAlign w:val="center"/>
          </w:tcPr>
          <w:p w14:paraId="349E04C7"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65</w:t>
            </w:r>
          </w:p>
        </w:tc>
        <w:tc>
          <w:tcPr>
            <w:tcW w:w="971" w:type="pct"/>
          </w:tcPr>
          <w:p w14:paraId="2D2A108C"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37,65</w:t>
            </w:r>
          </w:p>
        </w:tc>
      </w:tr>
      <w:tr w:rsidR="00D60662" w14:paraId="1492CE31" w14:textId="77777777" w:rsidTr="00F47301">
        <w:tc>
          <w:tcPr>
            <w:tcW w:w="1113" w:type="pct"/>
          </w:tcPr>
          <w:p w14:paraId="6FC8D84F"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Niébé</w:t>
            </w:r>
          </w:p>
        </w:tc>
        <w:tc>
          <w:tcPr>
            <w:tcW w:w="972" w:type="pct"/>
            <w:vAlign w:val="center"/>
          </w:tcPr>
          <w:p w14:paraId="071F4218"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16,00</w:t>
            </w:r>
          </w:p>
        </w:tc>
        <w:tc>
          <w:tcPr>
            <w:tcW w:w="972" w:type="pct"/>
            <w:vAlign w:val="center"/>
          </w:tcPr>
          <w:p w14:paraId="55373BB4"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19,89</w:t>
            </w:r>
          </w:p>
        </w:tc>
        <w:tc>
          <w:tcPr>
            <w:tcW w:w="972" w:type="pct"/>
            <w:vAlign w:val="center"/>
          </w:tcPr>
          <w:p w14:paraId="42FA4FF1"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15</w:t>
            </w:r>
          </w:p>
        </w:tc>
        <w:tc>
          <w:tcPr>
            <w:tcW w:w="971" w:type="pct"/>
          </w:tcPr>
          <w:p w14:paraId="17D9AB71"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13,13</w:t>
            </w:r>
          </w:p>
        </w:tc>
      </w:tr>
      <w:tr w:rsidR="00D60662" w14:paraId="4B3B789B" w14:textId="77777777" w:rsidTr="00F47301">
        <w:tc>
          <w:tcPr>
            <w:tcW w:w="1113" w:type="pct"/>
          </w:tcPr>
          <w:p w14:paraId="5EFCF3DB"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Pomme de terre</w:t>
            </w:r>
          </w:p>
        </w:tc>
        <w:tc>
          <w:tcPr>
            <w:tcW w:w="972" w:type="pct"/>
            <w:vAlign w:val="center"/>
          </w:tcPr>
          <w:p w14:paraId="29241265"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15,00</w:t>
            </w:r>
          </w:p>
        </w:tc>
        <w:tc>
          <w:tcPr>
            <w:tcW w:w="972" w:type="pct"/>
            <w:vAlign w:val="center"/>
          </w:tcPr>
          <w:p w14:paraId="67E26D81"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53,69</w:t>
            </w:r>
          </w:p>
        </w:tc>
        <w:tc>
          <w:tcPr>
            <w:tcW w:w="972" w:type="pct"/>
            <w:vAlign w:val="center"/>
          </w:tcPr>
          <w:p w14:paraId="748FCC45" w14:textId="77777777" w:rsidR="00D60662" w:rsidRPr="004C5098" w:rsidRDefault="00D60662" w:rsidP="00F47301">
            <w:pPr>
              <w:jc w:val="center"/>
              <w:rPr>
                <w:rFonts w:ascii="Arial Narrow" w:eastAsia="Times New Roman" w:hAnsi="Arial Narrow" w:cs="Calibri"/>
                <w:color w:val="000000"/>
                <w:sz w:val="20"/>
                <w:szCs w:val="20"/>
              </w:rPr>
            </w:pPr>
            <w:r w:rsidRPr="004C5098">
              <w:rPr>
                <w:rFonts w:ascii="Arial Narrow" w:eastAsia="Times New Roman" w:hAnsi="Arial Narrow" w:cs="Calibri"/>
                <w:color w:val="000000"/>
                <w:sz w:val="20"/>
                <w:szCs w:val="20"/>
              </w:rPr>
              <w:t>40</w:t>
            </w:r>
          </w:p>
        </w:tc>
        <w:tc>
          <w:tcPr>
            <w:tcW w:w="971" w:type="pct"/>
          </w:tcPr>
          <w:p w14:paraId="4B9C6E2C"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28,58</w:t>
            </w:r>
          </w:p>
        </w:tc>
      </w:tr>
      <w:tr w:rsidR="00D60662" w14:paraId="0FC2BE9A" w14:textId="77777777" w:rsidTr="00F47301">
        <w:tc>
          <w:tcPr>
            <w:tcW w:w="1113" w:type="pct"/>
          </w:tcPr>
          <w:p w14:paraId="438EBE5B"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Patate douce</w:t>
            </w:r>
          </w:p>
        </w:tc>
        <w:tc>
          <w:tcPr>
            <w:tcW w:w="972" w:type="pct"/>
            <w:vAlign w:val="center"/>
          </w:tcPr>
          <w:p w14:paraId="5629800D"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185,34</w:t>
            </w:r>
          </w:p>
        </w:tc>
        <w:tc>
          <w:tcPr>
            <w:tcW w:w="972" w:type="pct"/>
            <w:vAlign w:val="center"/>
          </w:tcPr>
          <w:p w14:paraId="11224825"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142,00</w:t>
            </w:r>
          </w:p>
        </w:tc>
        <w:tc>
          <w:tcPr>
            <w:tcW w:w="972" w:type="pct"/>
            <w:vAlign w:val="center"/>
          </w:tcPr>
          <w:p w14:paraId="6B36699D"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95</w:t>
            </w:r>
          </w:p>
        </w:tc>
        <w:tc>
          <w:tcPr>
            <w:tcW w:w="971" w:type="pct"/>
          </w:tcPr>
          <w:p w14:paraId="217E9264"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63,70</w:t>
            </w:r>
          </w:p>
        </w:tc>
      </w:tr>
      <w:tr w:rsidR="00D60662" w14:paraId="62049765" w14:textId="77777777" w:rsidTr="00F47301">
        <w:tc>
          <w:tcPr>
            <w:tcW w:w="1113" w:type="pct"/>
          </w:tcPr>
          <w:p w14:paraId="3D16DD3B"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Manioc</w:t>
            </w:r>
          </w:p>
        </w:tc>
        <w:tc>
          <w:tcPr>
            <w:tcW w:w="972" w:type="pct"/>
            <w:vAlign w:val="center"/>
          </w:tcPr>
          <w:p w14:paraId="3131FE9F"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398,00</w:t>
            </w:r>
          </w:p>
        </w:tc>
        <w:tc>
          <w:tcPr>
            <w:tcW w:w="972" w:type="pct"/>
            <w:vAlign w:val="center"/>
          </w:tcPr>
          <w:p w14:paraId="6601D999"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269,57</w:t>
            </w:r>
          </w:p>
        </w:tc>
        <w:tc>
          <w:tcPr>
            <w:tcW w:w="972" w:type="pct"/>
            <w:vAlign w:val="center"/>
          </w:tcPr>
          <w:p w14:paraId="7005B97E"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250</w:t>
            </w:r>
          </w:p>
        </w:tc>
        <w:tc>
          <w:tcPr>
            <w:tcW w:w="971" w:type="pct"/>
          </w:tcPr>
          <w:p w14:paraId="26A9FABB"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232,66</w:t>
            </w:r>
          </w:p>
        </w:tc>
      </w:tr>
      <w:tr w:rsidR="00D60662" w14:paraId="760F0E36" w14:textId="77777777" w:rsidTr="00F47301">
        <w:tc>
          <w:tcPr>
            <w:tcW w:w="1113" w:type="pct"/>
          </w:tcPr>
          <w:p w14:paraId="6530F81F"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Piment</w:t>
            </w:r>
          </w:p>
        </w:tc>
        <w:tc>
          <w:tcPr>
            <w:tcW w:w="972" w:type="pct"/>
            <w:vAlign w:val="center"/>
          </w:tcPr>
          <w:p w14:paraId="22ABB5D3"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1,70</w:t>
            </w:r>
          </w:p>
        </w:tc>
        <w:tc>
          <w:tcPr>
            <w:tcW w:w="972" w:type="pct"/>
            <w:vAlign w:val="center"/>
          </w:tcPr>
          <w:p w14:paraId="306B1D18"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2,83</w:t>
            </w:r>
          </w:p>
        </w:tc>
        <w:tc>
          <w:tcPr>
            <w:tcW w:w="972" w:type="pct"/>
            <w:vAlign w:val="center"/>
          </w:tcPr>
          <w:p w14:paraId="1847F976"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2</w:t>
            </w:r>
          </w:p>
        </w:tc>
        <w:tc>
          <w:tcPr>
            <w:tcW w:w="971" w:type="pct"/>
          </w:tcPr>
          <w:p w14:paraId="1C39F23F"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2,30</w:t>
            </w:r>
          </w:p>
        </w:tc>
      </w:tr>
      <w:tr w:rsidR="00D60662" w14:paraId="0B1E7F06" w14:textId="77777777" w:rsidTr="00F47301">
        <w:tc>
          <w:tcPr>
            <w:tcW w:w="1113" w:type="pct"/>
          </w:tcPr>
          <w:p w14:paraId="3AA117B7"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Aubergine</w:t>
            </w:r>
          </w:p>
        </w:tc>
        <w:tc>
          <w:tcPr>
            <w:tcW w:w="972" w:type="pct"/>
            <w:vAlign w:val="center"/>
          </w:tcPr>
          <w:p w14:paraId="5117A91C"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2,00</w:t>
            </w:r>
          </w:p>
        </w:tc>
        <w:tc>
          <w:tcPr>
            <w:tcW w:w="972" w:type="pct"/>
            <w:vAlign w:val="center"/>
          </w:tcPr>
          <w:p w14:paraId="13BF8B04"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67,10</w:t>
            </w:r>
          </w:p>
        </w:tc>
        <w:tc>
          <w:tcPr>
            <w:tcW w:w="972" w:type="pct"/>
            <w:vAlign w:val="center"/>
          </w:tcPr>
          <w:p w14:paraId="3644C4E3"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5</w:t>
            </w:r>
          </w:p>
        </w:tc>
        <w:tc>
          <w:tcPr>
            <w:tcW w:w="971" w:type="pct"/>
          </w:tcPr>
          <w:p w14:paraId="0742074B"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0,78</w:t>
            </w:r>
          </w:p>
        </w:tc>
      </w:tr>
      <w:tr w:rsidR="00D60662" w14:paraId="6101741B" w14:textId="77777777" w:rsidTr="00F47301">
        <w:tc>
          <w:tcPr>
            <w:tcW w:w="1113" w:type="pct"/>
          </w:tcPr>
          <w:p w14:paraId="2BFBB431"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Courge</w:t>
            </w:r>
          </w:p>
        </w:tc>
        <w:tc>
          <w:tcPr>
            <w:tcW w:w="972" w:type="pct"/>
            <w:vAlign w:val="center"/>
          </w:tcPr>
          <w:p w14:paraId="723C7950"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174,00</w:t>
            </w:r>
          </w:p>
        </w:tc>
        <w:tc>
          <w:tcPr>
            <w:tcW w:w="972" w:type="pct"/>
            <w:vAlign w:val="center"/>
          </w:tcPr>
          <w:p w14:paraId="1506F723"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68,78</w:t>
            </w:r>
          </w:p>
        </w:tc>
        <w:tc>
          <w:tcPr>
            <w:tcW w:w="972" w:type="pct"/>
            <w:vAlign w:val="center"/>
          </w:tcPr>
          <w:p w14:paraId="4743C3F8"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50</w:t>
            </w:r>
          </w:p>
        </w:tc>
        <w:tc>
          <w:tcPr>
            <w:tcW w:w="971" w:type="pct"/>
          </w:tcPr>
          <w:p w14:paraId="0DC1DB29"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22,18</w:t>
            </w:r>
          </w:p>
        </w:tc>
      </w:tr>
      <w:tr w:rsidR="00D60662" w14:paraId="6D15EAC7" w14:textId="77777777" w:rsidTr="00F47301">
        <w:tc>
          <w:tcPr>
            <w:tcW w:w="1113" w:type="pct"/>
          </w:tcPr>
          <w:p w14:paraId="0FD02334"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Courgette</w:t>
            </w:r>
          </w:p>
        </w:tc>
        <w:tc>
          <w:tcPr>
            <w:tcW w:w="972" w:type="pct"/>
            <w:vAlign w:val="center"/>
          </w:tcPr>
          <w:p w14:paraId="3EE32AE0"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3,00</w:t>
            </w:r>
          </w:p>
        </w:tc>
        <w:tc>
          <w:tcPr>
            <w:tcW w:w="972" w:type="pct"/>
            <w:vAlign w:val="center"/>
          </w:tcPr>
          <w:p w14:paraId="2BF0BAED"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10,89</w:t>
            </w:r>
          </w:p>
        </w:tc>
        <w:tc>
          <w:tcPr>
            <w:tcW w:w="972" w:type="pct"/>
            <w:vAlign w:val="center"/>
          </w:tcPr>
          <w:p w14:paraId="4D3FF0FC"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8,5</w:t>
            </w:r>
          </w:p>
        </w:tc>
        <w:tc>
          <w:tcPr>
            <w:tcW w:w="971" w:type="pct"/>
          </w:tcPr>
          <w:p w14:paraId="290CDA0D"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0</w:t>
            </w:r>
          </w:p>
        </w:tc>
      </w:tr>
      <w:tr w:rsidR="00D60662" w14:paraId="55C5BA79" w14:textId="77777777" w:rsidTr="00F47301">
        <w:tc>
          <w:tcPr>
            <w:tcW w:w="1113" w:type="pct"/>
          </w:tcPr>
          <w:p w14:paraId="7CDCCE1F"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Riz</w:t>
            </w:r>
          </w:p>
        </w:tc>
        <w:tc>
          <w:tcPr>
            <w:tcW w:w="972" w:type="pct"/>
            <w:vAlign w:val="center"/>
          </w:tcPr>
          <w:p w14:paraId="3DDC88F4"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305,00</w:t>
            </w:r>
          </w:p>
        </w:tc>
        <w:tc>
          <w:tcPr>
            <w:tcW w:w="972" w:type="pct"/>
            <w:vAlign w:val="center"/>
          </w:tcPr>
          <w:p w14:paraId="507EBEB3"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299,87</w:t>
            </w:r>
          </w:p>
        </w:tc>
        <w:tc>
          <w:tcPr>
            <w:tcW w:w="972" w:type="pct"/>
            <w:vAlign w:val="center"/>
          </w:tcPr>
          <w:p w14:paraId="2966AC80"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260</w:t>
            </w:r>
          </w:p>
        </w:tc>
        <w:tc>
          <w:tcPr>
            <w:tcW w:w="971" w:type="pct"/>
          </w:tcPr>
          <w:p w14:paraId="62F46B50"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253,00</w:t>
            </w:r>
          </w:p>
        </w:tc>
      </w:tr>
      <w:tr w:rsidR="00D60662" w14:paraId="18E2453B" w14:textId="77777777" w:rsidTr="00F47301">
        <w:tc>
          <w:tcPr>
            <w:tcW w:w="1113" w:type="pct"/>
          </w:tcPr>
          <w:p w14:paraId="1D8F88B4" w14:textId="77777777" w:rsidR="00D60662" w:rsidRPr="004C5098" w:rsidRDefault="00D60662" w:rsidP="00F47301">
            <w:pPr>
              <w:rPr>
                <w:rFonts w:ascii="Arial Narrow" w:hAnsi="Arial Narrow"/>
                <w:sz w:val="20"/>
                <w:szCs w:val="20"/>
              </w:rPr>
            </w:pPr>
            <w:r w:rsidRPr="004C5098">
              <w:rPr>
                <w:rFonts w:ascii="Arial Narrow" w:hAnsi="Arial Narrow"/>
                <w:sz w:val="20"/>
                <w:szCs w:val="20"/>
              </w:rPr>
              <w:t>Gombo</w:t>
            </w:r>
          </w:p>
        </w:tc>
        <w:tc>
          <w:tcPr>
            <w:tcW w:w="972" w:type="pct"/>
            <w:vAlign w:val="center"/>
          </w:tcPr>
          <w:p w14:paraId="267C2594"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2,50</w:t>
            </w:r>
          </w:p>
        </w:tc>
        <w:tc>
          <w:tcPr>
            <w:tcW w:w="972" w:type="pct"/>
            <w:vAlign w:val="center"/>
          </w:tcPr>
          <w:p w14:paraId="03BA5D7C" w14:textId="77777777" w:rsidR="00D60662" w:rsidRPr="004C5098" w:rsidRDefault="00D60662" w:rsidP="00F47301">
            <w:pPr>
              <w:jc w:val="center"/>
              <w:rPr>
                <w:rFonts w:ascii="Arial Narrow" w:hAnsi="Arial Narrow"/>
                <w:sz w:val="20"/>
                <w:szCs w:val="20"/>
              </w:rPr>
            </w:pPr>
            <w:r w:rsidRPr="004C5098">
              <w:rPr>
                <w:rFonts w:ascii="Arial Narrow" w:hAnsi="Arial Narrow"/>
                <w:sz w:val="20"/>
                <w:szCs w:val="20"/>
              </w:rPr>
              <w:t>2,76</w:t>
            </w:r>
          </w:p>
        </w:tc>
        <w:tc>
          <w:tcPr>
            <w:tcW w:w="972" w:type="pct"/>
            <w:vAlign w:val="center"/>
          </w:tcPr>
          <w:p w14:paraId="1FA112CC" w14:textId="77777777" w:rsidR="00D60662" w:rsidRPr="004C5098" w:rsidRDefault="00D60662" w:rsidP="00F47301">
            <w:pPr>
              <w:jc w:val="center"/>
              <w:rPr>
                <w:rFonts w:ascii="Arial Narrow" w:eastAsia="Times New Roman" w:hAnsi="Arial Narrow" w:cs="Calibri"/>
                <w:sz w:val="20"/>
                <w:szCs w:val="20"/>
              </w:rPr>
            </w:pPr>
            <w:r w:rsidRPr="004C5098">
              <w:rPr>
                <w:rFonts w:ascii="Arial Narrow" w:eastAsia="Times New Roman" w:hAnsi="Arial Narrow" w:cs="Calibri"/>
                <w:sz w:val="20"/>
                <w:szCs w:val="20"/>
              </w:rPr>
              <w:t>2</w:t>
            </w:r>
          </w:p>
        </w:tc>
        <w:tc>
          <w:tcPr>
            <w:tcW w:w="971" w:type="pct"/>
          </w:tcPr>
          <w:p w14:paraId="015AF128" w14:textId="77777777" w:rsidR="00D60662" w:rsidRPr="004C5098" w:rsidRDefault="00D60662" w:rsidP="00F47301">
            <w:pPr>
              <w:widowControl w:val="0"/>
              <w:jc w:val="center"/>
              <w:rPr>
                <w:rFonts w:ascii="Arial Narrow" w:eastAsia="Times New Roman" w:hAnsi="Arial Narrow"/>
                <w:sz w:val="20"/>
                <w:szCs w:val="20"/>
              </w:rPr>
            </w:pPr>
            <w:r w:rsidRPr="004C5098">
              <w:rPr>
                <w:rFonts w:ascii="Arial Narrow" w:eastAsia="Times New Roman" w:hAnsi="Arial Narrow"/>
                <w:sz w:val="20"/>
                <w:szCs w:val="20"/>
              </w:rPr>
              <w:t>2,07</w:t>
            </w:r>
          </w:p>
        </w:tc>
      </w:tr>
      <w:tr w:rsidR="00D60662" w:rsidRPr="007A0CB4" w14:paraId="60AC174C" w14:textId="77777777" w:rsidTr="00F47301">
        <w:tc>
          <w:tcPr>
            <w:tcW w:w="1113" w:type="pct"/>
          </w:tcPr>
          <w:p w14:paraId="3B8696AB"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Moringa</w:t>
            </w:r>
          </w:p>
        </w:tc>
        <w:tc>
          <w:tcPr>
            <w:tcW w:w="972" w:type="pct"/>
            <w:vAlign w:val="center"/>
          </w:tcPr>
          <w:p w14:paraId="354EDFD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39,50</w:t>
            </w:r>
          </w:p>
        </w:tc>
        <w:tc>
          <w:tcPr>
            <w:tcW w:w="972" w:type="pct"/>
            <w:vAlign w:val="center"/>
          </w:tcPr>
          <w:p w14:paraId="2DEF4395"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31,46</w:t>
            </w:r>
          </w:p>
        </w:tc>
        <w:tc>
          <w:tcPr>
            <w:tcW w:w="972" w:type="pct"/>
            <w:vAlign w:val="center"/>
          </w:tcPr>
          <w:p w14:paraId="4F006F3D"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30</w:t>
            </w:r>
          </w:p>
        </w:tc>
        <w:tc>
          <w:tcPr>
            <w:tcW w:w="971" w:type="pct"/>
          </w:tcPr>
          <w:p w14:paraId="5EB85545"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26,00</w:t>
            </w:r>
          </w:p>
        </w:tc>
      </w:tr>
      <w:tr w:rsidR="00D60662" w:rsidRPr="007A0CB4" w14:paraId="368B5306" w14:textId="77777777" w:rsidTr="00F47301">
        <w:tc>
          <w:tcPr>
            <w:tcW w:w="1113" w:type="pct"/>
          </w:tcPr>
          <w:p w14:paraId="4506B9A4"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Melon</w:t>
            </w:r>
          </w:p>
        </w:tc>
        <w:tc>
          <w:tcPr>
            <w:tcW w:w="972" w:type="pct"/>
            <w:vAlign w:val="center"/>
          </w:tcPr>
          <w:p w14:paraId="2E0CAC2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2,60</w:t>
            </w:r>
          </w:p>
        </w:tc>
        <w:tc>
          <w:tcPr>
            <w:tcW w:w="972" w:type="pct"/>
            <w:vAlign w:val="center"/>
          </w:tcPr>
          <w:p w14:paraId="373563BB"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5,66</w:t>
            </w:r>
          </w:p>
        </w:tc>
        <w:tc>
          <w:tcPr>
            <w:tcW w:w="972" w:type="pct"/>
            <w:vAlign w:val="center"/>
          </w:tcPr>
          <w:p w14:paraId="163FD7AD"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3</w:t>
            </w:r>
          </w:p>
        </w:tc>
        <w:tc>
          <w:tcPr>
            <w:tcW w:w="971" w:type="pct"/>
          </w:tcPr>
          <w:p w14:paraId="2A41BA0D"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2,93</w:t>
            </w:r>
          </w:p>
        </w:tc>
      </w:tr>
      <w:tr w:rsidR="00D60662" w:rsidRPr="007A0CB4" w14:paraId="129B8C65" w14:textId="77777777" w:rsidTr="00F47301">
        <w:tc>
          <w:tcPr>
            <w:tcW w:w="1113" w:type="pct"/>
          </w:tcPr>
          <w:p w14:paraId="19FCDFE7"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Pastèque</w:t>
            </w:r>
          </w:p>
        </w:tc>
        <w:tc>
          <w:tcPr>
            <w:tcW w:w="972" w:type="pct"/>
            <w:vAlign w:val="center"/>
          </w:tcPr>
          <w:p w14:paraId="152668C7"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2,20</w:t>
            </w:r>
          </w:p>
        </w:tc>
        <w:tc>
          <w:tcPr>
            <w:tcW w:w="972" w:type="pct"/>
            <w:vAlign w:val="center"/>
          </w:tcPr>
          <w:p w14:paraId="7D8E552F"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3,69</w:t>
            </w:r>
          </w:p>
        </w:tc>
        <w:tc>
          <w:tcPr>
            <w:tcW w:w="972" w:type="pct"/>
            <w:vAlign w:val="center"/>
          </w:tcPr>
          <w:p w14:paraId="5866E36F"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2</w:t>
            </w:r>
          </w:p>
        </w:tc>
        <w:tc>
          <w:tcPr>
            <w:tcW w:w="971" w:type="pct"/>
          </w:tcPr>
          <w:p w14:paraId="7E3000C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1,34</w:t>
            </w:r>
          </w:p>
        </w:tc>
      </w:tr>
      <w:tr w:rsidR="00D60662" w:rsidRPr="007A0CB4" w14:paraId="20ED1028" w14:textId="77777777" w:rsidTr="00F47301">
        <w:tc>
          <w:tcPr>
            <w:tcW w:w="1113" w:type="pct"/>
          </w:tcPr>
          <w:p w14:paraId="7465C2F3"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Canne à sucre</w:t>
            </w:r>
          </w:p>
        </w:tc>
        <w:tc>
          <w:tcPr>
            <w:tcW w:w="972" w:type="pct"/>
            <w:vAlign w:val="center"/>
          </w:tcPr>
          <w:p w14:paraId="7EF4D052"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78,30</w:t>
            </w:r>
          </w:p>
        </w:tc>
        <w:tc>
          <w:tcPr>
            <w:tcW w:w="972" w:type="pct"/>
            <w:vAlign w:val="center"/>
          </w:tcPr>
          <w:p w14:paraId="10E8D74C"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109,61</w:t>
            </w:r>
          </w:p>
        </w:tc>
        <w:tc>
          <w:tcPr>
            <w:tcW w:w="972" w:type="pct"/>
            <w:vAlign w:val="center"/>
          </w:tcPr>
          <w:p w14:paraId="4F983BAD"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100</w:t>
            </w:r>
          </w:p>
        </w:tc>
        <w:tc>
          <w:tcPr>
            <w:tcW w:w="971" w:type="pct"/>
          </w:tcPr>
          <w:p w14:paraId="1E36371D"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86,65</w:t>
            </w:r>
          </w:p>
        </w:tc>
      </w:tr>
      <w:tr w:rsidR="00D60662" w:rsidRPr="007A0CB4" w14:paraId="291DBA62" w14:textId="77777777" w:rsidTr="00F47301">
        <w:tc>
          <w:tcPr>
            <w:tcW w:w="1113" w:type="pct"/>
          </w:tcPr>
          <w:p w14:paraId="41917FFC"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Tabac</w:t>
            </w:r>
          </w:p>
        </w:tc>
        <w:tc>
          <w:tcPr>
            <w:tcW w:w="972" w:type="pct"/>
            <w:vAlign w:val="center"/>
          </w:tcPr>
          <w:p w14:paraId="05E7BBE5"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w:t>
            </w:r>
          </w:p>
        </w:tc>
        <w:tc>
          <w:tcPr>
            <w:tcW w:w="972" w:type="pct"/>
            <w:vAlign w:val="center"/>
          </w:tcPr>
          <w:p w14:paraId="261FEF66"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1,87</w:t>
            </w:r>
          </w:p>
        </w:tc>
        <w:tc>
          <w:tcPr>
            <w:tcW w:w="972" w:type="pct"/>
            <w:vAlign w:val="center"/>
          </w:tcPr>
          <w:p w14:paraId="322FE02A" w14:textId="77777777" w:rsidR="00D60662" w:rsidRPr="007A0CB4" w:rsidRDefault="00D60662" w:rsidP="00F47301">
            <w:pPr>
              <w:jc w:val="center"/>
              <w:rPr>
                <w:rFonts w:ascii="Arial Narrow" w:eastAsia="Times New Roman" w:hAnsi="Arial Narrow" w:cs="Calibri"/>
                <w:color w:val="000000"/>
                <w:sz w:val="20"/>
                <w:szCs w:val="20"/>
              </w:rPr>
            </w:pPr>
            <w:r w:rsidRPr="007A0CB4">
              <w:rPr>
                <w:rFonts w:ascii="Arial Narrow" w:eastAsia="Times New Roman" w:hAnsi="Arial Narrow" w:cs="Calibri"/>
                <w:color w:val="000000"/>
                <w:sz w:val="20"/>
                <w:szCs w:val="20"/>
              </w:rPr>
              <w:t>1</w:t>
            </w:r>
          </w:p>
        </w:tc>
        <w:tc>
          <w:tcPr>
            <w:tcW w:w="971" w:type="pct"/>
          </w:tcPr>
          <w:p w14:paraId="71B7895D"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w:t>
            </w:r>
          </w:p>
        </w:tc>
      </w:tr>
      <w:tr w:rsidR="00D60662" w:rsidRPr="007A0CB4" w14:paraId="630D3362" w14:textId="77777777" w:rsidTr="00F47301">
        <w:tc>
          <w:tcPr>
            <w:tcW w:w="1113" w:type="pct"/>
          </w:tcPr>
          <w:p w14:paraId="74841658"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Sorgho</w:t>
            </w:r>
          </w:p>
        </w:tc>
        <w:tc>
          <w:tcPr>
            <w:tcW w:w="972" w:type="pct"/>
            <w:vAlign w:val="center"/>
          </w:tcPr>
          <w:p w14:paraId="0A5A1885"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3,10</w:t>
            </w:r>
          </w:p>
        </w:tc>
        <w:tc>
          <w:tcPr>
            <w:tcW w:w="972" w:type="pct"/>
            <w:vAlign w:val="center"/>
          </w:tcPr>
          <w:p w14:paraId="3D6B652F"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3,25</w:t>
            </w:r>
          </w:p>
        </w:tc>
        <w:tc>
          <w:tcPr>
            <w:tcW w:w="972" w:type="pct"/>
            <w:vAlign w:val="center"/>
          </w:tcPr>
          <w:p w14:paraId="5C157EC2" w14:textId="77777777" w:rsidR="00D60662" w:rsidRPr="007A0CB4" w:rsidRDefault="00D60662" w:rsidP="00F47301">
            <w:pPr>
              <w:jc w:val="center"/>
              <w:rPr>
                <w:rFonts w:ascii="Arial Narrow" w:eastAsia="Times New Roman" w:hAnsi="Arial Narrow" w:cs="Calibri"/>
                <w:color w:val="000000"/>
                <w:sz w:val="20"/>
                <w:szCs w:val="20"/>
              </w:rPr>
            </w:pPr>
            <w:r w:rsidRPr="007A0CB4">
              <w:rPr>
                <w:rFonts w:ascii="Arial Narrow" w:eastAsia="Times New Roman" w:hAnsi="Arial Narrow" w:cs="Calibri"/>
                <w:color w:val="000000"/>
                <w:sz w:val="20"/>
                <w:szCs w:val="20"/>
              </w:rPr>
              <w:t>1</w:t>
            </w:r>
          </w:p>
        </w:tc>
        <w:tc>
          <w:tcPr>
            <w:tcW w:w="971" w:type="pct"/>
          </w:tcPr>
          <w:p w14:paraId="3FACCBA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0,96</w:t>
            </w:r>
          </w:p>
        </w:tc>
      </w:tr>
      <w:tr w:rsidR="00D60662" w:rsidRPr="007A0CB4" w14:paraId="1A541D23" w14:textId="77777777" w:rsidTr="00F47301">
        <w:tc>
          <w:tcPr>
            <w:tcW w:w="1113" w:type="pct"/>
          </w:tcPr>
          <w:p w14:paraId="0C792A85" w14:textId="77777777" w:rsidR="00D60662" w:rsidRPr="007A0CB4" w:rsidRDefault="00D60662" w:rsidP="00F47301">
            <w:pPr>
              <w:rPr>
                <w:rFonts w:ascii="Arial Narrow" w:hAnsi="Arial Narrow"/>
                <w:b/>
                <w:sz w:val="20"/>
                <w:szCs w:val="20"/>
              </w:rPr>
            </w:pPr>
            <w:r w:rsidRPr="007A0CB4">
              <w:rPr>
                <w:rFonts w:ascii="Arial Narrow" w:hAnsi="Arial Narrow"/>
                <w:b/>
                <w:sz w:val="20"/>
                <w:szCs w:val="20"/>
              </w:rPr>
              <w:t>Total</w:t>
            </w:r>
          </w:p>
        </w:tc>
        <w:tc>
          <w:tcPr>
            <w:tcW w:w="972" w:type="pct"/>
            <w:vAlign w:val="bottom"/>
          </w:tcPr>
          <w:p w14:paraId="1F60E3B8"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1 567,37</w:t>
            </w:r>
          </w:p>
        </w:tc>
        <w:tc>
          <w:tcPr>
            <w:tcW w:w="972" w:type="pct"/>
            <w:vAlign w:val="bottom"/>
          </w:tcPr>
          <w:p w14:paraId="630CD48C" w14:textId="77777777" w:rsidR="00D60662" w:rsidRPr="007A0CB4" w:rsidRDefault="00D60662" w:rsidP="00F47301">
            <w:pPr>
              <w:jc w:val="center"/>
              <w:rPr>
                <w:rFonts w:ascii="Arial Narrow" w:hAnsi="Arial Narrow"/>
                <w:b/>
                <w:bCs/>
                <w:sz w:val="20"/>
                <w:szCs w:val="20"/>
              </w:rPr>
            </w:pPr>
            <w:r w:rsidRPr="007A0CB4">
              <w:rPr>
                <w:rFonts w:ascii="Arial Narrow" w:hAnsi="Arial Narrow"/>
                <w:b/>
                <w:bCs/>
                <w:sz w:val="20"/>
                <w:szCs w:val="20"/>
              </w:rPr>
              <w:t>1 495,26</w:t>
            </w:r>
          </w:p>
        </w:tc>
        <w:tc>
          <w:tcPr>
            <w:tcW w:w="972" w:type="pct"/>
            <w:vAlign w:val="center"/>
          </w:tcPr>
          <w:p w14:paraId="7E42DC5E" w14:textId="77777777" w:rsidR="00D60662" w:rsidRPr="007A0CB4" w:rsidRDefault="00D60662" w:rsidP="00F47301">
            <w:pPr>
              <w:jc w:val="center"/>
              <w:rPr>
                <w:rFonts w:ascii="Arial Narrow" w:eastAsia="Times New Roman" w:hAnsi="Arial Narrow" w:cs="Calibri"/>
                <w:b/>
                <w:color w:val="000000"/>
                <w:sz w:val="20"/>
                <w:szCs w:val="20"/>
              </w:rPr>
            </w:pPr>
            <w:r w:rsidRPr="007A0CB4">
              <w:rPr>
                <w:rFonts w:ascii="Arial Narrow" w:eastAsia="Times New Roman" w:hAnsi="Arial Narrow" w:cs="Calibri"/>
                <w:b/>
                <w:color w:val="000000"/>
                <w:sz w:val="20"/>
                <w:szCs w:val="20"/>
              </w:rPr>
              <w:t>1165,5</w:t>
            </w:r>
          </w:p>
        </w:tc>
        <w:tc>
          <w:tcPr>
            <w:tcW w:w="971" w:type="pct"/>
          </w:tcPr>
          <w:p w14:paraId="660CF65C"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970,96</w:t>
            </w:r>
          </w:p>
        </w:tc>
      </w:tr>
    </w:tbl>
    <w:p w14:paraId="4886980B" w14:textId="4E05405A" w:rsidR="00411B71" w:rsidRPr="00411B71" w:rsidRDefault="00D60662" w:rsidP="00411B71">
      <w:pPr>
        <w:spacing w:before="120" w:after="120" w:line="276" w:lineRule="auto"/>
        <w:rPr>
          <w:rFonts w:ascii="Arial Narrow" w:hAnsi="Arial Narrow"/>
          <w:i/>
          <w:sz w:val="20"/>
          <w:szCs w:val="20"/>
        </w:rPr>
      </w:pPr>
      <w:r w:rsidRPr="007A0CB4">
        <w:rPr>
          <w:rFonts w:ascii="Arial Narrow" w:hAnsi="Arial Narrow"/>
          <w:b/>
          <w:i/>
          <w:sz w:val="20"/>
          <w:szCs w:val="20"/>
        </w:rPr>
        <w:t>Source</w:t>
      </w:r>
      <w:r w:rsidRPr="007A0CB4">
        <w:rPr>
          <w:rFonts w:ascii="Arial Narrow" w:hAnsi="Arial Narrow"/>
          <w:i/>
          <w:sz w:val="20"/>
          <w:szCs w:val="20"/>
        </w:rPr>
        <w:t> : Direction des Statistiques/M.AG.</w:t>
      </w:r>
    </w:p>
    <w:p w14:paraId="01318D4F" w14:textId="0FD06385" w:rsidR="00D60662" w:rsidRDefault="00D60662" w:rsidP="005300EA">
      <w:pPr>
        <w:spacing w:before="120" w:line="276" w:lineRule="auto"/>
        <w:jc w:val="both"/>
        <w:rPr>
          <w:rFonts w:ascii="Arial Narrow" w:hAnsi="Arial Narrow"/>
          <w:sz w:val="24"/>
          <w:szCs w:val="24"/>
        </w:rPr>
      </w:pPr>
      <w:r w:rsidRPr="00926635">
        <w:rPr>
          <w:rFonts w:ascii="Arial Narrow" w:hAnsi="Arial Narrow"/>
          <w:sz w:val="24"/>
          <w:szCs w:val="24"/>
        </w:rPr>
        <w:t>On observe une évolution nette des superficies mises en valeur de 2017 à 2020.</w:t>
      </w:r>
      <w:r>
        <w:rPr>
          <w:rFonts w:ascii="Arial Narrow" w:hAnsi="Arial Narrow"/>
          <w:sz w:val="24"/>
          <w:szCs w:val="24"/>
        </w:rPr>
        <w:t xml:space="preserve"> Les spéculations les plus fréquentes sont le manioc, le riz, la patate douce et la canne à sucre. </w:t>
      </w:r>
    </w:p>
    <w:p w14:paraId="6506B11E" w14:textId="61F5BC17" w:rsidR="00D60662" w:rsidRPr="005300EA" w:rsidRDefault="00D60662" w:rsidP="00AA511D">
      <w:pPr>
        <w:pStyle w:val="Lgende"/>
      </w:pPr>
      <w:bookmarkStart w:id="115" w:name="_Toc102145768"/>
      <w:r w:rsidRPr="005300EA">
        <w:t xml:space="preserve">Tableau </w:t>
      </w:r>
      <w:fldSimple w:instr=" SEQ Tableau \* ARABIC ">
        <w:r w:rsidR="008E1607">
          <w:rPr>
            <w:noProof/>
          </w:rPr>
          <w:t>10</w:t>
        </w:r>
      </w:fldSimple>
      <w:r w:rsidRPr="005300EA">
        <w:t xml:space="preserve"> : </w:t>
      </w:r>
      <w:r w:rsidR="00AA511D" w:rsidRPr="005300EA">
        <w:t>Évolution</w:t>
      </w:r>
      <w:r w:rsidRPr="005300EA">
        <w:t xml:space="preserve"> des superficies (ha) de cultures maraîchères dans le département de </w:t>
      </w:r>
      <w:proofErr w:type="spellStart"/>
      <w:r w:rsidRPr="005300EA">
        <w:t>Kollo</w:t>
      </w:r>
      <w:bookmarkEnd w:id="115"/>
      <w:proofErr w:type="spellEnd"/>
    </w:p>
    <w:tbl>
      <w:tblPr>
        <w:tblStyle w:val="Grilledutableau"/>
        <w:tblW w:w="5000" w:type="pct"/>
        <w:tblLook w:val="04A0" w:firstRow="1" w:lastRow="0" w:firstColumn="1" w:lastColumn="0" w:noHBand="0" w:noVBand="1"/>
      </w:tblPr>
      <w:tblGrid>
        <w:gridCol w:w="2016"/>
        <w:gridCol w:w="1762"/>
        <w:gridCol w:w="1762"/>
        <w:gridCol w:w="1762"/>
        <w:gridCol w:w="1760"/>
      </w:tblGrid>
      <w:tr w:rsidR="00D60662" w:rsidRPr="007A0CB4" w14:paraId="78C17ED3" w14:textId="77777777" w:rsidTr="00F47301">
        <w:trPr>
          <w:tblHeader/>
        </w:trPr>
        <w:tc>
          <w:tcPr>
            <w:tcW w:w="1113" w:type="pct"/>
            <w:vMerge w:val="restart"/>
            <w:shd w:val="clear" w:color="auto" w:fill="E2EFD9" w:themeFill="accent6" w:themeFillTint="33"/>
            <w:vAlign w:val="center"/>
          </w:tcPr>
          <w:p w14:paraId="4CC5A630" w14:textId="77777777" w:rsidR="00D60662" w:rsidRPr="007A0CB4" w:rsidRDefault="00D60662" w:rsidP="00F47301">
            <w:pPr>
              <w:widowControl w:val="0"/>
              <w:rPr>
                <w:rFonts w:ascii="Arial Narrow" w:eastAsia="Times New Roman" w:hAnsi="Arial Narrow"/>
                <w:b/>
                <w:bCs/>
                <w:sz w:val="20"/>
                <w:szCs w:val="20"/>
              </w:rPr>
            </w:pPr>
            <w:r w:rsidRPr="007A0CB4">
              <w:rPr>
                <w:rFonts w:ascii="Arial Narrow" w:eastAsia="Times New Roman" w:hAnsi="Arial Narrow"/>
                <w:b/>
                <w:bCs/>
                <w:sz w:val="20"/>
                <w:szCs w:val="20"/>
              </w:rPr>
              <w:t>Spéculations</w:t>
            </w:r>
          </w:p>
        </w:tc>
        <w:tc>
          <w:tcPr>
            <w:tcW w:w="3887" w:type="pct"/>
            <w:gridSpan w:val="4"/>
            <w:shd w:val="clear" w:color="auto" w:fill="E2EFD9" w:themeFill="accent6" w:themeFillTint="33"/>
            <w:vAlign w:val="center"/>
          </w:tcPr>
          <w:p w14:paraId="55856005"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Campagnes</w:t>
            </w:r>
          </w:p>
        </w:tc>
      </w:tr>
      <w:tr w:rsidR="00D60662" w:rsidRPr="007A0CB4" w14:paraId="71110BAD" w14:textId="77777777" w:rsidTr="00F47301">
        <w:trPr>
          <w:tblHeader/>
        </w:trPr>
        <w:tc>
          <w:tcPr>
            <w:tcW w:w="1113" w:type="pct"/>
            <w:vMerge/>
            <w:shd w:val="clear" w:color="auto" w:fill="E2EFD9" w:themeFill="accent6" w:themeFillTint="33"/>
            <w:vAlign w:val="center"/>
          </w:tcPr>
          <w:p w14:paraId="322B4AC8" w14:textId="77777777" w:rsidR="00D60662" w:rsidRPr="007A0CB4" w:rsidRDefault="00D60662" w:rsidP="00F47301">
            <w:pPr>
              <w:widowControl w:val="0"/>
              <w:rPr>
                <w:rFonts w:ascii="Arial Narrow" w:eastAsia="Times New Roman" w:hAnsi="Arial Narrow"/>
                <w:b/>
                <w:bCs/>
                <w:sz w:val="20"/>
                <w:szCs w:val="20"/>
              </w:rPr>
            </w:pPr>
          </w:p>
        </w:tc>
        <w:tc>
          <w:tcPr>
            <w:tcW w:w="972" w:type="pct"/>
            <w:shd w:val="clear" w:color="auto" w:fill="E2EFD9" w:themeFill="accent6" w:themeFillTint="33"/>
            <w:vAlign w:val="center"/>
          </w:tcPr>
          <w:p w14:paraId="41E0A450"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2020-2021</w:t>
            </w:r>
          </w:p>
        </w:tc>
        <w:tc>
          <w:tcPr>
            <w:tcW w:w="972" w:type="pct"/>
            <w:shd w:val="clear" w:color="auto" w:fill="E2EFD9" w:themeFill="accent6" w:themeFillTint="33"/>
          </w:tcPr>
          <w:p w14:paraId="620C59BE"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2019-2020</w:t>
            </w:r>
          </w:p>
        </w:tc>
        <w:tc>
          <w:tcPr>
            <w:tcW w:w="972" w:type="pct"/>
            <w:shd w:val="clear" w:color="auto" w:fill="E2EFD9" w:themeFill="accent6" w:themeFillTint="33"/>
          </w:tcPr>
          <w:p w14:paraId="0EDBAF35"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2018-2019</w:t>
            </w:r>
          </w:p>
        </w:tc>
        <w:tc>
          <w:tcPr>
            <w:tcW w:w="971" w:type="pct"/>
            <w:shd w:val="clear" w:color="auto" w:fill="E2EFD9" w:themeFill="accent6" w:themeFillTint="33"/>
          </w:tcPr>
          <w:p w14:paraId="1CDD4E49"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2017-2018</w:t>
            </w:r>
          </w:p>
        </w:tc>
      </w:tr>
      <w:tr w:rsidR="00D60662" w:rsidRPr="007A0CB4" w14:paraId="1B787557" w14:textId="77777777" w:rsidTr="00F47301">
        <w:tc>
          <w:tcPr>
            <w:tcW w:w="1113" w:type="pct"/>
            <w:vAlign w:val="center"/>
          </w:tcPr>
          <w:p w14:paraId="35F9DECA" w14:textId="77777777" w:rsidR="00D60662" w:rsidRPr="007A0CB4" w:rsidRDefault="00D60662" w:rsidP="00F47301">
            <w:pPr>
              <w:widowControl w:val="0"/>
              <w:rPr>
                <w:rFonts w:ascii="Arial Narrow" w:eastAsia="Times New Roman" w:hAnsi="Arial Narrow"/>
                <w:sz w:val="20"/>
                <w:szCs w:val="20"/>
              </w:rPr>
            </w:pPr>
            <w:r w:rsidRPr="007A0CB4">
              <w:rPr>
                <w:rFonts w:ascii="Arial Narrow" w:eastAsia="Times New Roman" w:hAnsi="Arial Narrow"/>
                <w:sz w:val="20"/>
                <w:szCs w:val="20"/>
              </w:rPr>
              <w:t>Laitue</w:t>
            </w:r>
          </w:p>
        </w:tc>
        <w:tc>
          <w:tcPr>
            <w:tcW w:w="972" w:type="pct"/>
            <w:vAlign w:val="center"/>
          </w:tcPr>
          <w:p w14:paraId="4DE4B76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191,09</w:t>
            </w:r>
          </w:p>
        </w:tc>
        <w:tc>
          <w:tcPr>
            <w:tcW w:w="972" w:type="pct"/>
            <w:vAlign w:val="center"/>
          </w:tcPr>
          <w:p w14:paraId="5A5E052C"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174 ?04</w:t>
            </w:r>
          </w:p>
        </w:tc>
        <w:tc>
          <w:tcPr>
            <w:tcW w:w="972" w:type="pct"/>
            <w:vAlign w:val="center"/>
          </w:tcPr>
          <w:p w14:paraId="63F95FBE"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125,70</w:t>
            </w:r>
          </w:p>
        </w:tc>
        <w:tc>
          <w:tcPr>
            <w:tcW w:w="971" w:type="pct"/>
          </w:tcPr>
          <w:p w14:paraId="70DAF867"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119,02</w:t>
            </w:r>
          </w:p>
        </w:tc>
      </w:tr>
      <w:tr w:rsidR="00D60662" w:rsidRPr="007A0CB4" w14:paraId="719C3465" w14:textId="77777777" w:rsidTr="00F47301">
        <w:trPr>
          <w:trHeight w:val="340"/>
        </w:trPr>
        <w:tc>
          <w:tcPr>
            <w:tcW w:w="1113" w:type="pct"/>
          </w:tcPr>
          <w:p w14:paraId="773A5010"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Chou</w:t>
            </w:r>
          </w:p>
        </w:tc>
        <w:tc>
          <w:tcPr>
            <w:tcW w:w="972" w:type="pct"/>
            <w:vAlign w:val="center"/>
          </w:tcPr>
          <w:p w14:paraId="131E5E4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599,98</w:t>
            </w:r>
          </w:p>
        </w:tc>
        <w:tc>
          <w:tcPr>
            <w:tcW w:w="972" w:type="pct"/>
            <w:vAlign w:val="center"/>
          </w:tcPr>
          <w:p w14:paraId="0F131246"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422,70</w:t>
            </w:r>
          </w:p>
        </w:tc>
        <w:tc>
          <w:tcPr>
            <w:tcW w:w="972" w:type="pct"/>
            <w:vAlign w:val="center"/>
          </w:tcPr>
          <w:p w14:paraId="69B0CA6A"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326,78</w:t>
            </w:r>
          </w:p>
        </w:tc>
        <w:tc>
          <w:tcPr>
            <w:tcW w:w="971" w:type="pct"/>
          </w:tcPr>
          <w:p w14:paraId="3E522D2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247,80</w:t>
            </w:r>
          </w:p>
        </w:tc>
      </w:tr>
      <w:tr w:rsidR="00D60662" w:rsidRPr="007A0CB4" w14:paraId="2CDA6B81" w14:textId="77777777" w:rsidTr="00F47301">
        <w:tc>
          <w:tcPr>
            <w:tcW w:w="1113" w:type="pct"/>
          </w:tcPr>
          <w:p w14:paraId="1092FC1B"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Tomate</w:t>
            </w:r>
          </w:p>
        </w:tc>
        <w:tc>
          <w:tcPr>
            <w:tcW w:w="972" w:type="pct"/>
            <w:vAlign w:val="center"/>
          </w:tcPr>
          <w:p w14:paraId="71DE638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126,52</w:t>
            </w:r>
          </w:p>
        </w:tc>
        <w:tc>
          <w:tcPr>
            <w:tcW w:w="972" w:type="pct"/>
            <w:vAlign w:val="center"/>
          </w:tcPr>
          <w:p w14:paraId="7B9E5749"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105,00</w:t>
            </w:r>
          </w:p>
        </w:tc>
        <w:tc>
          <w:tcPr>
            <w:tcW w:w="972" w:type="pct"/>
            <w:vAlign w:val="center"/>
          </w:tcPr>
          <w:p w14:paraId="048792EB"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78,70</w:t>
            </w:r>
          </w:p>
        </w:tc>
        <w:tc>
          <w:tcPr>
            <w:tcW w:w="971" w:type="pct"/>
          </w:tcPr>
          <w:p w14:paraId="601BFD8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69,87</w:t>
            </w:r>
          </w:p>
        </w:tc>
      </w:tr>
      <w:tr w:rsidR="00D60662" w:rsidRPr="007A0CB4" w14:paraId="0D64954A" w14:textId="77777777" w:rsidTr="00F47301">
        <w:tc>
          <w:tcPr>
            <w:tcW w:w="1113" w:type="pct"/>
          </w:tcPr>
          <w:p w14:paraId="525AFB92"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Oignon</w:t>
            </w:r>
          </w:p>
        </w:tc>
        <w:tc>
          <w:tcPr>
            <w:tcW w:w="972" w:type="pct"/>
            <w:vAlign w:val="center"/>
          </w:tcPr>
          <w:p w14:paraId="0771E35D"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556,07</w:t>
            </w:r>
          </w:p>
        </w:tc>
        <w:tc>
          <w:tcPr>
            <w:tcW w:w="972" w:type="pct"/>
            <w:vAlign w:val="center"/>
          </w:tcPr>
          <w:p w14:paraId="372C19AA"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555,19</w:t>
            </w:r>
          </w:p>
        </w:tc>
        <w:tc>
          <w:tcPr>
            <w:tcW w:w="972" w:type="pct"/>
            <w:vAlign w:val="center"/>
          </w:tcPr>
          <w:p w14:paraId="31E14F0C"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396,00</w:t>
            </w:r>
          </w:p>
        </w:tc>
        <w:tc>
          <w:tcPr>
            <w:tcW w:w="971" w:type="pct"/>
          </w:tcPr>
          <w:p w14:paraId="2BA2535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388,02</w:t>
            </w:r>
          </w:p>
        </w:tc>
      </w:tr>
      <w:tr w:rsidR="00D60662" w:rsidRPr="007A0CB4" w14:paraId="5BC7F57A" w14:textId="77777777" w:rsidTr="00F47301">
        <w:tc>
          <w:tcPr>
            <w:tcW w:w="1113" w:type="pct"/>
          </w:tcPr>
          <w:p w14:paraId="66BFF971"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 xml:space="preserve">Carotte </w:t>
            </w:r>
          </w:p>
        </w:tc>
        <w:tc>
          <w:tcPr>
            <w:tcW w:w="972" w:type="pct"/>
            <w:vAlign w:val="center"/>
          </w:tcPr>
          <w:p w14:paraId="6DD161C7"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16,02</w:t>
            </w:r>
          </w:p>
        </w:tc>
        <w:tc>
          <w:tcPr>
            <w:tcW w:w="972" w:type="pct"/>
            <w:vAlign w:val="center"/>
          </w:tcPr>
          <w:p w14:paraId="14A1078E"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19,86</w:t>
            </w:r>
          </w:p>
        </w:tc>
        <w:tc>
          <w:tcPr>
            <w:tcW w:w="972" w:type="pct"/>
            <w:vAlign w:val="center"/>
          </w:tcPr>
          <w:p w14:paraId="00AB9A99"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19,95</w:t>
            </w:r>
          </w:p>
        </w:tc>
        <w:tc>
          <w:tcPr>
            <w:tcW w:w="971" w:type="pct"/>
          </w:tcPr>
          <w:p w14:paraId="5256820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27,66</w:t>
            </w:r>
          </w:p>
        </w:tc>
      </w:tr>
      <w:tr w:rsidR="00D60662" w:rsidRPr="007A0CB4" w14:paraId="772385C6" w14:textId="77777777" w:rsidTr="00F47301">
        <w:tc>
          <w:tcPr>
            <w:tcW w:w="1113" w:type="pct"/>
          </w:tcPr>
          <w:p w14:paraId="21213CF0"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Poivron</w:t>
            </w:r>
          </w:p>
        </w:tc>
        <w:tc>
          <w:tcPr>
            <w:tcW w:w="972" w:type="pct"/>
            <w:vAlign w:val="center"/>
          </w:tcPr>
          <w:p w14:paraId="132B8115"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109,45</w:t>
            </w:r>
          </w:p>
        </w:tc>
        <w:tc>
          <w:tcPr>
            <w:tcW w:w="972" w:type="pct"/>
            <w:vAlign w:val="center"/>
          </w:tcPr>
          <w:p w14:paraId="0703B775"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101,71</w:t>
            </w:r>
          </w:p>
        </w:tc>
        <w:tc>
          <w:tcPr>
            <w:tcW w:w="972" w:type="pct"/>
            <w:vAlign w:val="center"/>
          </w:tcPr>
          <w:p w14:paraId="34A1B927"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76,84</w:t>
            </w:r>
          </w:p>
        </w:tc>
        <w:tc>
          <w:tcPr>
            <w:tcW w:w="971" w:type="pct"/>
          </w:tcPr>
          <w:p w14:paraId="3B48E91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55,15</w:t>
            </w:r>
          </w:p>
        </w:tc>
      </w:tr>
      <w:tr w:rsidR="00D60662" w:rsidRPr="007A0CB4" w14:paraId="458C7FC9" w14:textId="77777777" w:rsidTr="00F47301">
        <w:tc>
          <w:tcPr>
            <w:tcW w:w="1113" w:type="pct"/>
          </w:tcPr>
          <w:p w14:paraId="28CFFC62"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Blé</w:t>
            </w:r>
          </w:p>
        </w:tc>
        <w:tc>
          <w:tcPr>
            <w:tcW w:w="972" w:type="pct"/>
            <w:vAlign w:val="center"/>
          </w:tcPr>
          <w:p w14:paraId="4E12146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6,65</w:t>
            </w:r>
          </w:p>
        </w:tc>
        <w:tc>
          <w:tcPr>
            <w:tcW w:w="972" w:type="pct"/>
            <w:vAlign w:val="center"/>
          </w:tcPr>
          <w:p w14:paraId="26A52389"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w:t>
            </w:r>
          </w:p>
        </w:tc>
        <w:tc>
          <w:tcPr>
            <w:tcW w:w="972" w:type="pct"/>
            <w:vAlign w:val="center"/>
          </w:tcPr>
          <w:p w14:paraId="28510521"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w:t>
            </w:r>
          </w:p>
        </w:tc>
        <w:tc>
          <w:tcPr>
            <w:tcW w:w="971" w:type="pct"/>
          </w:tcPr>
          <w:p w14:paraId="473E8BF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463E4EE1" w14:textId="77777777" w:rsidTr="00F47301">
        <w:tc>
          <w:tcPr>
            <w:tcW w:w="1113" w:type="pct"/>
          </w:tcPr>
          <w:p w14:paraId="3A0F21EE"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Maïs</w:t>
            </w:r>
          </w:p>
        </w:tc>
        <w:tc>
          <w:tcPr>
            <w:tcW w:w="972" w:type="pct"/>
            <w:vAlign w:val="center"/>
          </w:tcPr>
          <w:p w14:paraId="71956E1E"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169,77</w:t>
            </w:r>
          </w:p>
        </w:tc>
        <w:tc>
          <w:tcPr>
            <w:tcW w:w="972" w:type="pct"/>
            <w:vAlign w:val="center"/>
          </w:tcPr>
          <w:p w14:paraId="0CAE59C1"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89,76</w:t>
            </w:r>
          </w:p>
        </w:tc>
        <w:tc>
          <w:tcPr>
            <w:tcW w:w="972" w:type="pct"/>
            <w:vAlign w:val="center"/>
          </w:tcPr>
          <w:p w14:paraId="17B60779"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80,37</w:t>
            </w:r>
          </w:p>
        </w:tc>
        <w:tc>
          <w:tcPr>
            <w:tcW w:w="971" w:type="pct"/>
          </w:tcPr>
          <w:p w14:paraId="3D4975F0"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139,70</w:t>
            </w:r>
          </w:p>
        </w:tc>
      </w:tr>
      <w:tr w:rsidR="00D60662" w:rsidRPr="007A0CB4" w14:paraId="2ACA3472" w14:textId="77777777" w:rsidTr="00F47301">
        <w:tc>
          <w:tcPr>
            <w:tcW w:w="1113" w:type="pct"/>
          </w:tcPr>
          <w:p w14:paraId="5F64EDA5"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Niébé</w:t>
            </w:r>
          </w:p>
        </w:tc>
        <w:tc>
          <w:tcPr>
            <w:tcW w:w="972" w:type="pct"/>
            <w:vAlign w:val="center"/>
          </w:tcPr>
          <w:p w14:paraId="3DFDBFF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106,68</w:t>
            </w:r>
          </w:p>
        </w:tc>
        <w:tc>
          <w:tcPr>
            <w:tcW w:w="972" w:type="pct"/>
            <w:vAlign w:val="center"/>
          </w:tcPr>
          <w:p w14:paraId="4ABA2538"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96,12</w:t>
            </w:r>
          </w:p>
        </w:tc>
        <w:tc>
          <w:tcPr>
            <w:tcW w:w="972" w:type="pct"/>
            <w:vAlign w:val="center"/>
          </w:tcPr>
          <w:p w14:paraId="6232C1EA"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65,55</w:t>
            </w:r>
          </w:p>
        </w:tc>
        <w:tc>
          <w:tcPr>
            <w:tcW w:w="971" w:type="pct"/>
          </w:tcPr>
          <w:p w14:paraId="50460F6A"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53,55</w:t>
            </w:r>
          </w:p>
        </w:tc>
      </w:tr>
      <w:tr w:rsidR="00D60662" w:rsidRPr="007A0CB4" w14:paraId="56CA0270" w14:textId="77777777" w:rsidTr="00F47301">
        <w:tc>
          <w:tcPr>
            <w:tcW w:w="1113" w:type="pct"/>
          </w:tcPr>
          <w:p w14:paraId="2A4AB236"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Pomme de terre</w:t>
            </w:r>
          </w:p>
        </w:tc>
        <w:tc>
          <w:tcPr>
            <w:tcW w:w="972" w:type="pct"/>
            <w:vAlign w:val="center"/>
          </w:tcPr>
          <w:p w14:paraId="0EA38F52"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17,93</w:t>
            </w:r>
          </w:p>
        </w:tc>
        <w:tc>
          <w:tcPr>
            <w:tcW w:w="972" w:type="pct"/>
            <w:vAlign w:val="center"/>
          </w:tcPr>
          <w:p w14:paraId="33BDFE21"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25,26</w:t>
            </w:r>
          </w:p>
        </w:tc>
        <w:tc>
          <w:tcPr>
            <w:tcW w:w="972" w:type="pct"/>
            <w:vAlign w:val="center"/>
          </w:tcPr>
          <w:p w14:paraId="1ACAFA74"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16,83</w:t>
            </w:r>
          </w:p>
        </w:tc>
        <w:tc>
          <w:tcPr>
            <w:tcW w:w="971" w:type="pct"/>
          </w:tcPr>
          <w:p w14:paraId="77F6EC0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15,40</w:t>
            </w:r>
          </w:p>
        </w:tc>
      </w:tr>
      <w:tr w:rsidR="00D60662" w:rsidRPr="007A0CB4" w14:paraId="14B3CC8E" w14:textId="77777777" w:rsidTr="00F47301">
        <w:tc>
          <w:tcPr>
            <w:tcW w:w="1113" w:type="pct"/>
          </w:tcPr>
          <w:p w14:paraId="1ECC758E"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Patate douce</w:t>
            </w:r>
          </w:p>
        </w:tc>
        <w:tc>
          <w:tcPr>
            <w:tcW w:w="972" w:type="pct"/>
            <w:vAlign w:val="center"/>
          </w:tcPr>
          <w:p w14:paraId="24C68D8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449,04</w:t>
            </w:r>
          </w:p>
        </w:tc>
        <w:tc>
          <w:tcPr>
            <w:tcW w:w="972" w:type="pct"/>
            <w:vAlign w:val="center"/>
          </w:tcPr>
          <w:p w14:paraId="70300559"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421,46</w:t>
            </w:r>
          </w:p>
        </w:tc>
        <w:tc>
          <w:tcPr>
            <w:tcW w:w="972" w:type="pct"/>
            <w:vAlign w:val="center"/>
          </w:tcPr>
          <w:p w14:paraId="7D4A25F5"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298,08</w:t>
            </w:r>
          </w:p>
        </w:tc>
        <w:tc>
          <w:tcPr>
            <w:tcW w:w="971" w:type="pct"/>
          </w:tcPr>
          <w:p w14:paraId="209F274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312,00</w:t>
            </w:r>
          </w:p>
        </w:tc>
      </w:tr>
      <w:tr w:rsidR="00D60662" w:rsidRPr="007A0CB4" w14:paraId="323F79D5" w14:textId="77777777" w:rsidTr="00F47301">
        <w:tc>
          <w:tcPr>
            <w:tcW w:w="1113" w:type="pct"/>
          </w:tcPr>
          <w:p w14:paraId="50BB28AB"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Manioc</w:t>
            </w:r>
          </w:p>
        </w:tc>
        <w:tc>
          <w:tcPr>
            <w:tcW w:w="972" w:type="pct"/>
            <w:vAlign w:val="center"/>
          </w:tcPr>
          <w:p w14:paraId="3714141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891,31</w:t>
            </w:r>
          </w:p>
        </w:tc>
        <w:tc>
          <w:tcPr>
            <w:tcW w:w="972" w:type="pct"/>
            <w:vAlign w:val="center"/>
          </w:tcPr>
          <w:p w14:paraId="1853ACBF"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808,60</w:t>
            </w:r>
          </w:p>
        </w:tc>
        <w:tc>
          <w:tcPr>
            <w:tcW w:w="972" w:type="pct"/>
            <w:vAlign w:val="center"/>
          </w:tcPr>
          <w:p w14:paraId="5D16CE90"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582,62</w:t>
            </w:r>
          </w:p>
        </w:tc>
        <w:tc>
          <w:tcPr>
            <w:tcW w:w="971" w:type="pct"/>
          </w:tcPr>
          <w:p w14:paraId="4EFF467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560,00</w:t>
            </w:r>
          </w:p>
        </w:tc>
      </w:tr>
      <w:tr w:rsidR="00D60662" w:rsidRPr="007A0CB4" w14:paraId="044EBE3A" w14:textId="77777777" w:rsidTr="00F47301">
        <w:tc>
          <w:tcPr>
            <w:tcW w:w="1113" w:type="pct"/>
          </w:tcPr>
          <w:p w14:paraId="4831AD1B"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Piment</w:t>
            </w:r>
          </w:p>
        </w:tc>
        <w:tc>
          <w:tcPr>
            <w:tcW w:w="972" w:type="pct"/>
            <w:vAlign w:val="center"/>
          </w:tcPr>
          <w:p w14:paraId="34CABEA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61,24</w:t>
            </w:r>
          </w:p>
        </w:tc>
        <w:tc>
          <w:tcPr>
            <w:tcW w:w="972" w:type="pct"/>
            <w:vAlign w:val="center"/>
          </w:tcPr>
          <w:p w14:paraId="6100B7FA"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69,89</w:t>
            </w:r>
          </w:p>
        </w:tc>
        <w:tc>
          <w:tcPr>
            <w:tcW w:w="972" w:type="pct"/>
            <w:vAlign w:val="center"/>
          </w:tcPr>
          <w:p w14:paraId="739ECB35"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55,00</w:t>
            </w:r>
          </w:p>
        </w:tc>
        <w:tc>
          <w:tcPr>
            <w:tcW w:w="971" w:type="pct"/>
          </w:tcPr>
          <w:p w14:paraId="2DE6A4D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40,20</w:t>
            </w:r>
          </w:p>
        </w:tc>
      </w:tr>
      <w:tr w:rsidR="00D60662" w:rsidRPr="007A0CB4" w14:paraId="53530EEC" w14:textId="77777777" w:rsidTr="00F47301">
        <w:tc>
          <w:tcPr>
            <w:tcW w:w="1113" w:type="pct"/>
          </w:tcPr>
          <w:p w14:paraId="5BE45CAF"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Aubergine</w:t>
            </w:r>
          </w:p>
        </w:tc>
        <w:tc>
          <w:tcPr>
            <w:tcW w:w="972" w:type="pct"/>
            <w:vAlign w:val="center"/>
          </w:tcPr>
          <w:p w14:paraId="62C4867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15,73</w:t>
            </w:r>
          </w:p>
        </w:tc>
        <w:tc>
          <w:tcPr>
            <w:tcW w:w="972" w:type="pct"/>
            <w:vAlign w:val="center"/>
          </w:tcPr>
          <w:p w14:paraId="28670B06"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13,76</w:t>
            </w:r>
          </w:p>
        </w:tc>
        <w:tc>
          <w:tcPr>
            <w:tcW w:w="972" w:type="pct"/>
            <w:vAlign w:val="center"/>
          </w:tcPr>
          <w:p w14:paraId="141EBAD3"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11,45</w:t>
            </w:r>
          </w:p>
        </w:tc>
        <w:tc>
          <w:tcPr>
            <w:tcW w:w="971" w:type="pct"/>
          </w:tcPr>
          <w:p w14:paraId="79F1FBBA"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6,07</w:t>
            </w:r>
          </w:p>
        </w:tc>
      </w:tr>
      <w:tr w:rsidR="00D60662" w:rsidRPr="007A0CB4" w14:paraId="7E5E1CDE" w14:textId="77777777" w:rsidTr="00F47301">
        <w:tc>
          <w:tcPr>
            <w:tcW w:w="1113" w:type="pct"/>
          </w:tcPr>
          <w:p w14:paraId="3470536B"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Courge</w:t>
            </w:r>
          </w:p>
        </w:tc>
        <w:tc>
          <w:tcPr>
            <w:tcW w:w="972" w:type="pct"/>
            <w:vAlign w:val="center"/>
          </w:tcPr>
          <w:p w14:paraId="543D07F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67,13</w:t>
            </w:r>
          </w:p>
        </w:tc>
        <w:tc>
          <w:tcPr>
            <w:tcW w:w="972" w:type="pct"/>
            <w:vAlign w:val="center"/>
          </w:tcPr>
          <w:p w14:paraId="44683FC3"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65,75</w:t>
            </w:r>
          </w:p>
        </w:tc>
        <w:tc>
          <w:tcPr>
            <w:tcW w:w="972" w:type="pct"/>
            <w:vAlign w:val="center"/>
          </w:tcPr>
          <w:p w14:paraId="6E630749"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48,25</w:t>
            </w:r>
          </w:p>
        </w:tc>
        <w:tc>
          <w:tcPr>
            <w:tcW w:w="971" w:type="pct"/>
          </w:tcPr>
          <w:p w14:paraId="681B677D"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32,86</w:t>
            </w:r>
          </w:p>
        </w:tc>
      </w:tr>
      <w:tr w:rsidR="00D60662" w:rsidRPr="007A0CB4" w14:paraId="1EFE8398" w14:textId="77777777" w:rsidTr="00F47301">
        <w:tc>
          <w:tcPr>
            <w:tcW w:w="1113" w:type="pct"/>
          </w:tcPr>
          <w:p w14:paraId="7B867784"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Courgette</w:t>
            </w:r>
          </w:p>
        </w:tc>
        <w:tc>
          <w:tcPr>
            <w:tcW w:w="972" w:type="pct"/>
            <w:vAlign w:val="center"/>
          </w:tcPr>
          <w:p w14:paraId="70A4015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w:t>
            </w:r>
          </w:p>
        </w:tc>
        <w:tc>
          <w:tcPr>
            <w:tcW w:w="972" w:type="pct"/>
            <w:vAlign w:val="center"/>
          </w:tcPr>
          <w:p w14:paraId="5ED4EA61"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w:t>
            </w:r>
          </w:p>
        </w:tc>
        <w:tc>
          <w:tcPr>
            <w:tcW w:w="972" w:type="pct"/>
            <w:vAlign w:val="center"/>
          </w:tcPr>
          <w:p w14:paraId="293081DA"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w:t>
            </w:r>
          </w:p>
        </w:tc>
        <w:tc>
          <w:tcPr>
            <w:tcW w:w="971" w:type="pct"/>
          </w:tcPr>
          <w:p w14:paraId="44F25047"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460FE85E" w14:textId="77777777" w:rsidTr="00F47301">
        <w:tc>
          <w:tcPr>
            <w:tcW w:w="1113" w:type="pct"/>
          </w:tcPr>
          <w:p w14:paraId="250B22DB"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Riz</w:t>
            </w:r>
          </w:p>
        </w:tc>
        <w:tc>
          <w:tcPr>
            <w:tcW w:w="972" w:type="pct"/>
            <w:vAlign w:val="center"/>
          </w:tcPr>
          <w:p w14:paraId="3744EDB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833,00</w:t>
            </w:r>
          </w:p>
        </w:tc>
        <w:tc>
          <w:tcPr>
            <w:tcW w:w="972" w:type="pct"/>
            <w:vAlign w:val="center"/>
          </w:tcPr>
          <w:p w14:paraId="6A609497"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500,00</w:t>
            </w:r>
          </w:p>
        </w:tc>
        <w:tc>
          <w:tcPr>
            <w:tcW w:w="972" w:type="pct"/>
            <w:vAlign w:val="center"/>
          </w:tcPr>
          <w:p w14:paraId="16316283"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w:t>
            </w:r>
          </w:p>
        </w:tc>
        <w:tc>
          <w:tcPr>
            <w:tcW w:w="971" w:type="pct"/>
          </w:tcPr>
          <w:p w14:paraId="7F9D068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164518CA" w14:textId="77777777" w:rsidTr="00F47301">
        <w:tc>
          <w:tcPr>
            <w:tcW w:w="1113" w:type="pct"/>
          </w:tcPr>
          <w:p w14:paraId="6B524612"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Gombo</w:t>
            </w:r>
          </w:p>
        </w:tc>
        <w:tc>
          <w:tcPr>
            <w:tcW w:w="972" w:type="pct"/>
            <w:vAlign w:val="center"/>
          </w:tcPr>
          <w:p w14:paraId="4E571E45"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41,38</w:t>
            </w:r>
          </w:p>
        </w:tc>
        <w:tc>
          <w:tcPr>
            <w:tcW w:w="972" w:type="pct"/>
            <w:vAlign w:val="center"/>
          </w:tcPr>
          <w:p w14:paraId="7F310F1C"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55,89</w:t>
            </w:r>
          </w:p>
        </w:tc>
        <w:tc>
          <w:tcPr>
            <w:tcW w:w="972" w:type="pct"/>
            <w:vAlign w:val="center"/>
          </w:tcPr>
          <w:p w14:paraId="181DA168"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42,75</w:t>
            </w:r>
          </w:p>
        </w:tc>
        <w:tc>
          <w:tcPr>
            <w:tcW w:w="971" w:type="pct"/>
          </w:tcPr>
          <w:p w14:paraId="43C5CC8D"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34,16</w:t>
            </w:r>
          </w:p>
        </w:tc>
      </w:tr>
      <w:tr w:rsidR="00D60662" w:rsidRPr="007A0CB4" w14:paraId="457C8C5C" w14:textId="77777777" w:rsidTr="00F47301">
        <w:tc>
          <w:tcPr>
            <w:tcW w:w="1113" w:type="pct"/>
          </w:tcPr>
          <w:p w14:paraId="73D4AF82"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Moringa</w:t>
            </w:r>
          </w:p>
        </w:tc>
        <w:tc>
          <w:tcPr>
            <w:tcW w:w="972" w:type="pct"/>
            <w:vAlign w:val="center"/>
          </w:tcPr>
          <w:p w14:paraId="415DFBE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476,10</w:t>
            </w:r>
          </w:p>
        </w:tc>
        <w:tc>
          <w:tcPr>
            <w:tcW w:w="972" w:type="pct"/>
            <w:vAlign w:val="center"/>
          </w:tcPr>
          <w:p w14:paraId="4D966393"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468,70</w:t>
            </w:r>
          </w:p>
        </w:tc>
        <w:tc>
          <w:tcPr>
            <w:tcW w:w="972" w:type="pct"/>
            <w:vAlign w:val="center"/>
          </w:tcPr>
          <w:p w14:paraId="1D76EC40"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336,20</w:t>
            </w:r>
          </w:p>
        </w:tc>
        <w:tc>
          <w:tcPr>
            <w:tcW w:w="971" w:type="pct"/>
          </w:tcPr>
          <w:p w14:paraId="765211AA"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300,06</w:t>
            </w:r>
          </w:p>
        </w:tc>
      </w:tr>
      <w:tr w:rsidR="00D60662" w:rsidRPr="007A0CB4" w14:paraId="54AEBF70" w14:textId="77777777" w:rsidTr="00F47301">
        <w:tc>
          <w:tcPr>
            <w:tcW w:w="1113" w:type="pct"/>
          </w:tcPr>
          <w:p w14:paraId="56218AF3"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Melon</w:t>
            </w:r>
          </w:p>
        </w:tc>
        <w:tc>
          <w:tcPr>
            <w:tcW w:w="972" w:type="pct"/>
            <w:vAlign w:val="center"/>
          </w:tcPr>
          <w:p w14:paraId="5FDC6AD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20,41</w:t>
            </w:r>
          </w:p>
        </w:tc>
        <w:tc>
          <w:tcPr>
            <w:tcW w:w="972" w:type="pct"/>
            <w:vAlign w:val="center"/>
          </w:tcPr>
          <w:p w14:paraId="25FB766D"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13,08</w:t>
            </w:r>
          </w:p>
        </w:tc>
        <w:tc>
          <w:tcPr>
            <w:tcW w:w="972" w:type="pct"/>
            <w:vAlign w:val="center"/>
          </w:tcPr>
          <w:p w14:paraId="3AFAEF8A"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8,33</w:t>
            </w:r>
          </w:p>
        </w:tc>
        <w:tc>
          <w:tcPr>
            <w:tcW w:w="971" w:type="pct"/>
          </w:tcPr>
          <w:p w14:paraId="47C466F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3,17</w:t>
            </w:r>
          </w:p>
        </w:tc>
      </w:tr>
      <w:tr w:rsidR="00D60662" w:rsidRPr="007A0CB4" w14:paraId="1C6A8E88" w14:textId="77777777" w:rsidTr="00F47301">
        <w:tc>
          <w:tcPr>
            <w:tcW w:w="1113" w:type="pct"/>
          </w:tcPr>
          <w:p w14:paraId="4EF2FDE2" w14:textId="77777777" w:rsidR="00D60662" w:rsidRPr="007A0CB4" w:rsidRDefault="00D60662" w:rsidP="00F47301">
            <w:pPr>
              <w:rPr>
                <w:rFonts w:ascii="Arial Narrow" w:hAnsi="Arial Narrow"/>
                <w:sz w:val="20"/>
                <w:szCs w:val="20"/>
              </w:rPr>
            </w:pPr>
            <w:r w:rsidRPr="007A0CB4">
              <w:rPr>
                <w:rFonts w:ascii="Arial Narrow" w:hAnsi="Arial Narrow"/>
                <w:sz w:val="20"/>
                <w:szCs w:val="20"/>
              </w:rPr>
              <w:lastRenderedPageBreak/>
              <w:t>Concombre</w:t>
            </w:r>
          </w:p>
        </w:tc>
        <w:tc>
          <w:tcPr>
            <w:tcW w:w="972" w:type="pct"/>
            <w:vAlign w:val="center"/>
          </w:tcPr>
          <w:p w14:paraId="5B02AAE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0,75</w:t>
            </w:r>
          </w:p>
        </w:tc>
        <w:tc>
          <w:tcPr>
            <w:tcW w:w="972" w:type="pct"/>
            <w:vAlign w:val="center"/>
          </w:tcPr>
          <w:p w14:paraId="10635E07"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2,40</w:t>
            </w:r>
          </w:p>
        </w:tc>
        <w:tc>
          <w:tcPr>
            <w:tcW w:w="972" w:type="pct"/>
            <w:vAlign w:val="center"/>
          </w:tcPr>
          <w:p w14:paraId="4F1ADA8E"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1,50</w:t>
            </w:r>
          </w:p>
        </w:tc>
        <w:tc>
          <w:tcPr>
            <w:tcW w:w="971" w:type="pct"/>
          </w:tcPr>
          <w:p w14:paraId="543F534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63414E80" w14:textId="77777777" w:rsidTr="00F47301">
        <w:tc>
          <w:tcPr>
            <w:tcW w:w="1113" w:type="pct"/>
          </w:tcPr>
          <w:p w14:paraId="3EEAB2AD"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Ail</w:t>
            </w:r>
          </w:p>
        </w:tc>
        <w:tc>
          <w:tcPr>
            <w:tcW w:w="972" w:type="pct"/>
            <w:vAlign w:val="center"/>
          </w:tcPr>
          <w:p w14:paraId="4CD56453"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5,47</w:t>
            </w:r>
          </w:p>
        </w:tc>
        <w:tc>
          <w:tcPr>
            <w:tcW w:w="972" w:type="pct"/>
            <w:vAlign w:val="center"/>
          </w:tcPr>
          <w:p w14:paraId="317696F3"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w:t>
            </w:r>
          </w:p>
        </w:tc>
        <w:tc>
          <w:tcPr>
            <w:tcW w:w="972" w:type="pct"/>
            <w:vAlign w:val="center"/>
          </w:tcPr>
          <w:p w14:paraId="2D89B71A"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w:t>
            </w:r>
          </w:p>
        </w:tc>
        <w:tc>
          <w:tcPr>
            <w:tcW w:w="971" w:type="pct"/>
          </w:tcPr>
          <w:p w14:paraId="17423D9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6E8D3502" w14:textId="77777777" w:rsidTr="00F47301">
        <w:tc>
          <w:tcPr>
            <w:tcW w:w="1113" w:type="pct"/>
          </w:tcPr>
          <w:p w14:paraId="5B6D6861"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Sorgho</w:t>
            </w:r>
          </w:p>
        </w:tc>
        <w:tc>
          <w:tcPr>
            <w:tcW w:w="972" w:type="pct"/>
            <w:vAlign w:val="center"/>
          </w:tcPr>
          <w:p w14:paraId="0F4A2FF3"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26,32</w:t>
            </w:r>
          </w:p>
        </w:tc>
        <w:tc>
          <w:tcPr>
            <w:tcW w:w="972" w:type="pct"/>
            <w:vAlign w:val="center"/>
          </w:tcPr>
          <w:p w14:paraId="2C1E4788"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w:t>
            </w:r>
          </w:p>
        </w:tc>
        <w:tc>
          <w:tcPr>
            <w:tcW w:w="972" w:type="pct"/>
            <w:vAlign w:val="center"/>
          </w:tcPr>
          <w:p w14:paraId="20AB0679"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w:t>
            </w:r>
          </w:p>
        </w:tc>
        <w:tc>
          <w:tcPr>
            <w:tcW w:w="971" w:type="pct"/>
          </w:tcPr>
          <w:p w14:paraId="5C24102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400A3697" w14:textId="77777777" w:rsidTr="00F47301">
        <w:tc>
          <w:tcPr>
            <w:tcW w:w="1113" w:type="pct"/>
          </w:tcPr>
          <w:p w14:paraId="3A378371"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Anis</w:t>
            </w:r>
          </w:p>
        </w:tc>
        <w:tc>
          <w:tcPr>
            <w:tcW w:w="972" w:type="pct"/>
            <w:vAlign w:val="center"/>
          </w:tcPr>
          <w:p w14:paraId="7EBA474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26,32</w:t>
            </w:r>
          </w:p>
        </w:tc>
        <w:tc>
          <w:tcPr>
            <w:tcW w:w="972" w:type="pct"/>
            <w:vAlign w:val="center"/>
          </w:tcPr>
          <w:p w14:paraId="4B4EA9EB"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w:t>
            </w:r>
          </w:p>
        </w:tc>
        <w:tc>
          <w:tcPr>
            <w:tcW w:w="972" w:type="pct"/>
            <w:vAlign w:val="center"/>
          </w:tcPr>
          <w:p w14:paraId="23D97EE7"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w:t>
            </w:r>
          </w:p>
        </w:tc>
        <w:tc>
          <w:tcPr>
            <w:tcW w:w="971" w:type="pct"/>
          </w:tcPr>
          <w:p w14:paraId="69E6384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2269CCEF" w14:textId="77777777" w:rsidTr="00F47301">
        <w:tc>
          <w:tcPr>
            <w:tcW w:w="1113" w:type="pct"/>
          </w:tcPr>
          <w:p w14:paraId="62DD122D" w14:textId="77777777" w:rsidR="00D60662" w:rsidRPr="007A0CB4" w:rsidRDefault="00D60662" w:rsidP="00F47301">
            <w:pPr>
              <w:rPr>
                <w:rFonts w:ascii="Arial Narrow" w:hAnsi="Arial Narrow"/>
                <w:b/>
                <w:sz w:val="20"/>
                <w:szCs w:val="20"/>
              </w:rPr>
            </w:pPr>
            <w:r w:rsidRPr="007A0CB4">
              <w:rPr>
                <w:rFonts w:ascii="Arial Narrow" w:hAnsi="Arial Narrow"/>
                <w:b/>
                <w:sz w:val="20"/>
                <w:szCs w:val="20"/>
              </w:rPr>
              <w:t>Total</w:t>
            </w:r>
          </w:p>
        </w:tc>
        <w:tc>
          <w:tcPr>
            <w:tcW w:w="972" w:type="pct"/>
            <w:vAlign w:val="bottom"/>
          </w:tcPr>
          <w:p w14:paraId="560F2196"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hAnsi="Arial Narrow"/>
                <w:b/>
                <w:bCs/>
                <w:sz w:val="20"/>
                <w:szCs w:val="20"/>
              </w:rPr>
              <w:t>4 819,45</w:t>
            </w:r>
          </w:p>
        </w:tc>
        <w:tc>
          <w:tcPr>
            <w:tcW w:w="972" w:type="pct"/>
            <w:vAlign w:val="bottom"/>
          </w:tcPr>
          <w:p w14:paraId="1D885E25" w14:textId="77777777" w:rsidR="00D60662" w:rsidRPr="007A0CB4" w:rsidRDefault="00D60662" w:rsidP="00F47301">
            <w:pPr>
              <w:jc w:val="center"/>
              <w:rPr>
                <w:rFonts w:ascii="Arial Narrow" w:hAnsi="Arial Narrow"/>
                <w:b/>
                <w:bCs/>
                <w:sz w:val="20"/>
                <w:szCs w:val="20"/>
              </w:rPr>
            </w:pPr>
            <w:r w:rsidRPr="007A0CB4">
              <w:rPr>
                <w:rFonts w:ascii="Arial Narrow" w:hAnsi="Arial Narrow"/>
                <w:b/>
                <w:bCs/>
                <w:sz w:val="20"/>
                <w:szCs w:val="20"/>
              </w:rPr>
              <w:t>4009,17</w:t>
            </w:r>
          </w:p>
        </w:tc>
        <w:tc>
          <w:tcPr>
            <w:tcW w:w="972" w:type="pct"/>
            <w:vAlign w:val="center"/>
          </w:tcPr>
          <w:p w14:paraId="13908570" w14:textId="77777777" w:rsidR="00D60662" w:rsidRPr="007A0CB4" w:rsidRDefault="00D60662" w:rsidP="00F47301">
            <w:pPr>
              <w:jc w:val="center"/>
              <w:rPr>
                <w:rFonts w:ascii="Arial Narrow" w:eastAsia="Times New Roman" w:hAnsi="Arial Narrow" w:cs="Calibri"/>
                <w:b/>
                <w:sz w:val="20"/>
                <w:szCs w:val="20"/>
              </w:rPr>
            </w:pPr>
            <w:r w:rsidRPr="007A0CB4">
              <w:rPr>
                <w:rFonts w:ascii="Arial Narrow" w:eastAsia="Times New Roman" w:hAnsi="Arial Narrow" w:cs="Calibri"/>
                <w:b/>
                <w:sz w:val="20"/>
                <w:szCs w:val="20"/>
              </w:rPr>
              <w:t>2570,89</w:t>
            </w:r>
          </w:p>
        </w:tc>
        <w:tc>
          <w:tcPr>
            <w:tcW w:w="971" w:type="pct"/>
          </w:tcPr>
          <w:p w14:paraId="2A5BE4EB"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sz w:val="20"/>
                <w:szCs w:val="20"/>
              </w:rPr>
              <w:t>2404,69</w:t>
            </w:r>
          </w:p>
        </w:tc>
      </w:tr>
    </w:tbl>
    <w:p w14:paraId="043D63F6" w14:textId="424B2F9C" w:rsidR="00D60662" w:rsidRPr="00411B71" w:rsidRDefault="00D60662" w:rsidP="00411B71">
      <w:pPr>
        <w:spacing w:after="120" w:line="276" w:lineRule="auto"/>
        <w:rPr>
          <w:rFonts w:ascii="Arial Narrow" w:hAnsi="Arial Narrow"/>
          <w:i/>
          <w:sz w:val="20"/>
          <w:szCs w:val="20"/>
        </w:rPr>
      </w:pPr>
      <w:r w:rsidRPr="007A0CB4">
        <w:rPr>
          <w:rFonts w:ascii="Arial Narrow" w:hAnsi="Arial Narrow"/>
          <w:b/>
          <w:i/>
          <w:sz w:val="20"/>
          <w:szCs w:val="20"/>
        </w:rPr>
        <w:t>Source</w:t>
      </w:r>
      <w:r w:rsidRPr="007A0CB4">
        <w:rPr>
          <w:rFonts w:ascii="Arial Narrow" w:hAnsi="Arial Narrow"/>
          <w:i/>
          <w:sz w:val="20"/>
          <w:szCs w:val="20"/>
        </w:rPr>
        <w:t> : Direction des Statistiques/M.AG.</w:t>
      </w:r>
    </w:p>
    <w:p w14:paraId="4230963B" w14:textId="77777777" w:rsidR="00D60662" w:rsidRPr="007A0CB4" w:rsidRDefault="00D60662" w:rsidP="00D60662">
      <w:pPr>
        <w:spacing w:before="240" w:after="120" w:line="276" w:lineRule="auto"/>
        <w:jc w:val="both"/>
        <w:rPr>
          <w:rFonts w:ascii="Arial Narrow" w:hAnsi="Arial Narrow"/>
          <w:sz w:val="24"/>
          <w:szCs w:val="24"/>
        </w:rPr>
      </w:pPr>
      <w:r w:rsidRPr="00926635">
        <w:rPr>
          <w:rFonts w:ascii="Arial Narrow" w:hAnsi="Arial Narrow"/>
          <w:sz w:val="24"/>
          <w:szCs w:val="24"/>
        </w:rPr>
        <w:t>On observe une évolution nette des superficies mises en valeur de 2017 à 20</w:t>
      </w:r>
      <w:r>
        <w:rPr>
          <w:rFonts w:ascii="Arial Narrow" w:hAnsi="Arial Narrow"/>
          <w:sz w:val="24"/>
          <w:szCs w:val="24"/>
        </w:rPr>
        <w:t>18 et même spectaculaire entre 2018 et 2019. Les spéculations les plus fréquentes sont le manioc, le chou, l’oignon, la patate douce et le riz particulièrement les deux dernières campagnes.</w:t>
      </w:r>
    </w:p>
    <w:p w14:paraId="5D00224F" w14:textId="7B2519DE" w:rsidR="00D60662" w:rsidRPr="007A0CB4" w:rsidRDefault="00D60662" w:rsidP="00AA511D">
      <w:pPr>
        <w:pStyle w:val="Lgende"/>
      </w:pPr>
      <w:bookmarkStart w:id="116" w:name="_Toc102145769"/>
      <w:r w:rsidRPr="007A0CB4">
        <w:t xml:space="preserve">Tableau </w:t>
      </w:r>
      <w:fldSimple w:instr=" SEQ Tableau \* ARABIC ">
        <w:r w:rsidR="008E1607">
          <w:rPr>
            <w:noProof/>
          </w:rPr>
          <w:t>11</w:t>
        </w:r>
      </w:fldSimple>
      <w:r w:rsidRPr="007A0CB4">
        <w:t> : Evolution des superficies (ha) de cultures maraîchères dans le département de Say</w:t>
      </w:r>
      <w:bookmarkEnd w:id="116"/>
    </w:p>
    <w:tbl>
      <w:tblPr>
        <w:tblStyle w:val="Grilledutableau"/>
        <w:tblW w:w="4768" w:type="pct"/>
        <w:tblLook w:val="04A0" w:firstRow="1" w:lastRow="0" w:firstColumn="1" w:lastColumn="0" w:noHBand="0" w:noVBand="1"/>
      </w:tblPr>
      <w:tblGrid>
        <w:gridCol w:w="2016"/>
        <w:gridCol w:w="1761"/>
        <w:gridCol w:w="1761"/>
        <w:gridCol w:w="1402"/>
        <w:gridCol w:w="1702"/>
      </w:tblGrid>
      <w:tr w:rsidR="00D60662" w:rsidRPr="007A0CB4" w14:paraId="503CA4E3" w14:textId="77777777" w:rsidTr="00CB67B4">
        <w:trPr>
          <w:tblHeader/>
        </w:trPr>
        <w:tc>
          <w:tcPr>
            <w:tcW w:w="1166" w:type="pct"/>
            <w:vMerge w:val="restart"/>
            <w:shd w:val="clear" w:color="auto" w:fill="E2EFD9" w:themeFill="accent6" w:themeFillTint="33"/>
            <w:vAlign w:val="center"/>
          </w:tcPr>
          <w:p w14:paraId="69311879" w14:textId="77777777" w:rsidR="00D60662" w:rsidRPr="007A0CB4" w:rsidRDefault="00D60662" w:rsidP="00F47301">
            <w:pPr>
              <w:widowControl w:val="0"/>
              <w:rPr>
                <w:rFonts w:ascii="Arial Narrow" w:eastAsia="Times New Roman" w:hAnsi="Arial Narrow"/>
                <w:b/>
                <w:bCs/>
                <w:sz w:val="20"/>
                <w:szCs w:val="20"/>
              </w:rPr>
            </w:pPr>
            <w:r w:rsidRPr="007A0CB4">
              <w:rPr>
                <w:rFonts w:ascii="Arial Narrow" w:eastAsia="Times New Roman" w:hAnsi="Arial Narrow"/>
                <w:b/>
                <w:bCs/>
                <w:sz w:val="20"/>
                <w:szCs w:val="20"/>
              </w:rPr>
              <w:t>Spéculations</w:t>
            </w:r>
          </w:p>
        </w:tc>
        <w:tc>
          <w:tcPr>
            <w:tcW w:w="3834" w:type="pct"/>
            <w:gridSpan w:val="4"/>
            <w:shd w:val="clear" w:color="auto" w:fill="E2EFD9" w:themeFill="accent6" w:themeFillTint="33"/>
            <w:vAlign w:val="center"/>
          </w:tcPr>
          <w:p w14:paraId="1B84C9C1"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Campagnes</w:t>
            </w:r>
          </w:p>
        </w:tc>
      </w:tr>
      <w:tr w:rsidR="00D60662" w:rsidRPr="007A0CB4" w14:paraId="0A3FCB9D" w14:textId="77777777" w:rsidTr="00CB67B4">
        <w:trPr>
          <w:tblHeader/>
        </w:trPr>
        <w:tc>
          <w:tcPr>
            <w:tcW w:w="1166" w:type="pct"/>
            <w:vMerge/>
            <w:shd w:val="clear" w:color="auto" w:fill="E2EFD9" w:themeFill="accent6" w:themeFillTint="33"/>
            <w:vAlign w:val="center"/>
          </w:tcPr>
          <w:p w14:paraId="418E8603" w14:textId="77777777" w:rsidR="00D60662" w:rsidRPr="007A0CB4" w:rsidRDefault="00D60662" w:rsidP="00F47301">
            <w:pPr>
              <w:widowControl w:val="0"/>
              <w:rPr>
                <w:rFonts w:ascii="Arial Narrow" w:eastAsia="Times New Roman" w:hAnsi="Arial Narrow"/>
                <w:b/>
                <w:bCs/>
                <w:sz w:val="20"/>
                <w:szCs w:val="20"/>
              </w:rPr>
            </w:pPr>
          </w:p>
        </w:tc>
        <w:tc>
          <w:tcPr>
            <w:tcW w:w="1019" w:type="pct"/>
            <w:shd w:val="clear" w:color="auto" w:fill="E2EFD9" w:themeFill="accent6" w:themeFillTint="33"/>
            <w:vAlign w:val="center"/>
          </w:tcPr>
          <w:p w14:paraId="13B7EA00"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2020-2021</w:t>
            </w:r>
          </w:p>
        </w:tc>
        <w:tc>
          <w:tcPr>
            <w:tcW w:w="1019" w:type="pct"/>
            <w:shd w:val="clear" w:color="auto" w:fill="E2EFD9" w:themeFill="accent6" w:themeFillTint="33"/>
          </w:tcPr>
          <w:p w14:paraId="1198AB5D"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2019-2020</w:t>
            </w:r>
          </w:p>
        </w:tc>
        <w:tc>
          <w:tcPr>
            <w:tcW w:w="811" w:type="pct"/>
            <w:shd w:val="clear" w:color="auto" w:fill="E2EFD9" w:themeFill="accent6" w:themeFillTint="33"/>
          </w:tcPr>
          <w:p w14:paraId="28F2CC74"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2018-2019</w:t>
            </w:r>
          </w:p>
        </w:tc>
        <w:tc>
          <w:tcPr>
            <w:tcW w:w="985" w:type="pct"/>
            <w:shd w:val="clear" w:color="auto" w:fill="E2EFD9" w:themeFill="accent6" w:themeFillTint="33"/>
          </w:tcPr>
          <w:p w14:paraId="059A446D"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2017-2018</w:t>
            </w:r>
          </w:p>
        </w:tc>
      </w:tr>
      <w:tr w:rsidR="00D60662" w:rsidRPr="007A0CB4" w14:paraId="76D160D8" w14:textId="77777777" w:rsidTr="00CB67B4">
        <w:tc>
          <w:tcPr>
            <w:tcW w:w="1166" w:type="pct"/>
            <w:vAlign w:val="center"/>
          </w:tcPr>
          <w:p w14:paraId="4C72FA7C" w14:textId="77777777" w:rsidR="00D60662" w:rsidRPr="007A0CB4" w:rsidRDefault="00D60662" w:rsidP="00F47301">
            <w:pPr>
              <w:widowControl w:val="0"/>
              <w:rPr>
                <w:rFonts w:ascii="Arial Narrow" w:eastAsia="Times New Roman" w:hAnsi="Arial Narrow"/>
                <w:sz w:val="20"/>
                <w:szCs w:val="20"/>
              </w:rPr>
            </w:pPr>
            <w:r w:rsidRPr="007A0CB4">
              <w:rPr>
                <w:rFonts w:ascii="Arial Narrow" w:eastAsia="Times New Roman" w:hAnsi="Arial Narrow"/>
                <w:sz w:val="20"/>
                <w:szCs w:val="20"/>
              </w:rPr>
              <w:t>Laitue</w:t>
            </w:r>
          </w:p>
        </w:tc>
        <w:tc>
          <w:tcPr>
            <w:tcW w:w="1019" w:type="pct"/>
            <w:vAlign w:val="center"/>
          </w:tcPr>
          <w:p w14:paraId="7200469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155,10</w:t>
            </w:r>
          </w:p>
        </w:tc>
        <w:tc>
          <w:tcPr>
            <w:tcW w:w="1019" w:type="pct"/>
            <w:vAlign w:val="center"/>
          </w:tcPr>
          <w:p w14:paraId="0FA08C50"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144,14</w:t>
            </w:r>
          </w:p>
        </w:tc>
        <w:tc>
          <w:tcPr>
            <w:tcW w:w="811" w:type="pct"/>
            <w:vAlign w:val="center"/>
          </w:tcPr>
          <w:p w14:paraId="1D3385F2"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104,72</w:t>
            </w:r>
          </w:p>
        </w:tc>
        <w:tc>
          <w:tcPr>
            <w:tcW w:w="985" w:type="pct"/>
          </w:tcPr>
          <w:p w14:paraId="5CA6672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89,45</w:t>
            </w:r>
          </w:p>
        </w:tc>
      </w:tr>
      <w:tr w:rsidR="00D60662" w:rsidRPr="007A0CB4" w14:paraId="7C1878DF" w14:textId="77777777" w:rsidTr="00CB67B4">
        <w:trPr>
          <w:trHeight w:val="340"/>
        </w:trPr>
        <w:tc>
          <w:tcPr>
            <w:tcW w:w="1166" w:type="pct"/>
          </w:tcPr>
          <w:p w14:paraId="597D3873"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Chou</w:t>
            </w:r>
          </w:p>
        </w:tc>
        <w:tc>
          <w:tcPr>
            <w:tcW w:w="1019" w:type="pct"/>
            <w:vAlign w:val="center"/>
          </w:tcPr>
          <w:p w14:paraId="33EB88E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339,21</w:t>
            </w:r>
          </w:p>
        </w:tc>
        <w:tc>
          <w:tcPr>
            <w:tcW w:w="1019" w:type="pct"/>
            <w:vAlign w:val="center"/>
          </w:tcPr>
          <w:p w14:paraId="6DEF68FE"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319,54</w:t>
            </w:r>
          </w:p>
        </w:tc>
        <w:tc>
          <w:tcPr>
            <w:tcW w:w="811" w:type="pct"/>
            <w:vAlign w:val="center"/>
          </w:tcPr>
          <w:p w14:paraId="149BD422"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256,65</w:t>
            </w:r>
          </w:p>
        </w:tc>
        <w:tc>
          <w:tcPr>
            <w:tcW w:w="985" w:type="pct"/>
          </w:tcPr>
          <w:p w14:paraId="3925D992"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199,77</w:t>
            </w:r>
          </w:p>
        </w:tc>
      </w:tr>
      <w:tr w:rsidR="00D60662" w:rsidRPr="007A0CB4" w14:paraId="37C34D2B" w14:textId="77777777" w:rsidTr="00CB67B4">
        <w:tc>
          <w:tcPr>
            <w:tcW w:w="1166" w:type="pct"/>
          </w:tcPr>
          <w:p w14:paraId="51E2041D"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Tomate</w:t>
            </w:r>
          </w:p>
        </w:tc>
        <w:tc>
          <w:tcPr>
            <w:tcW w:w="1019" w:type="pct"/>
            <w:vAlign w:val="center"/>
          </w:tcPr>
          <w:p w14:paraId="66C4A52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121,79</w:t>
            </w:r>
          </w:p>
        </w:tc>
        <w:tc>
          <w:tcPr>
            <w:tcW w:w="1019" w:type="pct"/>
            <w:vAlign w:val="center"/>
          </w:tcPr>
          <w:p w14:paraId="2101849E"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111,13</w:t>
            </w:r>
          </w:p>
        </w:tc>
        <w:tc>
          <w:tcPr>
            <w:tcW w:w="811" w:type="pct"/>
            <w:vAlign w:val="center"/>
          </w:tcPr>
          <w:p w14:paraId="52496FFF"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79,95</w:t>
            </w:r>
          </w:p>
        </w:tc>
        <w:tc>
          <w:tcPr>
            <w:tcW w:w="985" w:type="pct"/>
          </w:tcPr>
          <w:p w14:paraId="665A783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78,00</w:t>
            </w:r>
          </w:p>
        </w:tc>
      </w:tr>
      <w:tr w:rsidR="00D60662" w:rsidRPr="007A0CB4" w14:paraId="23031844" w14:textId="77777777" w:rsidTr="00CB67B4">
        <w:tc>
          <w:tcPr>
            <w:tcW w:w="1166" w:type="pct"/>
          </w:tcPr>
          <w:p w14:paraId="5A744D60"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Oignon</w:t>
            </w:r>
          </w:p>
        </w:tc>
        <w:tc>
          <w:tcPr>
            <w:tcW w:w="1019" w:type="pct"/>
            <w:vAlign w:val="center"/>
          </w:tcPr>
          <w:p w14:paraId="3AC9452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75,81</w:t>
            </w:r>
          </w:p>
        </w:tc>
        <w:tc>
          <w:tcPr>
            <w:tcW w:w="1019" w:type="pct"/>
            <w:vAlign w:val="center"/>
          </w:tcPr>
          <w:p w14:paraId="566EA483"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25,02</w:t>
            </w:r>
          </w:p>
        </w:tc>
        <w:tc>
          <w:tcPr>
            <w:tcW w:w="811" w:type="pct"/>
            <w:vAlign w:val="center"/>
          </w:tcPr>
          <w:p w14:paraId="6DAA0A08"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14,69</w:t>
            </w:r>
          </w:p>
        </w:tc>
        <w:tc>
          <w:tcPr>
            <w:tcW w:w="985" w:type="pct"/>
          </w:tcPr>
          <w:p w14:paraId="2F4FC9F2"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11,00</w:t>
            </w:r>
          </w:p>
        </w:tc>
      </w:tr>
      <w:tr w:rsidR="00D60662" w:rsidRPr="007A0CB4" w14:paraId="2E4A2778" w14:textId="77777777" w:rsidTr="00CB67B4">
        <w:tc>
          <w:tcPr>
            <w:tcW w:w="1166" w:type="pct"/>
          </w:tcPr>
          <w:p w14:paraId="48C6A9E4"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 xml:space="preserve">Carotte </w:t>
            </w:r>
          </w:p>
        </w:tc>
        <w:tc>
          <w:tcPr>
            <w:tcW w:w="1019" w:type="pct"/>
            <w:vAlign w:val="center"/>
          </w:tcPr>
          <w:p w14:paraId="08706AB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2,17</w:t>
            </w:r>
          </w:p>
        </w:tc>
        <w:tc>
          <w:tcPr>
            <w:tcW w:w="1019" w:type="pct"/>
            <w:vAlign w:val="center"/>
          </w:tcPr>
          <w:p w14:paraId="5BBAD4FB"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2,02</w:t>
            </w:r>
          </w:p>
        </w:tc>
        <w:tc>
          <w:tcPr>
            <w:tcW w:w="811" w:type="pct"/>
            <w:vAlign w:val="center"/>
          </w:tcPr>
          <w:p w14:paraId="29898D9B"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1,17</w:t>
            </w:r>
          </w:p>
        </w:tc>
        <w:tc>
          <w:tcPr>
            <w:tcW w:w="985" w:type="pct"/>
          </w:tcPr>
          <w:p w14:paraId="1D0A46C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1,01</w:t>
            </w:r>
          </w:p>
        </w:tc>
      </w:tr>
      <w:tr w:rsidR="00D60662" w:rsidRPr="007A0CB4" w14:paraId="29AF2144" w14:textId="77777777" w:rsidTr="00CB67B4">
        <w:tc>
          <w:tcPr>
            <w:tcW w:w="1166" w:type="pct"/>
          </w:tcPr>
          <w:p w14:paraId="6DD90500"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Poivron</w:t>
            </w:r>
          </w:p>
        </w:tc>
        <w:tc>
          <w:tcPr>
            <w:tcW w:w="1019" w:type="pct"/>
            <w:vAlign w:val="center"/>
          </w:tcPr>
          <w:p w14:paraId="39A1CC1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27,92</w:t>
            </w:r>
          </w:p>
        </w:tc>
        <w:tc>
          <w:tcPr>
            <w:tcW w:w="1019" w:type="pct"/>
            <w:vAlign w:val="center"/>
          </w:tcPr>
          <w:p w14:paraId="0F20126F"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24,81</w:t>
            </w:r>
          </w:p>
        </w:tc>
        <w:tc>
          <w:tcPr>
            <w:tcW w:w="811" w:type="pct"/>
            <w:vAlign w:val="center"/>
          </w:tcPr>
          <w:p w14:paraId="5C6FF202"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15,35</w:t>
            </w:r>
          </w:p>
        </w:tc>
        <w:tc>
          <w:tcPr>
            <w:tcW w:w="985" w:type="pct"/>
          </w:tcPr>
          <w:p w14:paraId="4DA40DB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12,05</w:t>
            </w:r>
          </w:p>
        </w:tc>
      </w:tr>
      <w:tr w:rsidR="00D60662" w:rsidRPr="007A0CB4" w14:paraId="24F7E6FC" w14:textId="77777777" w:rsidTr="00CB67B4">
        <w:tc>
          <w:tcPr>
            <w:tcW w:w="1166" w:type="pct"/>
          </w:tcPr>
          <w:p w14:paraId="3E9BE3E0"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Maïs</w:t>
            </w:r>
          </w:p>
        </w:tc>
        <w:tc>
          <w:tcPr>
            <w:tcW w:w="1019" w:type="pct"/>
            <w:vAlign w:val="center"/>
          </w:tcPr>
          <w:p w14:paraId="7D81EEB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342,80</w:t>
            </w:r>
          </w:p>
        </w:tc>
        <w:tc>
          <w:tcPr>
            <w:tcW w:w="1019" w:type="pct"/>
            <w:vAlign w:val="center"/>
          </w:tcPr>
          <w:p w14:paraId="7CB0340D"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321,84</w:t>
            </w:r>
          </w:p>
        </w:tc>
        <w:tc>
          <w:tcPr>
            <w:tcW w:w="811" w:type="pct"/>
            <w:vAlign w:val="center"/>
          </w:tcPr>
          <w:p w14:paraId="0EC9D8E0"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275,53</w:t>
            </w:r>
          </w:p>
        </w:tc>
        <w:tc>
          <w:tcPr>
            <w:tcW w:w="985" w:type="pct"/>
          </w:tcPr>
          <w:p w14:paraId="7091D07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247,00</w:t>
            </w:r>
          </w:p>
        </w:tc>
      </w:tr>
      <w:tr w:rsidR="00D60662" w:rsidRPr="007A0CB4" w14:paraId="3836EB24" w14:textId="77777777" w:rsidTr="00CB67B4">
        <w:tc>
          <w:tcPr>
            <w:tcW w:w="1166" w:type="pct"/>
          </w:tcPr>
          <w:p w14:paraId="55652564"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Niébé</w:t>
            </w:r>
          </w:p>
        </w:tc>
        <w:tc>
          <w:tcPr>
            <w:tcW w:w="1019" w:type="pct"/>
            <w:vAlign w:val="center"/>
          </w:tcPr>
          <w:p w14:paraId="245850F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6,17</w:t>
            </w:r>
          </w:p>
        </w:tc>
        <w:tc>
          <w:tcPr>
            <w:tcW w:w="1019" w:type="pct"/>
            <w:vAlign w:val="center"/>
          </w:tcPr>
          <w:p w14:paraId="6B279D59"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00</w:t>
            </w:r>
          </w:p>
        </w:tc>
        <w:tc>
          <w:tcPr>
            <w:tcW w:w="811" w:type="pct"/>
            <w:vAlign w:val="center"/>
          </w:tcPr>
          <w:p w14:paraId="69CC5C4F"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00</w:t>
            </w:r>
          </w:p>
        </w:tc>
        <w:tc>
          <w:tcPr>
            <w:tcW w:w="985" w:type="pct"/>
          </w:tcPr>
          <w:p w14:paraId="5FFE4200"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1E3A9806" w14:textId="77777777" w:rsidTr="00CB67B4">
        <w:tc>
          <w:tcPr>
            <w:tcW w:w="1166" w:type="pct"/>
          </w:tcPr>
          <w:p w14:paraId="2DE7A88F"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Pomme de terre</w:t>
            </w:r>
          </w:p>
        </w:tc>
        <w:tc>
          <w:tcPr>
            <w:tcW w:w="1019" w:type="pct"/>
            <w:vAlign w:val="center"/>
          </w:tcPr>
          <w:p w14:paraId="2B3A3FAE"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8,62</w:t>
            </w:r>
          </w:p>
        </w:tc>
        <w:tc>
          <w:tcPr>
            <w:tcW w:w="1019" w:type="pct"/>
            <w:vAlign w:val="center"/>
          </w:tcPr>
          <w:p w14:paraId="74A9C5DB"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4,23</w:t>
            </w:r>
          </w:p>
        </w:tc>
        <w:tc>
          <w:tcPr>
            <w:tcW w:w="811" w:type="pct"/>
            <w:vAlign w:val="center"/>
          </w:tcPr>
          <w:p w14:paraId="301865FC"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1,53</w:t>
            </w:r>
          </w:p>
        </w:tc>
        <w:tc>
          <w:tcPr>
            <w:tcW w:w="985" w:type="pct"/>
          </w:tcPr>
          <w:p w14:paraId="330D3F1A"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1,85</w:t>
            </w:r>
          </w:p>
        </w:tc>
      </w:tr>
      <w:tr w:rsidR="00D60662" w:rsidRPr="007A0CB4" w14:paraId="613A5C36" w14:textId="77777777" w:rsidTr="00CB67B4">
        <w:tc>
          <w:tcPr>
            <w:tcW w:w="1166" w:type="pct"/>
          </w:tcPr>
          <w:p w14:paraId="48E6CDE9"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Patate douce</w:t>
            </w:r>
          </w:p>
        </w:tc>
        <w:tc>
          <w:tcPr>
            <w:tcW w:w="1019" w:type="pct"/>
            <w:vAlign w:val="center"/>
          </w:tcPr>
          <w:p w14:paraId="5976322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2,74</w:t>
            </w:r>
          </w:p>
        </w:tc>
        <w:tc>
          <w:tcPr>
            <w:tcW w:w="1019" w:type="pct"/>
            <w:vAlign w:val="center"/>
          </w:tcPr>
          <w:p w14:paraId="266F8340"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4,23</w:t>
            </w:r>
          </w:p>
        </w:tc>
        <w:tc>
          <w:tcPr>
            <w:tcW w:w="811" w:type="pct"/>
            <w:vAlign w:val="center"/>
          </w:tcPr>
          <w:p w14:paraId="1F0AE9BF"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5,48</w:t>
            </w:r>
          </w:p>
        </w:tc>
        <w:tc>
          <w:tcPr>
            <w:tcW w:w="985" w:type="pct"/>
          </w:tcPr>
          <w:p w14:paraId="00B6006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5,15</w:t>
            </w:r>
          </w:p>
        </w:tc>
      </w:tr>
      <w:tr w:rsidR="00D60662" w:rsidRPr="007A0CB4" w14:paraId="46F6853A" w14:textId="77777777" w:rsidTr="00CB67B4">
        <w:tc>
          <w:tcPr>
            <w:tcW w:w="1166" w:type="pct"/>
          </w:tcPr>
          <w:p w14:paraId="16F079EF"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Manioc</w:t>
            </w:r>
          </w:p>
        </w:tc>
        <w:tc>
          <w:tcPr>
            <w:tcW w:w="1019" w:type="pct"/>
            <w:vAlign w:val="center"/>
          </w:tcPr>
          <w:p w14:paraId="22827D80"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75,25</w:t>
            </w:r>
          </w:p>
        </w:tc>
        <w:tc>
          <w:tcPr>
            <w:tcW w:w="1019" w:type="pct"/>
            <w:vAlign w:val="center"/>
          </w:tcPr>
          <w:p w14:paraId="03154968"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74</w:t>
            </w:r>
          </w:p>
        </w:tc>
        <w:tc>
          <w:tcPr>
            <w:tcW w:w="811" w:type="pct"/>
            <w:vAlign w:val="center"/>
          </w:tcPr>
          <w:p w14:paraId="62ADCD35"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50,50</w:t>
            </w:r>
          </w:p>
        </w:tc>
        <w:tc>
          <w:tcPr>
            <w:tcW w:w="985" w:type="pct"/>
          </w:tcPr>
          <w:p w14:paraId="40A64D76"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23,71</w:t>
            </w:r>
          </w:p>
        </w:tc>
      </w:tr>
      <w:tr w:rsidR="00D60662" w:rsidRPr="007A0CB4" w14:paraId="1B210A42" w14:textId="77777777" w:rsidTr="00CB67B4">
        <w:tc>
          <w:tcPr>
            <w:tcW w:w="1166" w:type="pct"/>
          </w:tcPr>
          <w:p w14:paraId="7A61E858"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Piment</w:t>
            </w:r>
          </w:p>
        </w:tc>
        <w:tc>
          <w:tcPr>
            <w:tcW w:w="1019" w:type="pct"/>
            <w:vAlign w:val="center"/>
          </w:tcPr>
          <w:p w14:paraId="191B75DA"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0,16</w:t>
            </w:r>
          </w:p>
        </w:tc>
        <w:tc>
          <w:tcPr>
            <w:tcW w:w="1019" w:type="pct"/>
            <w:vAlign w:val="center"/>
          </w:tcPr>
          <w:p w14:paraId="4D84E5AA"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0,62</w:t>
            </w:r>
          </w:p>
        </w:tc>
        <w:tc>
          <w:tcPr>
            <w:tcW w:w="811" w:type="pct"/>
            <w:vAlign w:val="center"/>
          </w:tcPr>
          <w:p w14:paraId="7E6B90CF"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0,32</w:t>
            </w:r>
          </w:p>
        </w:tc>
        <w:tc>
          <w:tcPr>
            <w:tcW w:w="985" w:type="pct"/>
          </w:tcPr>
          <w:p w14:paraId="7F9F3E2C"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0,40</w:t>
            </w:r>
          </w:p>
        </w:tc>
      </w:tr>
      <w:tr w:rsidR="00D60662" w:rsidRPr="007A0CB4" w14:paraId="7CA2FEA4" w14:textId="77777777" w:rsidTr="00CB67B4">
        <w:tc>
          <w:tcPr>
            <w:tcW w:w="1166" w:type="pct"/>
          </w:tcPr>
          <w:p w14:paraId="5D934B95"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Aubergine</w:t>
            </w:r>
          </w:p>
        </w:tc>
        <w:tc>
          <w:tcPr>
            <w:tcW w:w="1019" w:type="pct"/>
            <w:vAlign w:val="center"/>
          </w:tcPr>
          <w:p w14:paraId="76C78983"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16,85</w:t>
            </w:r>
          </w:p>
        </w:tc>
        <w:tc>
          <w:tcPr>
            <w:tcW w:w="1019" w:type="pct"/>
            <w:vAlign w:val="center"/>
          </w:tcPr>
          <w:p w14:paraId="5FF3667E"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1,60</w:t>
            </w:r>
          </w:p>
        </w:tc>
        <w:tc>
          <w:tcPr>
            <w:tcW w:w="811" w:type="pct"/>
            <w:vAlign w:val="center"/>
          </w:tcPr>
          <w:p w14:paraId="17AFCC03"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1,15</w:t>
            </w:r>
          </w:p>
        </w:tc>
        <w:tc>
          <w:tcPr>
            <w:tcW w:w="985" w:type="pct"/>
          </w:tcPr>
          <w:p w14:paraId="4E325991"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0,09</w:t>
            </w:r>
          </w:p>
        </w:tc>
      </w:tr>
      <w:tr w:rsidR="00D60662" w:rsidRPr="007A0CB4" w14:paraId="4BE6C1B1" w14:textId="77777777" w:rsidTr="00CB67B4">
        <w:tc>
          <w:tcPr>
            <w:tcW w:w="1166" w:type="pct"/>
          </w:tcPr>
          <w:p w14:paraId="140FDA28"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Courge</w:t>
            </w:r>
          </w:p>
        </w:tc>
        <w:tc>
          <w:tcPr>
            <w:tcW w:w="1019" w:type="pct"/>
            <w:vAlign w:val="center"/>
          </w:tcPr>
          <w:p w14:paraId="3F30FEA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27,10</w:t>
            </w:r>
          </w:p>
        </w:tc>
        <w:tc>
          <w:tcPr>
            <w:tcW w:w="1019" w:type="pct"/>
            <w:vAlign w:val="center"/>
          </w:tcPr>
          <w:p w14:paraId="55A7445B"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52,66</w:t>
            </w:r>
          </w:p>
        </w:tc>
        <w:tc>
          <w:tcPr>
            <w:tcW w:w="811" w:type="pct"/>
            <w:vAlign w:val="center"/>
          </w:tcPr>
          <w:p w14:paraId="0CF64D86"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40,15</w:t>
            </w:r>
          </w:p>
        </w:tc>
        <w:tc>
          <w:tcPr>
            <w:tcW w:w="985" w:type="pct"/>
          </w:tcPr>
          <w:p w14:paraId="6008C7D3"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26,19</w:t>
            </w:r>
          </w:p>
        </w:tc>
      </w:tr>
      <w:tr w:rsidR="00D60662" w:rsidRPr="007A0CB4" w14:paraId="0602CC0D" w14:textId="77777777" w:rsidTr="00CB67B4">
        <w:tc>
          <w:tcPr>
            <w:tcW w:w="1166" w:type="pct"/>
          </w:tcPr>
          <w:p w14:paraId="6EA18D8C"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Riz</w:t>
            </w:r>
          </w:p>
        </w:tc>
        <w:tc>
          <w:tcPr>
            <w:tcW w:w="1019" w:type="pct"/>
            <w:vAlign w:val="center"/>
          </w:tcPr>
          <w:p w14:paraId="46C0236D" w14:textId="77777777" w:rsidR="00D60662" w:rsidRPr="007A0CB4" w:rsidRDefault="00D60662" w:rsidP="00F47301">
            <w:pPr>
              <w:widowControl w:val="0"/>
              <w:jc w:val="center"/>
              <w:rPr>
                <w:rFonts w:ascii="Arial Narrow" w:eastAsia="Times New Roman" w:hAnsi="Arial Narrow"/>
                <w:b/>
                <w:sz w:val="20"/>
                <w:szCs w:val="20"/>
              </w:rPr>
            </w:pPr>
            <w:r w:rsidRPr="007A0CB4">
              <w:rPr>
                <w:rFonts w:ascii="Arial Narrow" w:hAnsi="Arial Narrow"/>
                <w:b/>
                <w:sz w:val="20"/>
                <w:szCs w:val="20"/>
              </w:rPr>
              <w:t>1 500,38</w:t>
            </w:r>
          </w:p>
        </w:tc>
        <w:tc>
          <w:tcPr>
            <w:tcW w:w="1019" w:type="pct"/>
            <w:vAlign w:val="center"/>
          </w:tcPr>
          <w:p w14:paraId="541BF845"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100,0</w:t>
            </w:r>
          </w:p>
        </w:tc>
        <w:tc>
          <w:tcPr>
            <w:tcW w:w="811" w:type="pct"/>
            <w:vAlign w:val="center"/>
          </w:tcPr>
          <w:p w14:paraId="50104994" w14:textId="77777777" w:rsidR="00D60662" w:rsidRPr="007A0CB4" w:rsidRDefault="00D60662" w:rsidP="00F47301">
            <w:pPr>
              <w:jc w:val="center"/>
              <w:rPr>
                <w:rFonts w:ascii="Arial Narrow" w:eastAsia="Times New Roman" w:hAnsi="Arial Narrow" w:cs="Calibri"/>
                <w:b/>
                <w:sz w:val="20"/>
                <w:szCs w:val="20"/>
              </w:rPr>
            </w:pPr>
            <w:r w:rsidRPr="007A0CB4">
              <w:rPr>
                <w:rFonts w:ascii="Arial Narrow" w:eastAsia="Times New Roman" w:hAnsi="Arial Narrow" w:cs="Calibri"/>
                <w:b/>
                <w:sz w:val="20"/>
                <w:szCs w:val="20"/>
              </w:rPr>
              <w:t>4505,95</w:t>
            </w:r>
          </w:p>
        </w:tc>
        <w:tc>
          <w:tcPr>
            <w:tcW w:w="985" w:type="pct"/>
          </w:tcPr>
          <w:p w14:paraId="1BE39CC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130,0</w:t>
            </w:r>
          </w:p>
        </w:tc>
      </w:tr>
      <w:tr w:rsidR="00D60662" w:rsidRPr="007A0CB4" w14:paraId="51BE3240" w14:textId="77777777" w:rsidTr="00CB67B4">
        <w:tc>
          <w:tcPr>
            <w:tcW w:w="1166" w:type="pct"/>
          </w:tcPr>
          <w:p w14:paraId="345AB9F5"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Gombo</w:t>
            </w:r>
          </w:p>
        </w:tc>
        <w:tc>
          <w:tcPr>
            <w:tcW w:w="1019" w:type="pct"/>
            <w:vAlign w:val="center"/>
          </w:tcPr>
          <w:p w14:paraId="179CBE6E"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0,23</w:t>
            </w:r>
          </w:p>
        </w:tc>
        <w:tc>
          <w:tcPr>
            <w:tcW w:w="1019" w:type="pct"/>
            <w:vAlign w:val="center"/>
          </w:tcPr>
          <w:p w14:paraId="73422DF1"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0,80</w:t>
            </w:r>
          </w:p>
        </w:tc>
        <w:tc>
          <w:tcPr>
            <w:tcW w:w="811" w:type="pct"/>
            <w:vAlign w:val="center"/>
          </w:tcPr>
          <w:p w14:paraId="4CE9684B"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0,45</w:t>
            </w:r>
          </w:p>
        </w:tc>
        <w:tc>
          <w:tcPr>
            <w:tcW w:w="985" w:type="pct"/>
          </w:tcPr>
          <w:p w14:paraId="3152D4E5"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0,24</w:t>
            </w:r>
          </w:p>
        </w:tc>
      </w:tr>
      <w:tr w:rsidR="00D60662" w:rsidRPr="007A0CB4" w14:paraId="294066AC" w14:textId="77777777" w:rsidTr="00CB67B4">
        <w:tc>
          <w:tcPr>
            <w:tcW w:w="1166" w:type="pct"/>
          </w:tcPr>
          <w:p w14:paraId="089AB205"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Moringa</w:t>
            </w:r>
          </w:p>
        </w:tc>
        <w:tc>
          <w:tcPr>
            <w:tcW w:w="1019" w:type="pct"/>
            <w:vAlign w:val="center"/>
          </w:tcPr>
          <w:p w14:paraId="31AC2B74"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119,30</w:t>
            </w:r>
          </w:p>
        </w:tc>
        <w:tc>
          <w:tcPr>
            <w:tcW w:w="1019" w:type="pct"/>
            <w:vAlign w:val="center"/>
          </w:tcPr>
          <w:p w14:paraId="350BDF7A"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124,18</w:t>
            </w:r>
          </w:p>
        </w:tc>
        <w:tc>
          <w:tcPr>
            <w:tcW w:w="811" w:type="pct"/>
            <w:vAlign w:val="center"/>
          </w:tcPr>
          <w:p w14:paraId="23891919"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84,60</w:t>
            </w:r>
          </w:p>
        </w:tc>
        <w:tc>
          <w:tcPr>
            <w:tcW w:w="985" w:type="pct"/>
          </w:tcPr>
          <w:p w14:paraId="5D949C63"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37,25</w:t>
            </w:r>
          </w:p>
        </w:tc>
      </w:tr>
      <w:tr w:rsidR="00D60662" w:rsidRPr="007A0CB4" w14:paraId="0E7A35C3" w14:textId="77777777" w:rsidTr="00CB67B4">
        <w:tc>
          <w:tcPr>
            <w:tcW w:w="1166" w:type="pct"/>
          </w:tcPr>
          <w:p w14:paraId="26AF8CC2"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Melon</w:t>
            </w:r>
          </w:p>
        </w:tc>
        <w:tc>
          <w:tcPr>
            <w:tcW w:w="1019" w:type="pct"/>
            <w:vAlign w:val="center"/>
          </w:tcPr>
          <w:p w14:paraId="37B7B1C3"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19,25</w:t>
            </w:r>
          </w:p>
        </w:tc>
        <w:tc>
          <w:tcPr>
            <w:tcW w:w="1019" w:type="pct"/>
            <w:vAlign w:val="center"/>
          </w:tcPr>
          <w:p w14:paraId="1D2B6407"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0,83</w:t>
            </w:r>
          </w:p>
        </w:tc>
        <w:tc>
          <w:tcPr>
            <w:tcW w:w="811" w:type="pct"/>
            <w:vAlign w:val="center"/>
          </w:tcPr>
          <w:p w14:paraId="24A92062"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0,50</w:t>
            </w:r>
          </w:p>
        </w:tc>
        <w:tc>
          <w:tcPr>
            <w:tcW w:w="985" w:type="pct"/>
          </w:tcPr>
          <w:p w14:paraId="074C2027"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51F7107C" w14:textId="77777777" w:rsidTr="00CB67B4">
        <w:tc>
          <w:tcPr>
            <w:tcW w:w="1166" w:type="pct"/>
          </w:tcPr>
          <w:p w14:paraId="016D3929"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Concombre</w:t>
            </w:r>
          </w:p>
        </w:tc>
        <w:tc>
          <w:tcPr>
            <w:tcW w:w="1019" w:type="pct"/>
            <w:vAlign w:val="center"/>
          </w:tcPr>
          <w:p w14:paraId="563679AA"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0,25</w:t>
            </w:r>
          </w:p>
        </w:tc>
        <w:tc>
          <w:tcPr>
            <w:tcW w:w="1019" w:type="pct"/>
            <w:vAlign w:val="center"/>
          </w:tcPr>
          <w:p w14:paraId="02E64934"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0,82</w:t>
            </w:r>
          </w:p>
        </w:tc>
        <w:tc>
          <w:tcPr>
            <w:tcW w:w="811" w:type="pct"/>
            <w:vAlign w:val="center"/>
          </w:tcPr>
          <w:p w14:paraId="5792F1AF"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0,50</w:t>
            </w:r>
          </w:p>
        </w:tc>
        <w:tc>
          <w:tcPr>
            <w:tcW w:w="985" w:type="pct"/>
          </w:tcPr>
          <w:p w14:paraId="3B4E9D58"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w:t>
            </w:r>
          </w:p>
        </w:tc>
      </w:tr>
      <w:tr w:rsidR="00D60662" w:rsidRPr="007A0CB4" w14:paraId="3E43C9AC" w14:textId="77777777" w:rsidTr="00CB67B4">
        <w:tc>
          <w:tcPr>
            <w:tcW w:w="1166" w:type="pct"/>
          </w:tcPr>
          <w:p w14:paraId="0E4044E2"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Ail</w:t>
            </w:r>
          </w:p>
        </w:tc>
        <w:tc>
          <w:tcPr>
            <w:tcW w:w="1019" w:type="pct"/>
            <w:vAlign w:val="center"/>
          </w:tcPr>
          <w:p w14:paraId="529F51CA"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0,25</w:t>
            </w:r>
          </w:p>
        </w:tc>
        <w:tc>
          <w:tcPr>
            <w:tcW w:w="1019" w:type="pct"/>
            <w:vAlign w:val="center"/>
          </w:tcPr>
          <w:p w14:paraId="45119B5B"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0,82</w:t>
            </w:r>
          </w:p>
        </w:tc>
        <w:tc>
          <w:tcPr>
            <w:tcW w:w="811" w:type="pct"/>
            <w:vAlign w:val="center"/>
          </w:tcPr>
          <w:p w14:paraId="4F81DE41"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0,50</w:t>
            </w:r>
          </w:p>
        </w:tc>
        <w:tc>
          <w:tcPr>
            <w:tcW w:w="985" w:type="pct"/>
          </w:tcPr>
          <w:p w14:paraId="4438488B"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0,09</w:t>
            </w:r>
          </w:p>
        </w:tc>
      </w:tr>
      <w:tr w:rsidR="00D60662" w:rsidRPr="007A0CB4" w14:paraId="0093FC8C" w14:textId="77777777" w:rsidTr="00CB67B4">
        <w:tc>
          <w:tcPr>
            <w:tcW w:w="1166" w:type="pct"/>
          </w:tcPr>
          <w:p w14:paraId="499CA8C5"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Pastèque</w:t>
            </w:r>
          </w:p>
        </w:tc>
        <w:tc>
          <w:tcPr>
            <w:tcW w:w="1019" w:type="pct"/>
            <w:vAlign w:val="center"/>
          </w:tcPr>
          <w:p w14:paraId="1A036CE1" w14:textId="77777777" w:rsidR="00D60662" w:rsidRPr="007A0CB4" w:rsidRDefault="00D60662" w:rsidP="00F47301">
            <w:pPr>
              <w:widowControl w:val="0"/>
              <w:jc w:val="center"/>
              <w:rPr>
                <w:rFonts w:ascii="Arial Narrow" w:hAnsi="Arial Narrow"/>
                <w:sz w:val="20"/>
                <w:szCs w:val="20"/>
              </w:rPr>
            </w:pPr>
            <w:r w:rsidRPr="007A0CB4">
              <w:rPr>
                <w:rFonts w:ascii="Arial Narrow" w:hAnsi="Arial Narrow"/>
                <w:sz w:val="20"/>
                <w:szCs w:val="20"/>
              </w:rPr>
              <w:t>0</w:t>
            </w:r>
          </w:p>
        </w:tc>
        <w:tc>
          <w:tcPr>
            <w:tcW w:w="1019" w:type="pct"/>
            <w:vAlign w:val="center"/>
          </w:tcPr>
          <w:p w14:paraId="1074A904"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1,28</w:t>
            </w:r>
          </w:p>
        </w:tc>
        <w:tc>
          <w:tcPr>
            <w:tcW w:w="811" w:type="pct"/>
            <w:vAlign w:val="center"/>
          </w:tcPr>
          <w:p w14:paraId="6684B78C"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0,50</w:t>
            </w:r>
          </w:p>
        </w:tc>
        <w:tc>
          <w:tcPr>
            <w:tcW w:w="985" w:type="pct"/>
          </w:tcPr>
          <w:p w14:paraId="0C825F70"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0,40</w:t>
            </w:r>
          </w:p>
        </w:tc>
      </w:tr>
      <w:tr w:rsidR="00D60662" w:rsidRPr="007A0CB4" w14:paraId="2730BCF7" w14:textId="77777777" w:rsidTr="00CB67B4">
        <w:tc>
          <w:tcPr>
            <w:tcW w:w="1166" w:type="pct"/>
          </w:tcPr>
          <w:p w14:paraId="484C2475"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Anis</w:t>
            </w:r>
          </w:p>
        </w:tc>
        <w:tc>
          <w:tcPr>
            <w:tcW w:w="1019" w:type="pct"/>
            <w:vAlign w:val="center"/>
          </w:tcPr>
          <w:p w14:paraId="2C1F6CAE"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25,23</w:t>
            </w:r>
          </w:p>
        </w:tc>
        <w:tc>
          <w:tcPr>
            <w:tcW w:w="1019" w:type="pct"/>
            <w:vAlign w:val="center"/>
          </w:tcPr>
          <w:p w14:paraId="4C991BCA"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w:t>
            </w:r>
          </w:p>
        </w:tc>
        <w:tc>
          <w:tcPr>
            <w:tcW w:w="811" w:type="pct"/>
            <w:vAlign w:val="center"/>
          </w:tcPr>
          <w:p w14:paraId="28CBE049"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w:t>
            </w:r>
          </w:p>
        </w:tc>
        <w:tc>
          <w:tcPr>
            <w:tcW w:w="985" w:type="pct"/>
          </w:tcPr>
          <w:p w14:paraId="30682A6F"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w:t>
            </w:r>
          </w:p>
        </w:tc>
      </w:tr>
      <w:tr w:rsidR="00D60662" w:rsidRPr="007A0CB4" w14:paraId="2C9DB7E1" w14:textId="77777777" w:rsidTr="00CB67B4">
        <w:tc>
          <w:tcPr>
            <w:tcW w:w="1166" w:type="pct"/>
          </w:tcPr>
          <w:p w14:paraId="13CE2500" w14:textId="77777777" w:rsidR="00D60662" w:rsidRPr="007A0CB4" w:rsidRDefault="00D60662" w:rsidP="00F47301">
            <w:pPr>
              <w:rPr>
                <w:rFonts w:ascii="Arial Narrow" w:hAnsi="Arial Narrow"/>
                <w:sz w:val="20"/>
                <w:szCs w:val="20"/>
              </w:rPr>
            </w:pPr>
            <w:r w:rsidRPr="007A0CB4">
              <w:rPr>
                <w:rFonts w:ascii="Arial Narrow" w:hAnsi="Arial Narrow"/>
                <w:sz w:val="20"/>
                <w:szCs w:val="20"/>
              </w:rPr>
              <w:t>Sorgho</w:t>
            </w:r>
          </w:p>
        </w:tc>
        <w:tc>
          <w:tcPr>
            <w:tcW w:w="1019" w:type="pct"/>
            <w:vAlign w:val="center"/>
          </w:tcPr>
          <w:p w14:paraId="666E3F99"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hAnsi="Arial Narrow"/>
                <w:sz w:val="20"/>
                <w:szCs w:val="20"/>
              </w:rPr>
              <w:t>25,36</w:t>
            </w:r>
          </w:p>
        </w:tc>
        <w:tc>
          <w:tcPr>
            <w:tcW w:w="1019" w:type="pct"/>
            <w:vAlign w:val="center"/>
          </w:tcPr>
          <w:p w14:paraId="2E8ABF2D" w14:textId="77777777" w:rsidR="00D60662" w:rsidRPr="007A0CB4" w:rsidRDefault="00D60662" w:rsidP="00F47301">
            <w:pPr>
              <w:jc w:val="center"/>
              <w:rPr>
                <w:rFonts w:ascii="Arial Narrow" w:hAnsi="Arial Narrow"/>
                <w:sz w:val="20"/>
                <w:szCs w:val="20"/>
              </w:rPr>
            </w:pPr>
            <w:r w:rsidRPr="007A0CB4">
              <w:rPr>
                <w:rFonts w:ascii="Arial Narrow" w:hAnsi="Arial Narrow"/>
                <w:sz w:val="20"/>
                <w:szCs w:val="20"/>
              </w:rPr>
              <w:t>0,45</w:t>
            </w:r>
          </w:p>
        </w:tc>
        <w:tc>
          <w:tcPr>
            <w:tcW w:w="811" w:type="pct"/>
            <w:vAlign w:val="center"/>
          </w:tcPr>
          <w:p w14:paraId="1BD4FF16" w14:textId="77777777" w:rsidR="00D60662" w:rsidRPr="007A0CB4" w:rsidRDefault="00D60662" w:rsidP="00F47301">
            <w:pPr>
              <w:jc w:val="center"/>
              <w:rPr>
                <w:rFonts w:ascii="Arial Narrow" w:eastAsia="Times New Roman" w:hAnsi="Arial Narrow" w:cs="Calibri"/>
                <w:sz w:val="20"/>
                <w:szCs w:val="20"/>
              </w:rPr>
            </w:pPr>
            <w:r w:rsidRPr="007A0CB4">
              <w:rPr>
                <w:rFonts w:ascii="Arial Narrow" w:eastAsia="Times New Roman" w:hAnsi="Arial Narrow" w:cs="Calibri"/>
                <w:sz w:val="20"/>
                <w:szCs w:val="20"/>
              </w:rPr>
              <w:t>0,25</w:t>
            </w:r>
          </w:p>
        </w:tc>
        <w:tc>
          <w:tcPr>
            <w:tcW w:w="985" w:type="pct"/>
          </w:tcPr>
          <w:p w14:paraId="554AAB62" w14:textId="77777777" w:rsidR="00D60662" w:rsidRPr="007A0CB4" w:rsidRDefault="00D60662" w:rsidP="00F47301">
            <w:pPr>
              <w:widowControl w:val="0"/>
              <w:jc w:val="center"/>
              <w:rPr>
                <w:rFonts w:ascii="Arial Narrow" w:eastAsia="Times New Roman" w:hAnsi="Arial Narrow"/>
                <w:sz w:val="20"/>
                <w:szCs w:val="20"/>
              </w:rPr>
            </w:pPr>
            <w:r w:rsidRPr="007A0CB4">
              <w:rPr>
                <w:rFonts w:ascii="Arial Narrow" w:eastAsia="Times New Roman" w:hAnsi="Arial Narrow"/>
                <w:sz w:val="20"/>
                <w:szCs w:val="20"/>
              </w:rPr>
              <w:t>0</w:t>
            </w:r>
          </w:p>
        </w:tc>
      </w:tr>
      <w:tr w:rsidR="00D60662" w:rsidRPr="007A0CB4" w14:paraId="397BEB19" w14:textId="77777777" w:rsidTr="00CB67B4">
        <w:tc>
          <w:tcPr>
            <w:tcW w:w="1166" w:type="pct"/>
          </w:tcPr>
          <w:p w14:paraId="39A3EE15" w14:textId="77777777" w:rsidR="00D60662" w:rsidRPr="007A0CB4" w:rsidRDefault="00D60662" w:rsidP="00F47301">
            <w:pPr>
              <w:rPr>
                <w:rFonts w:ascii="Arial Narrow" w:hAnsi="Arial Narrow"/>
                <w:b/>
                <w:sz w:val="20"/>
                <w:szCs w:val="20"/>
              </w:rPr>
            </w:pPr>
            <w:r w:rsidRPr="007A0CB4">
              <w:rPr>
                <w:rFonts w:ascii="Arial Narrow" w:hAnsi="Arial Narrow"/>
                <w:b/>
                <w:sz w:val="20"/>
                <w:szCs w:val="20"/>
              </w:rPr>
              <w:t>Total</w:t>
            </w:r>
          </w:p>
        </w:tc>
        <w:tc>
          <w:tcPr>
            <w:tcW w:w="1019" w:type="pct"/>
            <w:vAlign w:val="bottom"/>
          </w:tcPr>
          <w:p w14:paraId="60F17012"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hAnsi="Arial Narrow"/>
                <w:b/>
                <w:bCs/>
                <w:sz w:val="20"/>
                <w:szCs w:val="20"/>
              </w:rPr>
              <w:t>2 876,85</w:t>
            </w:r>
          </w:p>
        </w:tc>
        <w:tc>
          <w:tcPr>
            <w:tcW w:w="1019" w:type="pct"/>
            <w:vAlign w:val="bottom"/>
          </w:tcPr>
          <w:p w14:paraId="29655794" w14:textId="77777777" w:rsidR="00D60662" w:rsidRPr="007A0CB4" w:rsidRDefault="00D60662" w:rsidP="00F47301">
            <w:pPr>
              <w:jc w:val="center"/>
              <w:rPr>
                <w:rFonts w:ascii="Arial Narrow" w:hAnsi="Arial Narrow"/>
                <w:b/>
                <w:bCs/>
                <w:sz w:val="20"/>
                <w:szCs w:val="20"/>
              </w:rPr>
            </w:pPr>
            <w:r w:rsidRPr="007A0CB4">
              <w:rPr>
                <w:rFonts w:ascii="Arial Narrow" w:hAnsi="Arial Narrow"/>
                <w:b/>
                <w:bCs/>
                <w:sz w:val="20"/>
                <w:szCs w:val="20"/>
              </w:rPr>
              <w:t>1319,43</w:t>
            </w:r>
          </w:p>
        </w:tc>
        <w:tc>
          <w:tcPr>
            <w:tcW w:w="811" w:type="pct"/>
            <w:vAlign w:val="center"/>
          </w:tcPr>
          <w:p w14:paraId="2FDD97F7" w14:textId="77777777" w:rsidR="00D60662" w:rsidRPr="007A0CB4" w:rsidRDefault="00D60662" w:rsidP="00F47301">
            <w:pPr>
              <w:jc w:val="center"/>
              <w:rPr>
                <w:rFonts w:ascii="Arial Narrow" w:eastAsia="Times New Roman" w:hAnsi="Arial Narrow" w:cs="Calibri"/>
                <w:b/>
                <w:sz w:val="20"/>
                <w:szCs w:val="20"/>
              </w:rPr>
            </w:pPr>
            <w:r w:rsidRPr="007A0CB4">
              <w:rPr>
                <w:rFonts w:ascii="Arial Narrow" w:eastAsia="Times New Roman" w:hAnsi="Arial Narrow" w:cs="Calibri"/>
                <w:b/>
                <w:sz w:val="20"/>
                <w:szCs w:val="20"/>
              </w:rPr>
              <w:t>5440,45</w:t>
            </w:r>
          </w:p>
        </w:tc>
        <w:tc>
          <w:tcPr>
            <w:tcW w:w="985" w:type="pct"/>
          </w:tcPr>
          <w:p w14:paraId="631BB858" w14:textId="77777777" w:rsidR="00D60662" w:rsidRPr="007A0CB4" w:rsidRDefault="00D60662" w:rsidP="00F47301">
            <w:pPr>
              <w:widowControl w:val="0"/>
              <w:jc w:val="center"/>
              <w:rPr>
                <w:rFonts w:ascii="Arial Narrow" w:eastAsia="Times New Roman" w:hAnsi="Arial Narrow"/>
                <w:b/>
                <w:bCs/>
                <w:sz w:val="20"/>
                <w:szCs w:val="20"/>
              </w:rPr>
            </w:pPr>
            <w:r w:rsidRPr="007A0CB4">
              <w:rPr>
                <w:rFonts w:ascii="Arial Narrow" w:eastAsia="Times New Roman" w:hAnsi="Arial Narrow"/>
                <w:b/>
                <w:bCs/>
                <w:sz w:val="20"/>
                <w:szCs w:val="20"/>
              </w:rPr>
              <w:t>863,65</w:t>
            </w:r>
          </w:p>
        </w:tc>
      </w:tr>
    </w:tbl>
    <w:p w14:paraId="61F703D5" w14:textId="77777777" w:rsidR="00D60662" w:rsidRPr="00A02D33" w:rsidRDefault="00D60662" w:rsidP="00D60662">
      <w:pPr>
        <w:spacing w:before="120"/>
        <w:rPr>
          <w:rFonts w:ascii="Arial Narrow" w:hAnsi="Arial Narrow"/>
          <w:sz w:val="20"/>
          <w:szCs w:val="20"/>
        </w:rPr>
      </w:pPr>
      <w:r w:rsidRPr="00A02D33">
        <w:rPr>
          <w:rFonts w:ascii="Arial Narrow" w:hAnsi="Arial Narrow"/>
          <w:sz w:val="20"/>
          <w:szCs w:val="20"/>
        </w:rPr>
        <w:t>Source : Direction des Statistiques/M.AG</w:t>
      </w:r>
    </w:p>
    <w:p w14:paraId="5C5AF5D8" w14:textId="77777777" w:rsidR="00D60662" w:rsidRDefault="00D60662" w:rsidP="00D60662">
      <w:pPr>
        <w:spacing w:before="240" w:after="120" w:line="276" w:lineRule="auto"/>
        <w:jc w:val="both"/>
        <w:rPr>
          <w:rFonts w:ascii="Arial Narrow" w:hAnsi="Arial Narrow"/>
          <w:sz w:val="24"/>
          <w:szCs w:val="24"/>
        </w:rPr>
      </w:pPr>
      <w:r>
        <w:rPr>
          <w:rFonts w:ascii="Arial Narrow" w:hAnsi="Arial Narrow"/>
          <w:sz w:val="24"/>
          <w:szCs w:val="24"/>
        </w:rPr>
        <w:t xml:space="preserve">L’évolution des superficies traduit les besoins sans cesse croissant de l’eau pour conduire convenablement cette activité. </w:t>
      </w:r>
    </w:p>
    <w:p w14:paraId="2B0107AE" w14:textId="77777777" w:rsidR="000D14E4" w:rsidRPr="000D14E4" w:rsidRDefault="000D14E4" w:rsidP="00D60662">
      <w:pPr>
        <w:spacing w:before="120" w:after="120" w:line="276" w:lineRule="auto"/>
        <w:jc w:val="both"/>
        <w:rPr>
          <w:rFonts w:ascii="Arial Narrow" w:hAnsi="Arial Narrow"/>
          <w:sz w:val="24"/>
          <w:szCs w:val="24"/>
        </w:rPr>
      </w:pPr>
      <w:r w:rsidRPr="000D14E4">
        <w:rPr>
          <w:rFonts w:ascii="Arial Narrow" w:hAnsi="Arial Narrow"/>
          <w:sz w:val="24"/>
          <w:szCs w:val="24"/>
        </w:rPr>
        <w:t>Au Niger comme dans le sous bassin de la Mékrou, la taille moyenne des exploitations d’agriculture pluviale est de 5 hectares pour environ 6 actifs agricoles. Les pratiques culturales paysannes sont caractérisées par un faible niveau d’intensification et restent très majoritairement manuelles. Les rendements obtenus sont faibles et très fluctuants d’une année à une autre et d’une région à l’autre. L’irrégularité du régime des eaux réduit le nombre de cycles de culture par an.</w:t>
      </w:r>
    </w:p>
    <w:p w14:paraId="61907667" w14:textId="77777777" w:rsidR="000D14E4" w:rsidRPr="000D14E4" w:rsidRDefault="000D14E4" w:rsidP="00D60662">
      <w:pPr>
        <w:spacing w:before="120" w:after="120" w:line="276" w:lineRule="auto"/>
        <w:jc w:val="both"/>
        <w:rPr>
          <w:rFonts w:ascii="Arial Narrow" w:hAnsi="Arial Narrow"/>
          <w:sz w:val="24"/>
          <w:szCs w:val="24"/>
        </w:rPr>
      </w:pPr>
      <w:r w:rsidRPr="000D14E4">
        <w:rPr>
          <w:rFonts w:ascii="Arial Narrow" w:hAnsi="Arial Narrow"/>
          <w:sz w:val="24"/>
          <w:szCs w:val="24"/>
        </w:rPr>
        <w:t xml:space="preserve">L'utilisation des intrants agricoles est très peu développée dans la zone d'étude. Seuls les producteurs ayant des moyens financiers achètent les intrants agricoles au niveau du Chef-lieu des communes pour </w:t>
      </w:r>
      <w:r w:rsidRPr="000D14E4">
        <w:rPr>
          <w:rFonts w:ascii="Arial Narrow" w:hAnsi="Arial Narrow"/>
          <w:sz w:val="24"/>
          <w:szCs w:val="24"/>
        </w:rPr>
        <w:lastRenderedPageBreak/>
        <w:t xml:space="preserve">fertiliser leur champ. En culture céréalière (mil, sorgho, maïs, etc.), les producteurs n’utilisent pratiquement pas d’engrais minéraux et ont développé le contrat de package avec les éleveurs pour l’amendement organique des sols. En revanche, ceux qui disposent de ressources financières le font dans le maraichage. </w:t>
      </w:r>
    </w:p>
    <w:p w14:paraId="7E1B363D" w14:textId="77777777" w:rsidR="000D14E4" w:rsidRPr="000D14E4" w:rsidRDefault="000D14E4" w:rsidP="00D60662">
      <w:pPr>
        <w:spacing w:before="120" w:after="120" w:line="276" w:lineRule="auto"/>
        <w:jc w:val="both"/>
        <w:rPr>
          <w:rFonts w:ascii="Arial Narrow" w:hAnsi="Arial Narrow"/>
          <w:sz w:val="24"/>
          <w:szCs w:val="24"/>
        </w:rPr>
      </w:pPr>
      <w:r w:rsidRPr="000D14E4">
        <w:rPr>
          <w:rFonts w:ascii="Arial Narrow" w:hAnsi="Arial Narrow"/>
          <w:sz w:val="24"/>
          <w:szCs w:val="24"/>
        </w:rPr>
        <w:t>D'une manière générale, les doses des intrants agricoles recommandées ne sont pas respectées par les producteurs de la zone. Les principaux types de fertilisants utilisés dans la zone d’étude sont constitués de la fumure minérale (NPK 15-15-15, le DAP et l’urée) et de la fumure organique (fumier). Le NPK, le DAP et la fumure organique sont utilisés comme fumure de fond et l’urée comme fumure d’entretien. Les fertilisants utilisés pour le maraichage sont constitués de la fumure organique et les engrais minéraux. On observe aussi dans certaines exploitations agricoles tenues pour la plupart par des éleveurs sédentarisés, l’association de l’agriculture et l’élevage permettant la fertilisation des sols et l’augmentation des rendements.</w:t>
      </w:r>
    </w:p>
    <w:p w14:paraId="74FCC6C8" w14:textId="77777777" w:rsidR="000D14E4" w:rsidRPr="000D14E4" w:rsidRDefault="000D14E4" w:rsidP="00D60662">
      <w:pPr>
        <w:spacing w:before="120" w:after="120" w:line="276" w:lineRule="auto"/>
        <w:jc w:val="both"/>
        <w:rPr>
          <w:rFonts w:ascii="Arial Narrow" w:hAnsi="Arial Narrow"/>
          <w:sz w:val="24"/>
          <w:szCs w:val="24"/>
        </w:rPr>
      </w:pPr>
      <w:r w:rsidRPr="000D14E4">
        <w:rPr>
          <w:rFonts w:ascii="Arial Narrow" w:hAnsi="Arial Narrow"/>
          <w:sz w:val="24"/>
          <w:szCs w:val="24"/>
        </w:rPr>
        <w:t xml:space="preserve">En culture céréalière, les semences (mil ; sorgho, maïs...) sont traitées à un fongicide appelé </w:t>
      </w:r>
      <w:proofErr w:type="spellStart"/>
      <w:r w:rsidRPr="000D14E4">
        <w:rPr>
          <w:rFonts w:ascii="Arial Narrow" w:hAnsi="Arial Narrow"/>
          <w:sz w:val="24"/>
          <w:szCs w:val="24"/>
        </w:rPr>
        <w:t>Thioral</w:t>
      </w:r>
      <w:proofErr w:type="spellEnd"/>
      <w:r w:rsidRPr="000D14E4">
        <w:rPr>
          <w:rFonts w:ascii="Arial Narrow" w:hAnsi="Arial Narrow"/>
          <w:sz w:val="24"/>
          <w:szCs w:val="24"/>
        </w:rPr>
        <w:t xml:space="preserve"> et après la mise en place des cultures, un traitement phytosanitaire est effectué pour lutter contre les pucerons, les bactérioses, les viroses, etc. On rencontre dans le sous bassin de la Mékrou au Niger, l’utilisation des pesticides à longue durée d’action et même prohibés pour traiter les maladies phytosanitaires de la culture de Coton et des cultures maraichères. </w:t>
      </w:r>
    </w:p>
    <w:p w14:paraId="2062D3FB" w14:textId="24184AD2" w:rsidR="000D14E4" w:rsidRPr="000D14E4" w:rsidRDefault="000D14E4" w:rsidP="00D60662">
      <w:pPr>
        <w:spacing w:before="120" w:after="120" w:line="276" w:lineRule="auto"/>
        <w:jc w:val="both"/>
        <w:rPr>
          <w:rFonts w:ascii="Arial Narrow" w:hAnsi="Arial Narrow"/>
          <w:sz w:val="24"/>
          <w:szCs w:val="24"/>
        </w:rPr>
      </w:pPr>
      <w:r w:rsidRPr="000D14E4">
        <w:rPr>
          <w:rFonts w:ascii="Arial Narrow" w:hAnsi="Arial Narrow"/>
          <w:sz w:val="24"/>
          <w:szCs w:val="24"/>
        </w:rPr>
        <w:t xml:space="preserve">Globalement, l’agriculture dans le sous bassin de la Mékrou est caractérisée par la faiblesse de la fertilisation, la réduction des jachères et l’extension des terres de culture par le défrichage de terres marginales. Cette situation ne permet </w:t>
      </w:r>
      <w:r w:rsidR="00273A70">
        <w:rPr>
          <w:rFonts w:ascii="Arial Narrow" w:hAnsi="Arial Narrow"/>
          <w:sz w:val="24"/>
          <w:szCs w:val="24"/>
        </w:rPr>
        <w:t xml:space="preserve">pas </w:t>
      </w:r>
      <w:r w:rsidRPr="000D14E4">
        <w:rPr>
          <w:rFonts w:ascii="Arial Narrow" w:hAnsi="Arial Narrow"/>
          <w:sz w:val="24"/>
          <w:szCs w:val="24"/>
        </w:rPr>
        <w:t xml:space="preserve">d’une part d’assurer la reproduction de la fertilité des sols puis d’autre part favorise le développement de l’érosion hydrique et éolienne contribuant ainsi au comblement des cours et plans d’eau du sous bassin. De même, des pratiques agricoles comme l’occupation des berges renforcent l’érosion des berges, l’ensablement, la pollution et la diminution de la biodiversité des cours d’eau </w:t>
      </w:r>
    </w:p>
    <w:p w14:paraId="0A6AF843" w14:textId="77777777" w:rsidR="000D14E4" w:rsidRPr="000D14E4" w:rsidRDefault="000D14E4" w:rsidP="00D60662">
      <w:pPr>
        <w:spacing w:before="120" w:after="120" w:line="276" w:lineRule="auto"/>
        <w:jc w:val="both"/>
        <w:rPr>
          <w:rFonts w:ascii="Arial Narrow" w:hAnsi="Arial Narrow"/>
          <w:sz w:val="24"/>
          <w:szCs w:val="24"/>
        </w:rPr>
      </w:pPr>
      <w:r w:rsidRPr="000D14E4">
        <w:rPr>
          <w:rFonts w:ascii="Arial Narrow" w:hAnsi="Arial Narrow"/>
          <w:sz w:val="24"/>
          <w:szCs w:val="24"/>
        </w:rPr>
        <w:t xml:space="preserve">Par ailleurs, avec l’utilisation des pesticides surtout prohibés dans les zones humides pour les cultures maraichères, l’agriculture contribue fortement à la pollution des ressources en eau du sous bassin de la Mékrou au Niger. </w:t>
      </w:r>
    </w:p>
    <w:p w14:paraId="22EFCF2B" w14:textId="62430DC7" w:rsidR="00D74FD7" w:rsidRPr="000B5B6D" w:rsidRDefault="00D74FD7" w:rsidP="00D60662">
      <w:pPr>
        <w:spacing w:before="120" w:after="120" w:line="276" w:lineRule="auto"/>
        <w:jc w:val="both"/>
        <w:rPr>
          <w:rFonts w:ascii="Arial Narrow" w:hAnsi="Arial Narrow"/>
          <w:sz w:val="24"/>
          <w:szCs w:val="24"/>
        </w:rPr>
      </w:pPr>
      <w:r>
        <w:rPr>
          <w:rFonts w:ascii="Arial Narrow" w:hAnsi="Arial Narrow"/>
          <w:sz w:val="24"/>
          <w:szCs w:val="24"/>
        </w:rPr>
        <w:t>L</w:t>
      </w:r>
      <w:r w:rsidRPr="000B5B6D">
        <w:rPr>
          <w:rFonts w:ascii="Arial Narrow" w:hAnsi="Arial Narrow"/>
          <w:sz w:val="24"/>
          <w:szCs w:val="24"/>
        </w:rPr>
        <w:t xml:space="preserve">e bilan du diagnostic du secteur de l'agriculture dans la zone d'étude </w:t>
      </w:r>
      <w:r>
        <w:rPr>
          <w:rFonts w:ascii="Arial Narrow" w:hAnsi="Arial Narrow"/>
          <w:sz w:val="24"/>
          <w:szCs w:val="24"/>
        </w:rPr>
        <w:t>est donné dans l</w:t>
      </w:r>
      <w:r w:rsidRPr="000B5B6D">
        <w:rPr>
          <w:rFonts w:ascii="Arial Narrow" w:hAnsi="Arial Narrow"/>
          <w:sz w:val="24"/>
          <w:szCs w:val="24"/>
        </w:rPr>
        <w:t xml:space="preserve">e tableau </w:t>
      </w:r>
      <w:r w:rsidR="00AA511D">
        <w:rPr>
          <w:rFonts w:ascii="Arial Narrow" w:hAnsi="Arial Narrow"/>
          <w:sz w:val="24"/>
          <w:szCs w:val="24"/>
        </w:rPr>
        <w:t>1</w:t>
      </w:r>
      <w:r w:rsidR="008E1607">
        <w:rPr>
          <w:rFonts w:ascii="Arial Narrow" w:hAnsi="Arial Narrow"/>
          <w:sz w:val="24"/>
          <w:szCs w:val="24"/>
        </w:rPr>
        <w:t>2</w:t>
      </w:r>
      <w:r w:rsidRPr="000B5B6D">
        <w:rPr>
          <w:rFonts w:ascii="Arial Narrow" w:hAnsi="Arial Narrow"/>
          <w:sz w:val="24"/>
          <w:szCs w:val="24"/>
        </w:rPr>
        <w:t>.</w:t>
      </w:r>
    </w:p>
    <w:p w14:paraId="64EB74DE" w14:textId="68A4F0CE" w:rsidR="00D74FD7" w:rsidRPr="00903EBA" w:rsidRDefault="00D74FD7" w:rsidP="00AA511D">
      <w:pPr>
        <w:pStyle w:val="Lgende"/>
        <w:rPr>
          <w:rFonts w:cstheme="majorBidi"/>
        </w:rPr>
      </w:pPr>
      <w:bookmarkStart w:id="117" w:name="_Toc102145770"/>
      <w:r w:rsidRPr="00422BC0">
        <w:t xml:space="preserve">Tableau </w:t>
      </w:r>
      <w:fldSimple w:instr=" SEQ Tableau \* ARABIC ">
        <w:r w:rsidR="008E1607">
          <w:rPr>
            <w:noProof/>
          </w:rPr>
          <w:t>12</w:t>
        </w:r>
      </w:fldSimple>
      <w:r w:rsidRPr="00903EBA">
        <w:t xml:space="preserve"> : Bilan du diagnostic du secteur de l'agriculture</w:t>
      </w:r>
      <w:bookmarkEnd w:id="117"/>
    </w:p>
    <w:tbl>
      <w:tblPr>
        <w:tblStyle w:val="Grilledutableau"/>
        <w:tblW w:w="9209" w:type="dxa"/>
        <w:tblLook w:val="04A0" w:firstRow="1" w:lastRow="0" w:firstColumn="1" w:lastColumn="0" w:noHBand="0" w:noVBand="1"/>
      </w:tblPr>
      <w:tblGrid>
        <w:gridCol w:w="2303"/>
        <w:gridCol w:w="2252"/>
        <w:gridCol w:w="2246"/>
        <w:gridCol w:w="2408"/>
      </w:tblGrid>
      <w:tr w:rsidR="00D74FD7" w:rsidRPr="003D1640" w14:paraId="73ED0384" w14:textId="77777777" w:rsidTr="00926A82">
        <w:trPr>
          <w:tblHeader/>
        </w:trPr>
        <w:tc>
          <w:tcPr>
            <w:tcW w:w="9209" w:type="dxa"/>
            <w:gridSpan w:val="4"/>
            <w:shd w:val="clear" w:color="auto" w:fill="E2EFD9" w:themeFill="accent6" w:themeFillTint="33"/>
          </w:tcPr>
          <w:p w14:paraId="37EF5718" w14:textId="77777777" w:rsidR="00D74FD7" w:rsidRPr="003D1640" w:rsidRDefault="00D74FD7" w:rsidP="00B75068">
            <w:pPr>
              <w:spacing w:before="60" w:after="60" w:line="276" w:lineRule="auto"/>
              <w:jc w:val="center"/>
              <w:rPr>
                <w:rFonts w:ascii="Arial Narrow" w:hAnsi="Arial Narrow" w:cstheme="majorBidi"/>
                <w:b/>
                <w:bCs/>
                <w:sz w:val="20"/>
                <w:szCs w:val="20"/>
              </w:rPr>
            </w:pPr>
            <w:r w:rsidRPr="003D1640">
              <w:rPr>
                <w:rFonts w:ascii="Arial Narrow" w:hAnsi="Arial Narrow" w:cstheme="majorBidi"/>
                <w:b/>
                <w:bCs/>
                <w:sz w:val="20"/>
                <w:szCs w:val="20"/>
              </w:rPr>
              <w:t>Secteur de l'agriculture</w:t>
            </w:r>
          </w:p>
        </w:tc>
      </w:tr>
      <w:tr w:rsidR="00D74FD7" w:rsidRPr="003D1640" w14:paraId="66718100" w14:textId="77777777" w:rsidTr="00926A82">
        <w:trPr>
          <w:tblHeader/>
        </w:trPr>
        <w:tc>
          <w:tcPr>
            <w:tcW w:w="2303" w:type="dxa"/>
            <w:shd w:val="clear" w:color="auto" w:fill="E2EFD9" w:themeFill="accent6" w:themeFillTint="33"/>
          </w:tcPr>
          <w:p w14:paraId="66ACC9F3" w14:textId="77777777" w:rsidR="00D74FD7" w:rsidRPr="003D1640" w:rsidRDefault="00D74FD7" w:rsidP="00B75068">
            <w:pPr>
              <w:spacing w:before="60" w:after="60" w:line="276" w:lineRule="auto"/>
              <w:rPr>
                <w:rFonts w:ascii="Arial Narrow" w:hAnsi="Arial Narrow" w:cstheme="majorBidi"/>
                <w:b/>
                <w:bCs/>
                <w:sz w:val="20"/>
                <w:szCs w:val="20"/>
              </w:rPr>
            </w:pPr>
            <w:r w:rsidRPr="003D1640">
              <w:rPr>
                <w:rFonts w:ascii="Arial Narrow" w:hAnsi="Arial Narrow" w:cstheme="majorBidi"/>
                <w:b/>
                <w:bCs/>
                <w:sz w:val="20"/>
                <w:szCs w:val="20"/>
              </w:rPr>
              <w:t>Forces</w:t>
            </w:r>
          </w:p>
        </w:tc>
        <w:tc>
          <w:tcPr>
            <w:tcW w:w="2252" w:type="dxa"/>
            <w:shd w:val="clear" w:color="auto" w:fill="E2EFD9" w:themeFill="accent6" w:themeFillTint="33"/>
          </w:tcPr>
          <w:p w14:paraId="0DCC57CE" w14:textId="77777777" w:rsidR="00D74FD7" w:rsidRPr="003D1640" w:rsidRDefault="00D74FD7" w:rsidP="00B75068">
            <w:pPr>
              <w:spacing w:before="60" w:after="60" w:line="276" w:lineRule="auto"/>
              <w:rPr>
                <w:rFonts w:ascii="Arial Narrow" w:hAnsi="Arial Narrow" w:cstheme="majorBidi"/>
                <w:b/>
                <w:bCs/>
                <w:sz w:val="20"/>
                <w:szCs w:val="20"/>
              </w:rPr>
            </w:pPr>
            <w:r w:rsidRPr="003D1640">
              <w:rPr>
                <w:rFonts w:ascii="Arial Narrow" w:hAnsi="Arial Narrow" w:cstheme="majorBidi"/>
                <w:b/>
                <w:bCs/>
                <w:sz w:val="20"/>
                <w:szCs w:val="20"/>
              </w:rPr>
              <w:t>Faiblesses</w:t>
            </w:r>
          </w:p>
        </w:tc>
        <w:tc>
          <w:tcPr>
            <w:tcW w:w="2246" w:type="dxa"/>
            <w:shd w:val="clear" w:color="auto" w:fill="E2EFD9" w:themeFill="accent6" w:themeFillTint="33"/>
          </w:tcPr>
          <w:p w14:paraId="73513C38" w14:textId="77777777" w:rsidR="00D74FD7" w:rsidRPr="003D1640" w:rsidRDefault="00D74FD7" w:rsidP="00B75068">
            <w:pPr>
              <w:spacing w:before="60" w:after="60" w:line="276" w:lineRule="auto"/>
              <w:rPr>
                <w:rFonts w:ascii="Arial Narrow" w:hAnsi="Arial Narrow" w:cstheme="majorBidi"/>
                <w:b/>
                <w:bCs/>
                <w:sz w:val="20"/>
                <w:szCs w:val="20"/>
              </w:rPr>
            </w:pPr>
            <w:r w:rsidRPr="003D1640">
              <w:rPr>
                <w:rFonts w:ascii="Arial Narrow" w:hAnsi="Arial Narrow" w:cstheme="majorBidi"/>
                <w:b/>
                <w:bCs/>
                <w:sz w:val="20"/>
                <w:szCs w:val="20"/>
              </w:rPr>
              <w:t xml:space="preserve">Opportunités </w:t>
            </w:r>
          </w:p>
        </w:tc>
        <w:tc>
          <w:tcPr>
            <w:tcW w:w="2408" w:type="dxa"/>
            <w:shd w:val="clear" w:color="auto" w:fill="E2EFD9" w:themeFill="accent6" w:themeFillTint="33"/>
          </w:tcPr>
          <w:p w14:paraId="0E802E00" w14:textId="77777777" w:rsidR="00D74FD7" w:rsidRPr="003D1640" w:rsidRDefault="00D74FD7" w:rsidP="00B75068">
            <w:pPr>
              <w:spacing w:before="60" w:after="60" w:line="276" w:lineRule="auto"/>
              <w:rPr>
                <w:rFonts w:ascii="Arial Narrow" w:hAnsi="Arial Narrow" w:cstheme="majorBidi"/>
                <w:b/>
                <w:bCs/>
                <w:sz w:val="20"/>
                <w:szCs w:val="20"/>
              </w:rPr>
            </w:pPr>
            <w:r w:rsidRPr="003D1640">
              <w:rPr>
                <w:rFonts w:ascii="Arial Narrow" w:hAnsi="Arial Narrow" w:cstheme="majorBidi"/>
                <w:b/>
                <w:bCs/>
                <w:sz w:val="20"/>
                <w:szCs w:val="20"/>
              </w:rPr>
              <w:t>Menaces</w:t>
            </w:r>
          </w:p>
        </w:tc>
      </w:tr>
      <w:tr w:rsidR="00D74FD7" w:rsidRPr="003D1640" w14:paraId="762A4392" w14:textId="77777777" w:rsidTr="00926A82">
        <w:tc>
          <w:tcPr>
            <w:tcW w:w="2303" w:type="dxa"/>
          </w:tcPr>
          <w:p w14:paraId="2B6ED663"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Grandes potentialités de terres irrigables</w:t>
            </w:r>
          </w:p>
        </w:tc>
        <w:tc>
          <w:tcPr>
            <w:tcW w:w="2252" w:type="dxa"/>
          </w:tcPr>
          <w:p w14:paraId="56235155"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Insuffisance des aménagements hydro agricoles</w:t>
            </w:r>
          </w:p>
        </w:tc>
        <w:tc>
          <w:tcPr>
            <w:tcW w:w="2246" w:type="dxa"/>
          </w:tcPr>
          <w:p w14:paraId="23F3FAA7"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Autosuffisance alimentaire de la population</w:t>
            </w:r>
          </w:p>
        </w:tc>
        <w:tc>
          <w:tcPr>
            <w:tcW w:w="2408" w:type="dxa"/>
          </w:tcPr>
          <w:p w14:paraId="61E3AB2A"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Crises alimentaires récurrentes et explosion démographique</w:t>
            </w:r>
          </w:p>
        </w:tc>
      </w:tr>
      <w:tr w:rsidR="00D74FD7" w:rsidRPr="003D1640" w14:paraId="76FDD801" w14:textId="77777777" w:rsidTr="00926A82">
        <w:tc>
          <w:tcPr>
            <w:tcW w:w="2303" w:type="dxa"/>
          </w:tcPr>
          <w:p w14:paraId="4E6F25A9"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 xml:space="preserve">Disponibilité de l’eau : le fleuve Niger et ses affluents, </w:t>
            </w:r>
            <w:r w:rsidRPr="003D1640">
              <w:rPr>
                <w:rFonts w:ascii="Arial Narrow" w:hAnsi="Arial Narrow"/>
                <w:sz w:val="20"/>
                <w:szCs w:val="20"/>
              </w:rPr>
              <w:t>les bas-fonds et les mares</w:t>
            </w:r>
          </w:p>
        </w:tc>
        <w:tc>
          <w:tcPr>
            <w:tcW w:w="2252" w:type="dxa"/>
          </w:tcPr>
          <w:p w14:paraId="19049459"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Insuffisance des matériels et équipements</w:t>
            </w:r>
          </w:p>
        </w:tc>
        <w:tc>
          <w:tcPr>
            <w:tcW w:w="2246" w:type="dxa"/>
          </w:tcPr>
          <w:p w14:paraId="5FBBC68A"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Existence des responsables communaux de l'agriculture</w:t>
            </w:r>
          </w:p>
        </w:tc>
        <w:tc>
          <w:tcPr>
            <w:tcW w:w="2408" w:type="dxa"/>
          </w:tcPr>
          <w:p w14:paraId="41BC7C6A"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Irrégularité spatiotemporelle des précipitations</w:t>
            </w:r>
          </w:p>
        </w:tc>
      </w:tr>
      <w:tr w:rsidR="00D74FD7" w:rsidRPr="003D1640" w14:paraId="4D293358" w14:textId="77777777" w:rsidTr="00926A82">
        <w:tc>
          <w:tcPr>
            <w:tcW w:w="2303" w:type="dxa"/>
          </w:tcPr>
          <w:p w14:paraId="035494FB"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Existence des producteurs multiplicateurs de semences</w:t>
            </w:r>
            <w:r w:rsidRPr="003D1640">
              <w:rPr>
                <w:rFonts w:ascii="Arial Narrow" w:hAnsi="Arial Narrow"/>
                <w:sz w:val="20"/>
                <w:szCs w:val="20"/>
              </w:rPr>
              <w:t> </w:t>
            </w:r>
          </w:p>
        </w:tc>
        <w:tc>
          <w:tcPr>
            <w:tcW w:w="2252" w:type="dxa"/>
          </w:tcPr>
          <w:p w14:paraId="5EE402FA"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sz w:val="20"/>
                <w:szCs w:val="20"/>
              </w:rPr>
              <w:t xml:space="preserve">Monoculture et utilisation de matériels aratoires archaïques </w:t>
            </w:r>
          </w:p>
        </w:tc>
        <w:tc>
          <w:tcPr>
            <w:tcW w:w="2246" w:type="dxa"/>
          </w:tcPr>
          <w:p w14:paraId="6C530796"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Activités génératrices des revenus</w:t>
            </w:r>
          </w:p>
        </w:tc>
        <w:tc>
          <w:tcPr>
            <w:tcW w:w="2408" w:type="dxa"/>
          </w:tcPr>
          <w:p w14:paraId="4857035F"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Forte vulnérabilité aux aléas pluviométriques (sécheresses et inondations) </w:t>
            </w:r>
          </w:p>
        </w:tc>
      </w:tr>
      <w:tr w:rsidR="00D74FD7" w:rsidRPr="003D1640" w14:paraId="56E9F1D7" w14:textId="77777777" w:rsidTr="00926A82">
        <w:tc>
          <w:tcPr>
            <w:tcW w:w="2303" w:type="dxa"/>
          </w:tcPr>
          <w:p w14:paraId="40A39D05"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sz w:val="20"/>
                <w:szCs w:val="20"/>
              </w:rPr>
              <w:lastRenderedPageBreak/>
              <w:t>Existence des sites maraîchers non aménagés</w:t>
            </w:r>
          </w:p>
        </w:tc>
        <w:tc>
          <w:tcPr>
            <w:tcW w:w="2252" w:type="dxa"/>
          </w:tcPr>
          <w:p w14:paraId="5FCBB1CA"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Insuffisance de produits phytosanitaires et matériels de traitement</w:t>
            </w:r>
          </w:p>
        </w:tc>
        <w:tc>
          <w:tcPr>
            <w:tcW w:w="2246" w:type="dxa"/>
          </w:tcPr>
          <w:p w14:paraId="24707E95"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 xml:space="preserve"> Existence d'engrais</w:t>
            </w:r>
          </w:p>
        </w:tc>
        <w:tc>
          <w:tcPr>
            <w:tcW w:w="2408" w:type="dxa"/>
          </w:tcPr>
          <w:p w14:paraId="0AB4D8B3" w14:textId="77777777" w:rsidR="00D74FD7" w:rsidRPr="003D1640" w:rsidRDefault="00D74FD7" w:rsidP="00926A82">
            <w:pPr>
              <w:spacing w:before="60" w:after="60" w:line="276" w:lineRule="auto"/>
              <w:rPr>
                <w:rFonts w:ascii="Arial Narrow" w:hAnsi="Arial Narrow" w:cstheme="majorBidi"/>
                <w:sz w:val="20"/>
                <w:szCs w:val="20"/>
              </w:rPr>
            </w:pPr>
          </w:p>
        </w:tc>
      </w:tr>
      <w:tr w:rsidR="00D74FD7" w:rsidRPr="003D1640" w14:paraId="7A112280" w14:textId="77777777" w:rsidTr="00926A82">
        <w:tc>
          <w:tcPr>
            <w:tcW w:w="2303" w:type="dxa"/>
          </w:tcPr>
          <w:p w14:paraId="6F35B5A2" w14:textId="17EEE919" w:rsidR="00D74FD7" w:rsidRPr="003D1640" w:rsidRDefault="00D74FD7" w:rsidP="00E604B0">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Existence d'une main d’œuvre avec des connaissances sur les techniques agricoles</w:t>
            </w:r>
          </w:p>
        </w:tc>
        <w:tc>
          <w:tcPr>
            <w:tcW w:w="2252" w:type="dxa"/>
          </w:tcPr>
          <w:p w14:paraId="7A8609D9"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sz w:val="20"/>
                <w:szCs w:val="20"/>
              </w:rPr>
              <w:t xml:space="preserve">Inexistence d'un système de restitution de la </w:t>
            </w:r>
            <w:r w:rsidRPr="003D1640">
              <w:rPr>
                <w:rFonts w:ascii="Arial Narrow" w:hAnsi="Arial Narrow" w:cstheme="majorBidi"/>
                <w:sz w:val="20"/>
                <w:szCs w:val="20"/>
              </w:rPr>
              <w:t>forte pression parasitaire (</w:t>
            </w:r>
            <w:r w:rsidRPr="003D1640">
              <w:rPr>
                <w:rFonts w:ascii="Arial Narrow" w:hAnsi="Arial Narrow"/>
                <w:sz w:val="20"/>
                <w:szCs w:val="20"/>
              </w:rPr>
              <w:t>puceron, oiseaux, etc.) et mauvaises herbes matière organique au sol</w:t>
            </w:r>
          </w:p>
        </w:tc>
        <w:tc>
          <w:tcPr>
            <w:tcW w:w="2246" w:type="dxa"/>
          </w:tcPr>
          <w:p w14:paraId="0334CFBC" w14:textId="77777777" w:rsidR="00D74FD7" w:rsidRPr="003D1640" w:rsidRDefault="00D74FD7" w:rsidP="00926A82">
            <w:pPr>
              <w:spacing w:before="60" w:after="60" w:line="276" w:lineRule="auto"/>
              <w:rPr>
                <w:rFonts w:ascii="Arial Narrow" w:hAnsi="Arial Narrow" w:cstheme="majorBidi"/>
                <w:sz w:val="20"/>
                <w:szCs w:val="20"/>
              </w:rPr>
            </w:pPr>
          </w:p>
        </w:tc>
        <w:tc>
          <w:tcPr>
            <w:tcW w:w="2408" w:type="dxa"/>
          </w:tcPr>
          <w:p w14:paraId="1C120331" w14:textId="77777777" w:rsidR="00D74FD7" w:rsidRPr="003D1640" w:rsidRDefault="00D74FD7" w:rsidP="00926A82">
            <w:pPr>
              <w:spacing w:before="60" w:after="60" w:line="276" w:lineRule="auto"/>
              <w:rPr>
                <w:rFonts w:ascii="Arial Narrow" w:hAnsi="Arial Narrow" w:cstheme="majorBidi"/>
                <w:sz w:val="20"/>
                <w:szCs w:val="20"/>
              </w:rPr>
            </w:pPr>
          </w:p>
        </w:tc>
      </w:tr>
      <w:tr w:rsidR="00D74FD7" w:rsidRPr="003D1640" w14:paraId="2D6E9DDE" w14:textId="77777777" w:rsidTr="00926A82">
        <w:tc>
          <w:tcPr>
            <w:tcW w:w="2303" w:type="dxa"/>
          </w:tcPr>
          <w:p w14:paraId="7E658614"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Existence de personnel d’encadrement </w:t>
            </w:r>
          </w:p>
          <w:p w14:paraId="17D59797" w14:textId="77777777" w:rsidR="00D74FD7" w:rsidRPr="003D1640" w:rsidRDefault="00D74FD7" w:rsidP="00926A82">
            <w:pPr>
              <w:spacing w:before="60" w:after="60" w:line="276" w:lineRule="auto"/>
              <w:rPr>
                <w:rFonts w:ascii="Arial Narrow" w:hAnsi="Arial Narrow" w:cstheme="majorBidi"/>
                <w:sz w:val="20"/>
                <w:szCs w:val="20"/>
              </w:rPr>
            </w:pPr>
          </w:p>
        </w:tc>
        <w:tc>
          <w:tcPr>
            <w:tcW w:w="2252" w:type="dxa"/>
          </w:tcPr>
          <w:p w14:paraId="78254C1A"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Semences inadaptées et faible niveau d’utilisation d’intrants agricole</w:t>
            </w:r>
          </w:p>
        </w:tc>
        <w:tc>
          <w:tcPr>
            <w:tcW w:w="2246" w:type="dxa"/>
          </w:tcPr>
          <w:p w14:paraId="49E56FE4" w14:textId="77777777" w:rsidR="00D74FD7" w:rsidRPr="003D1640" w:rsidRDefault="00D74FD7" w:rsidP="00926A82">
            <w:pPr>
              <w:spacing w:before="60" w:after="60" w:line="276" w:lineRule="auto"/>
              <w:rPr>
                <w:rFonts w:ascii="Arial Narrow" w:hAnsi="Arial Narrow" w:cstheme="majorBidi"/>
                <w:sz w:val="20"/>
                <w:szCs w:val="20"/>
              </w:rPr>
            </w:pPr>
          </w:p>
        </w:tc>
        <w:tc>
          <w:tcPr>
            <w:tcW w:w="2408" w:type="dxa"/>
          </w:tcPr>
          <w:p w14:paraId="02024DC8"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Forte pression parasitaire (</w:t>
            </w:r>
            <w:r w:rsidRPr="003D1640">
              <w:rPr>
                <w:rFonts w:ascii="Arial Narrow" w:hAnsi="Arial Narrow"/>
                <w:sz w:val="20"/>
                <w:szCs w:val="20"/>
              </w:rPr>
              <w:t>puceron, oiseaux, etc.) et mauvaises herbes</w:t>
            </w:r>
          </w:p>
        </w:tc>
      </w:tr>
      <w:tr w:rsidR="00D74FD7" w:rsidRPr="003D1640" w14:paraId="12F0A1CF" w14:textId="77777777" w:rsidTr="00926A82">
        <w:tc>
          <w:tcPr>
            <w:tcW w:w="2303" w:type="dxa"/>
          </w:tcPr>
          <w:p w14:paraId="07AB0793"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 xml:space="preserve">Maîtrise </w:t>
            </w:r>
            <w:r w:rsidRPr="003D1640">
              <w:rPr>
                <w:rFonts w:ascii="Arial Narrow" w:hAnsi="Arial Narrow"/>
                <w:sz w:val="20"/>
                <w:szCs w:val="20"/>
              </w:rPr>
              <w:t>d'utilisation du fongicide et la fumure minérale par les producteurs</w:t>
            </w:r>
          </w:p>
        </w:tc>
        <w:tc>
          <w:tcPr>
            <w:tcW w:w="2252" w:type="dxa"/>
          </w:tcPr>
          <w:p w14:paraId="474E462D"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Insuffisance des BC/BIA </w:t>
            </w:r>
          </w:p>
        </w:tc>
        <w:tc>
          <w:tcPr>
            <w:tcW w:w="2246" w:type="dxa"/>
          </w:tcPr>
          <w:p w14:paraId="20E719E5" w14:textId="77777777" w:rsidR="00D74FD7" w:rsidRPr="003D1640" w:rsidRDefault="00D74FD7" w:rsidP="00926A82">
            <w:pPr>
              <w:spacing w:before="60" w:after="60" w:line="276" w:lineRule="auto"/>
              <w:rPr>
                <w:rFonts w:ascii="Arial Narrow" w:hAnsi="Arial Narrow" w:cstheme="majorBidi"/>
                <w:sz w:val="20"/>
                <w:szCs w:val="20"/>
              </w:rPr>
            </w:pPr>
          </w:p>
        </w:tc>
        <w:tc>
          <w:tcPr>
            <w:tcW w:w="2408" w:type="dxa"/>
          </w:tcPr>
          <w:p w14:paraId="5CD92F18"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 xml:space="preserve">Baisse des rendements et de la fertilité des sols et disparition progressive du couvert végétal </w:t>
            </w:r>
          </w:p>
        </w:tc>
      </w:tr>
      <w:tr w:rsidR="00D74FD7" w:rsidRPr="003D1640" w14:paraId="0AAE3D72" w14:textId="77777777" w:rsidTr="00926A82">
        <w:tc>
          <w:tcPr>
            <w:tcW w:w="2303" w:type="dxa"/>
          </w:tcPr>
          <w:p w14:paraId="347C3FDE"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sz w:val="20"/>
                <w:szCs w:val="20"/>
              </w:rPr>
              <w:t>Disponibilité d’une grande superficie de terre pour la culture du riz tout au long du fleuve</w:t>
            </w:r>
          </w:p>
        </w:tc>
        <w:tc>
          <w:tcPr>
            <w:tcW w:w="2252" w:type="dxa"/>
          </w:tcPr>
          <w:p w14:paraId="1DAAEDEF"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Insuffisance d’exploitation des superficies irriguées et aménageables pour les cultures irriguées</w:t>
            </w:r>
            <w:r w:rsidRPr="003D1640">
              <w:rPr>
                <w:rFonts w:ascii="Arial Narrow" w:hAnsi="Arial Narrow"/>
                <w:sz w:val="20"/>
                <w:szCs w:val="20"/>
              </w:rPr>
              <w:t> </w:t>
            </w:r>
          </w:p>
        </w:tc>
        <w:tc>
          <w:tcPr>
            <w:tcW w:w="2246" w:type="dxa"/>
          </w:tcPr>
          <w:p w14:paraId="4176ABD6" w14:textId="77777777" w:rsidR="00D74FD7" w:rsidRPr="003D1640" w:rsidRDefault="00D74FD7" w:rsidP="00926A82">
            <w:pPr>
              <w:spacing w:before="60" w:after="60" w:line="276" w:lineRule="auto"/>
              <w:rPr>
                <w:rFonts w:ascii="Arial Narrow" w:hAnsi="Arial Narrow" w:cstheme="majorBidi"/>
                <w:sz w:val="20"/>
                <w:szCs w:val="20"/>
              </w:rPr>
            </w:pPr>
          </w:p>
        </w:tc>
        <w:tc>
          <w:tcPr>
            <w:tcW w:w="2408" w:type="dxa"/>
          </w:tcPr>
          <w:p w14:paraId="3CE7261F" w14:textId="2F154ADF"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Dégâts champêtres causés par des animaux sauvages : singes, hippopotames, éléphants, etc.</w:t>
            </w:r>
          </w:p>
        </w:tc>
      </w:tr>
      <w:tr w:rsidR="00D74FD7" w:rsidRPr="003D1640" w14:paraId="1DA88616" w14:textId="77777777" w:rsidTr="00926A82">
        <w:tc>
          <w:tcPr>
            <w:tcW w:w="2303" w:type="dxa"/>
          </w:tcPr>
          <w:p w14:paraId="5977F69C"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sz w:val="20"/>
                <w:szCs w:val="20"/>
                <w:lang w:eastAsia="en-US"/>
              </w:rPr>
              <w:t>Existence des brigadiers phytosanitaires</w:t>
            </w:r>
          </w:p>
        </w:tc>
        <w:tc>
          <w:tcPr>
            <w:tcW w:w="2252" w:type="dxa"/>
          </w:tcPr>
          <w:p w14:paraId="6A3CA15A"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sz w:val="20"/>
                <w:szCs w:val="20"/>
              </w:rPr>
              <w:t>Faible utilisation des variétés précoces </w:t>
            </w:r>
          </w:p>
        </w:tc>
        <w:tc>
          <w:tcPr>
            <w:tcW w:w="2246" w:type="dxa"/>
          </w:tcPr>
          <w:p w14:paraId="3306DC01" w14:textId="77777777" w:rsidR="00D74FD7" w:rsidRPr="003D1640" w:rsidRDefault="00D74FD7" w:rsidP="00926A82">
            <w:pPr>
              <w:spacing w:before="60" w:after="60" w:line="276" w:lineRule="auto"/>
              <w:rPr>
                <w:rFonts w:ascii="Arial Narrow" w:hAnsi="Arial Narrow" w:cstheme="majorBidi"/>
                <w:sz w:val="20"/>
                <w:szCs w:val="20"/>
              </w:rPr>
            </w:pPr>
          </w:p>
        </w:tc>
        <w:tc>
          <w:tcPr>
            <w:tcW w:w="2408" w:type="dxa"/>
          </w:tcPr>
          <w:p w14:paraId="2932D1D4" w14:textId="77777777" w:rsidR="00D74FD7" w:rsidRPr="003D1640" w:rsidRDefault="00D74FD7" w:rsidP="00926A82">
            <w:pPr>
              <w:spacing w:before="60" w:after="60" w:line="276" w:lineRule="auto"/>
              <w:rPr>
                <w:rFonts w:ascii="Arial Narrow" w:hAnsi="Arial Narrow" w:cstheme="majorBidi"/>
                <w:sz w:val="20"/>
                <w:szCs w:val="20"/>
              </w:rPr>
            </w:pPr>
            <w:r w:rsidRPr="003D1640">
              <w:rPr>
                <w:rFonts w:ascii="Arial Narrow" w:hAnsi="Arial Narrow" w:cstheme="majorBidi"/>
                <w:sz w:val="20"/>
                <w:szCs w:val="20"/>
              </w:rPr>
              <w:t>Pertes de terres par érosions hydrique et éolienne</w:t>
            </w:r>
          </w:p>
        </w:tc>
      </w:tr>
    </w:tbl>
    <w:p w14:paraId="02A2313F" w14:textId="04430F53" w:rsidR="00D74FD7" w:rsidRPr="0015170C" w:rsidRDefault="00D74FD7" w:rsidP="00273A70">
      <w:pPr>
        <w:rPr>
          <w:rFonts w:ascii="Arial Narrow" w:hAnsi="Arial Narrow"/>
          <w:sz w:val="24"/>
          <w:szCs w:val="24"/>
        </w:rPr>
      </w:pPr>
      <w:r w:rsidRPr="003D1640">
        <w:rPr>
          <w:rFonts w:ascii="Arial Narrow" w:eastAsia="Arial Unicode MS" w:hAnsi="Arial Narrow" w:cstheme="majorBidi"/>
          <w:i/>
          <w:iCs/>
          <w:sz w:val="20"/>
          <w:szCs w:val="20"/>
        </w:rPr>
        <w:t xml:space="preserve">Source des </w:t>
      </w:r>
      <w:r w:rsidR="006C3F82" w:rsidRPr="003D1640">
        <w:rPr>
          <w:rFonts w:ascii="Arial Narrow" w:eastAsia="Arial Unicode MS" w:hAnsi="Arial Narrow" w:cstheme="majorBidi"/>
          <w:i/>
          <w:iCs/>
          <w:sz w:val="20"/>
          <w:szCs w:val="20"/>
        </w:rPr>
        <w:t>données :</w:t>
      </w:r>
      <w:r w:rsidRPr="003D1640">
        <w:rPr>
          <w:rFonts w:ascii="Arial Narrow" w:eastAsia="Arial Unicode MS" w:hAnsi="Arial Narrow" w:cstheme="majorBidi"/>
          <w:i/>
          <w:iCs/>
          <w:sz w:val="20"/>
          <w:szCs w:val="20"/>
        </w:rPr>
        <w:t xml:space="preserve"> Investigations auprès des populations, services techniques et élus locaux </w:t>
      </w:r>
    </w:p>
    <w:p w14:paraId="6E041C89" w14:textId="77777777" w:rsidR="00273A70" w:rsidRDefault="00273A70" w:rsidP="002E16E8">
      <w:pPr>
        <w:spacing w:line="276" w:lineRule="auto"/>
        <w:jc w:val="both"/>
        <w:rPr>
          <w:rFonts w:ascii="Arial Narrow" w:hAnsi="Arial Narrow"/>
          <w:sz w:val="24"/>
          <w:szCs w:val="24"/>
        </w:rPr>
      </w:pPr>
    </w:p>
    <w:p w14:paraId="69E87A09" w14:textId="1B7EE42C" w:rsidR="00421231" w:rsidRPr="0015170C" w:rsidRDefault="00D74FD7" w:rsidP="00D60662">
      <w:pPr>
        <w:spacing w:before="120" w:after="120" w:line="276" w:lineRule="auto"/>
        <w:jc w:val="both"/>
        <w:rPr>
          <w:rFonts w:ascii="Arial Narrow" w:hAnsi="Arial Narrow" w:cstheme="majorBidi"/>
          <w:sz w:val="24"/>
          <w:szCs w:val="24"/>
        </w:rPr>
      </w:pPr>
      <w:r w:rsidRPr="0015170C">
        <w:rPr>
          <w:rFonts w:ascii="Arial Narrow" w:hAnsi="Arial Narrow"/>
          <w:sz w:val="24"/>
          <w:szCs w:val="24"/>
        </w:rPr>
        <w:t xml:space="preserve">L’analyse de ce tableau montre que le secteur de l’agriculture dans la zone du projet dispose des forces </w:t>
      </w:r>
      <w:r w:rsidR="00421231" w:rsidRPr="0015170C">
        <w:rPr>
          <w:rFonts w:ascii="Arial Narrow" w:hAnsi="Arial Narrow"/>
          <w:sz w:val="24"/>
          <w:szCs w:val="24"/>
        </w:rPr>
        <w:t>en termes de</w:t>
      </w:r>
      <w:r w:rsidRPr="0015170C">
        <w:rPr>
          <w:rFonts w:ascii="Arial Narrow" w:hAnsi="Arial Narrow"/>
          <w:sz w:val="24"/>
          <w:szCs w:val="24"/>
        </w:rPr>
        <w:t xml:space="preserve"> disponibilité des ressources en eau, de</w:t>
      </w:r>
      <w:r w:rsidR="00421231" w:rsidRPr="0015170C">
        <w:rPr>
          <w:rFonts w:ascii="Arial Narrow" w:hAnsi="Arial Narrow"/>
          <w:sz w:val="24"/>
          <w:szCs w:val="24"/>
        </w:rPr>
        <w:t xml:space="preserve"> grandes superficies de </w:t>
      </w:r>
      <w:r w:rsidRPr="0015170C">
        <w:rPr>
          <w:rFonts w:ascii="Arial Narrow" w:hAnsi="Arial Narrow"/>
          <w:sz w:val="24"/>
          <w:szCs w:val="24"/>
        </w:rPr>
        <w:t xml:space="preserve">terres </w:t>
      </w:r>
      <w:r w:rsidR="00421231" w:rsidRPr="0015170C">
        <w:rPr>
          <w:rFonts w:ascii="Arial Narrow" w:hAnsi="Arial Narrow"/>
          <w:sz w:val="24"/>
          <w:szCs w:val="24"/>
        </w:rPr>
        <w:t>de culture</w:t>
      </w:r>
      <w:r w:rsidRPr="0015170C">
        <w:rPr>
          <w:rFonts w:ascii="Arial Narrow" w:hAnsi="Arial Narrow"/>
          <w:sz w:val="24"/>
          <w:szCs w:val="24"/>
        </w:rPr>
        <w:t xml:space="preserve">, de la main d’œuvre </w:t>
      </w:r>
      <w:r w:rsidR="00421231" w:rsidRPr="0015170C">
        <w:rPr>
          <w:rFonts w:ascii="Arial Narrow" w:hAnsi="Arial Narrow"/>
          <w:sz w:val="24"/>
          <w:szCs w:val="24"/>
        </w:rPr>
        <w:t xml:space="preserve">et de personnel d’encadrement. Toutefois, plusieurs contraintes (faiblesses) sont relevées dont : i) </w:t>
      </w:r>
      <w:r w:rsidR="00421231" w:rsidRPr="0015170C">
        <w:rPr>
          <w:rFonts w:ascii="Arial Narrow" w:hAnsi="Arial Narrow" w:cstheme="majorBidi"/>
          <w:sz w:val="24"/>
          <w:szCs w:val="24"/>
        </w:rPr>
        <w:t xml:space="preserve">l'insuffisance des aménagements hydro agricoles, </w:t>
      </w:r>
      <w:r w:rsidR="0015170C" w:rsidRPr="0015170C">
        <w:rPr>
          <w:rFonts w:ascii="Arial Narrow" w:hAnsi="Arial Narrow" w:cstheme="majorBidi"/>
          <w:sz w:val="24"/>
          <w:szCs w:val="24"/>
        </w:rPr>
        <w:t xml:space="preserve">ii) </w:t>
      </w:r>
      <w:r w:rsidR="00421231" w:rsidRPr="0015170C">
        <w:rPr>
          <w:rFonts w:ascii="Arial Narrow" w:hAnsi="Arial Narrow" w:cstheme="majorBidi"/>
          <w:sz w:val="24"/>
          <w:szCs w:val="24"/>
        </w:rPr>
        <w:t xml:space="preserve">la perte de terres par érosions </w:t>
      </w:r>
      <w:r w:rsidR="0015170C" w:rsidRPr="0015170C">
        <w:rPr>
          <w:rFonts w:ascii="Arial Narrow" w:hAnsi="Arial Narrow" w:cstheme="majorBidi"/>
          <w:sz w:val="24"/>
          <w:szCs w:val="24"/>
        </w:rPr>
        <w:t>hydrique et</w:t>
      </w:r>
      <w:r w:rsidR="00421231" w:rsidRPr="0015170C">
        <w:rPr>
          <w:rFonts w:ascii="Arial Narrow" w:hAnsi="Arial Narrow" w:cstheme="majorBidi"/>
          <w:sz w:val="24"/>
          <w:szCs w:val="24"/>
        </w:rPr>
        <w:t xml:space="preserve"> éolienne</w:t>
      </w:r>
      <w:r w:rsidR="0015170C" w:rsidRPr="0015170C">
        <w:rPr>
          <w:rFonts w:ascii="Arial Narrow" w:hAnsi="Arial Narrow" w:cstheme="majorBidi"/>
          <w:sz w:val="24"/>
          <w:szCs w:val="24"/>
        </w:rPr>
        <w:t>, iii)</w:t>
      </w:r>
      <w:r w:rsidR="00421231" w:rsidRPr="0015170C">
        <w:rPr>
          <w:rFonts w:ascii="Arial Narrow" w:hAnsi="Arial Narrow" w:cstheme="majorBidi"/>
          <w:sz w:val="24"/>
          <w:szCs w:val="24"/>
        </w:rPr>
        <w:t xml:space="preserve"> l’insuffisance des produits phytosanitaires et du matériel de traitement</w:t>
      </w:r>
      <w:r w:rsidR="0015170C" w:rsidRPr="0015170C">
        <w:rPr>
          <w:rFonts w:ascii="Arial Narrow" w:hAnsi="Arial Narrow" w:cstheme="majorBidi"/>
          <w:sz w:val="24"/>
          <w:szCs w:val="24"/>
        </w:rPr>
        <w:t xml:space="preserve">, iv) </w:t>
      </w:r>
      <w:r w:rsidR="00421231" w:rsidRPr="0015170C">
        <w:rPr>
          <w:rFonts w:ascii="Arial Narrow" w:hAnsi="Arial Narrow" w:cstheme="majorBidi"/>
          <w:sz w:val="24"/>
          <w:szCs w:val="24"/>
        </w:rPr>
        <w:t xml:space="preserve">l’utilisation des semences </w:t>
      </w:r>
      <w:r w:rsidR="0015170C" w:rsidRPr="0015170C">
        <w:rPr>
          <w:rFonts w:ascii="Arial Narrow" w:hAnsi="Arial Narrow" w:cstheme="majorBidi"/>
          <w:sz w:val="24"/>
          <w:szCs w:val="24"/>
        </w:rPr>
        <w:t>inadaptées.</w:t>
      </w:r>
    </w:p>
    <w:p w14:paraId="146DAAD7" w14:textId="65F34BFE" w:rsidR="00A4660D" w:rsidRPr="008F3E55" w:rsidRDefault="0015170C" w:rsidP="00D60662">
      <w:pPr>
        <w:spacing w:before="120" w:after="120" w:line="276" w:lineRule="auto"/>
        <w:jc w:val="both"/>
        <w:rPr>
          <w:rFonts w:ascii="Arial Narrow" w:hAnsi="Arial Narrow"/>
        </w:rPr>
      </w:pPr>
      <w:r>
        <w:rPr>
          <w:rFonts w:ascii="Arial Narrow" w:hAnsi="Arial Narrow"/>
          <w:sz w:val="24"/>
          <w:szCs w:val="24"/>
        </w:rPr>
        <w:t xml:space="preserve">Ces faiblesses, conjuguées à une forte pression démographique sur les superficies </w:t>
      </w:r>
      <w:r w:rsidR="008F3E55">
        <w:rPr>
          <w:rFonts w:ascii="Arial Narrow" w:hAnsi="Arial Narrow"/>
          <w:sz w:val="24"/>
          <w:szCs w:val="24"/>
        </w:rPr>
        <w:t>cultivées</w:t>
      </w:r>
      <w:r>
        <w:rPr>
          <w:rFonts w:ascii="Arial Narrow" w:hAnsi="Arial Narrow"/>
          <w:sz w:val="24"/>
          <w:szCs w:val="24"/>
        </w:rPr>
        <w:t xml:space="preserve">, ont engendré sur </w:t>
      </w:r>
      <w:r w:rsidR="004E7C19" w:rsidRPr="0015170C">
        <w:rPr>
          <w:rFonts w:ascii="Arial Narrow" w:hAnsi="Arial Narrow"/>
          <w:sz w:val="24"/>
          <w:szCs w:val="24"/>
        </w:rPr>
        <w:t>les 10 dernières années</w:t>
      </w:r>
      <w:r w:rsidR="008F3E55">
        <w:rPr>
          <w:rFonts w:ascii="Arial Narrow" w:hAnsi="Arial Narrow"/>
          <w:sz w:val="24"/>
          <w:szCs w:val="24"/>
        </w:rPr>
        <w:t xml:space="preserve"> </w:t>
      </w:r>
      <w:r w:rsidR="004E7C19" w:rsidRPr="0015170C">
        <w:rPr>
          <w:rFonts w:ascii="Arial Narrow" w:hAnsi="Arial Narrow"/>
          <w:sz w:val="24"/>
          <w:szCs w:val="24"/>
        </w:rPr>
        <w:t xml:space="preserve">une baisse de rendement dans la zone du projet. </w:t>
      </w:r>
      <w:r w:rsidR="006E7769">
        <w:rPr>
          <w:rFonts w:ascii="Arial Narrow" w:hAnsi="Arial Narrow"/>
          <w:sz w:val="24"/>
          <w:szCs w:val="24"/>
        </w:rPr>
        <w:t>Aussi, s</w:t>
      </w:r>
      <w:r w:rsidR="008F3E55">
        <w:rPr>
          <w:rFonts w:ascii="Arial Narrow" w:hAnsi="Arial Narrow"/>
          <w:sz w:val="24"/>
          <w:szCs w:val="24"/>
        </w:rPr>
        <w:t>i</w:t>
      </w:r>
      <w:r w:rsidR="004E7C19" w:rsidRPr="0015170C">
        <w:rPr>
          <w:rFonts w:ascii="Arial Narrow" w:hAnsi="Arial Narrow"/>
          <w:sz w:val="24"/>
          <w:szCs w:val="24"/>
        </w:rPr>
        <w:t xml:space="preserve"> des mesures de relance du secteur agricole ne sont pas entreprises, on pourra s'attendre à des conséquences graves à différents niveaux. Parmi ses conséquences, on peut citer : </w:t>
      </w:r>
      <w:r w:rsidR="00CE5D50">
        <w:rPr>
          <w:rFonts w:ascii="Arial Narrow" w:hAnsi="Arial Narrow"/>
          <w:sz w:val="24"/>
          <w:szCs w:val="24"/>
        </w:rPr>
        <w:t xml:space="preserve">(i) </w:t>
      </w:r>
      <w:r w:rsidR="008F3E55">
        <w:rPr>
          <w:rFonts w:ascii="Arial Narrow" w:hAnsi="Arial Narrow"/>
        </w:rPr>
        <w:t>u</w:t>
      </w:r>
      <w:r w:rsidR="004E7C19" w:rsidRPr="008F3E55">
        <w:rPr>
          <w:rFonts w:ascii="Arial Narrow" w:hAnsi="Arial Narrow"/>
        </w:rPr>
        <w:t>ne récurrence des crises alimentaires ;</w:t>
      </w:r>
      <w:r w:rsidR="00CE5D50">
        <w:rPr>
          <w:rFonts w:ascii="Arial Narrow" w:hAnsi="Arial Narrow"/>
        </w:rPr>
        <w:t xml:space="preserve"> (ii) </w:t>
      </w:r>
      <w:r w:rsidR="008F3E55">
        <w:rPr>
          <w:rFonts w:ascii="Arial Narrow" w:hAnsi="Arial Narrow"/>
        </w:rPr>
        <w:t>u</w:t>
      </w:r>
      <w:r w:rsidR="004E7C19" w:rsidRPr="008F3E55">
        <w:rPr>
          <w:rFonts w:ascii="Arial Narrow" w:hAnsi="Arial Narrow"/>
        </w:rPr>
        <w:t>ne augmentation des prix des denrées alimentaires ;</w:t>
      </w:r>
      <w:r w:rsidR="00CE5D50">
        <w:rPr>
          <w:rFonts w:ascii="Arial Narrow" w:hAnsi="Arial Narrow"/>
        </w:rPr>
        <w:t xml:space="preserve"> (iii) </w:t>
      </w:r>
      <w:r w:rsidR="008F3E55">
        <w:rPr>
          <w:rFonts w:ascii="Arial Narrow" w:hAnsi="Arial Narrow"/>
        </w:rPr>
        <w:t>u</w:t>
      </w:r>
      <w:r w:rsidR="004E7C19" w:rsidRPr="008F3E55">
        <w:rPr>
          <w:rFonts w:ascii="Arial Narrow" w:hAnsi="Arial Narrow"/>
        </w:rPr>
        <w:t>n</w:t>
      </w:r>
      <w:r w:rsidR="008F3E55">
        <w:rPr>
          <w:rFonts w:ascii="Arial Narrow" w:hAnsi="Arial Narrow"/>
        </w:rPr>
        <w:t xml:space="preserve">e perte accrue des superficies </w:t>
      </w:r>
      <w:r w:rsidR="00A4660D">
        <w:rPr>
          <w:rFonts w:ascii="Arial Narrow" w:hAnsi="Arial Narrow"/>
        </w:rPr>
        <w:t>cultivables ;</w:t>
      </w:r>
      <w:r w:rsidR="00CE5D50">
        <w:rPr>
          <w:rFonts w:ascii="Arial Narrow" w:hAnsi="Arial Narrow"/>
        </w:rPr>
        <w:t xml:space="preserve"> (iv) </w:t>
      </w:r>
      <w:r w:rsidR="00A4660D">
        <w:rPr>
          <w:rFonts w:ascii="Arial Narrow" w:hAnsi="Arial Narrow"/>
        </w:rPr>
        <w:t>l’exode rural ;</w:t>
      </w:r>
      <w:r w:rsidR="00CE5D50">
        <w:rPr>
          <w:rFonts w:ascii="Arial Narrow" w:hAnsi="Arial Narrow"/>
        </w:rPr>
        <w:t xml:space="preserve"> (v) </w:t>
      </w:r>
      <w:r w:rsidR="00A4660D" w:rsidRPr="00A97BC7">
        <w:rPr>
          <w:rFonts w:ascii="Arial Narrow" w:hAnsi="Arial Narrow"/>
        </w:rPr>
        <w:t>le conflit familiale/divorce</w:t>
      </w:r>
      <w:r w:rsidR="00CE5D50">
        <w:rPr>
          <w:rFonts w:ascii="Arial Narrow" w:hAnsi="Arial Narrow"/>
        </w:rPr>
        <w:t xml:space="preserve"> et la </w:t>
      </w:r>
      <w:r w:rsidR="00A4660D" w:rsidRPr="00A97BC7">
        <w:rPr>
          <w:rFonts w:ascii="Arial Narrow" w:hAnsi="Arial Narrow"/>
        </w:rPr>
        <w:t>mendicité</w:t>
      </w:r>
      <w:r w:rsidR="00CE5D50">
        <w:rPr>
          <w:rFonts w:ascii="Arial Narrow" w:hAnsi="Arial Narrow"/>
        </w:rPr>
        <w:t xml:space="preserve">. </w:t>
      </w:r>
    </w:p>
    <w:p w14:paraId="69CD245C" w14:textId="7089FCA3" w:rsidR="00A4551B" w:rsidRDefault="00A4551B" w:rsidP="004C5098">
      <w:pPr>
        <w:spacing w:before="240" w:after="120" w:line="276" w:lineRule="auto"/>
        <w:jc w:val="both"/>
        <w:rPr>
          <w:rFonts w:ascii="Arial Narrow" w:hAnsi="Arial Narrow"/>
          <w:sz w:val="24"/>
          <w:szCs w:val="24"/>
        </w:rPr>
      </w:pPr>
      <w:r w:rsidRPr="00A4551B">
        <w:rPr>
          <w:rFonts w:ascii="Arial Narrow" w:hAnsi="Arial Narrow"/>
          <w:sz w:val="24"/>
          <w:szCs w:val="24"/>
        </w:rPr>
        <w:t xml:space="preserve">La carte </w:t>
      </w:r>
      <w:r w:rsidR="00AC2108">
        <w:rPr>
          <w:rFonts w:ascii="Arial Narrow" w:hAnsi="Arial Narrow"/>
          <w:sz w:val="24"/>
          <w:szCs w:val="24"/>
        </w:rPr>
        <w:t>11</w:t>
      </w:r>
      <w:r w:rsidR="00273A70">
        <w:rPr>
          <w:rFonts w:ascii="Arial Narrow" w:hAnsi="Arial Narrow"/>
          <w:sz w:val="24"/>
          <w:szCs w:val="24"/>
        </w:rPr>
        <w:t xml:space="preserve"> </w:t>
      </w:r>
      <w:r w:rsidRPr="00A4551B">
        <w:rPr>
          <w:rFonts w:ascii="Arial Narrow" w:hAnsi="Arial Narrow"/>
          <w:sz w:val="24"/>
          <w:szCs w:val="24"/>
        </w:rPr>
        <w:t xml:space="preserve">ci-dessous donne la répartition de ces </w:t>
      </w:r>
      <w:r w:rsidR="00AD3E88">
        <w:rPr>
          <w:rFonts w:ascii="Arial Narrow" w:hAnsi="Arial Narrow"/>
          <w:sz w:val="24"/>
          <w:szCs w:val="24"/>
        </w:rPr>
        <w:t>sites</w:t>
      </w:r>
      <w:r w:rsidRPr="00A4551B">
        <w:rPr>
          <w:rFonts w:ascii="Arial Narrow" w:hAnsi="Arial Narrow"/>
          <w:sz w:val="24"/>
          <w:szCs w:val="24"/>
        </w:rPr>
        <w:t xml:space="preserve"> </w:t>
      </w:r>
      <w:r w:rsidR="00D60662">
        <w:rPr>
          <w:rFonts w:ascii="Arial Narrow" w:hAnsi="Arial Narrow"/>
          <w:sz w:val="24"/>
          <w:szCs w:val="24"/>
        </w:rPr>
        <w:t xml:space="preserve">maraichers </w:t>
      </w:r>
      <w:r w:rsidRPr="00A4551B">
        <w:rPr>
          <w:rFonts w:ascii="Arial Narrow" w:hAnsi="Arial Narrow"/>
          <w:sz w:val="24"/>
          <w:szCs w:val="24"/>
        </w:rPr>
        <w:t>dans la zone d’intervention du Projet.</w:t>
      </w:r>
      <w:r w:rsidR="00D60662">
        <w:rPr>
          <w:rFonts w:ascii="Arial Narrow" w:hAnsi="Arial Narrow"/>
          <w:sz w:val="24"/>
          <w:szCs w:val="24"/>
        </w:rPr>
        <w:t xml:space="preserve"> </w:t>
      </w:r>
      <w:r>
        <w:rPr>
          <w:rFonts w:ascii="Arial Narrow" w:hAnsi="Arial Narrow"/>
          <w:sz w:val="24"/>
          <w:szCs w:val="24"/>
        </w:rPr>
        <w:t>Il y a lieu de remarquer que la majorité de villages gravite le long du fleuve Niger.</w:t>
      </w:r>
      <w:r w:rsidR="00AD3E88">
        <w:rPr>
          <w:rFonts w:ascii="Arial Narrow" w:hAnsi="Arial Narrow"/>
          <w:sz w:val="24"/>
          <w:szCs w:val="24"/>
        </w:rPr>
        <w:t xml:space="preserve"> Quelques sites autour de mares et aussi dans le dallol sont</w:t>
      </w:r>
      <w:r w:rsidR="008E3A41">
        <w:rPr>
          <w:rFonts w:ascii="Arial Narrow" w:hAnsi="Arial Narrow"/>
          <w:sz w:val="24"/>
          <w:szCs w:val="24"/>
        </w:rPr>
        <w:t xml:space="preserve"> perceptibles sur la carte.</w:t>
      </w:r>
      <w:r>
        <w:rPr>
          <w:rFonts w:ascii="Arial Narrow" w:hAnsi="Arial Narrow"/>
          <w:sz w:val="24"/>
          <w:szCs w:val="24"/>
        </w:rPr>
        <w:t xml:space="preserve"> </w:t>
      </w:r>
    </w:p>
    <w:p w14:paraId="3B857C10" w14:textId="3705487F" w:rsidR="00A4551B" w:rsidRDefault="00C10940" w:rsidP="00273A70">
      <w:pPr>
        <w:spacing w:line="276" w:lineRule="auto"/>
        <w:rPr>
          <w:rFonts w:ascii="Arial Narrow" w:hAnsi="Arial Narrow"/>
          <w:sz w:val="24"/>
          <w:szCs w:val="24"/>
        </w:rPr>
      </w:pPr>
      <w:r>
        <w:rPr>
          <w:noProof/>
        </w:rPr>
        <w:lastRenderedPageBreak/>
        <w:drawing>
          <wp:inline distT="0" distB="0" distL="0" distR="0" wp14:anchorId="1FAAC92D" wp14:editId="586978DF">
            <wp:extent cx="5760720" cy="402399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091C0000" w14:textId="63B6BD4C" w:rsidR="00FD156E" w:rsidRDefault="00FD156E" w:rsidP="00AA511D">
      <w:pPr>
        <w:pStyle w:val="Lgende"/>
      </w:pPr>
      <w:bookmarkStart w:id="118" w:name="_Toc102990538"/>
      <w:r w:rsidRPr="00FD156E">
        <w:t xml:space="preserve">Carte </w:t>
      </w:r>
      <w:fldSimple w:instr=" SEQ Carte \* ARABIC ">
        <w:r w:rsidR="00AC2108">
          <w:rPr>
            <w:noProof/>
          </w:rPr>
          <w:t>11</w:t>
        </w:r>
      </w:fldSimple>
      <w:r w:rsidRPr="00FD156E">
        <w:t> : sites de cultures maraîchères de la zone d’intervention du Projet</w:t>
      </w:r>
      <w:bookmarkEnd w:id="118"/>
    </w:p>
    <w:p w14:paraId="186B9E63" w14:textId="77777777" w:rsidR="006428BD" w:rsidRPr="006428BD" w:rsidRDefault="006428BD" w:rsidP="006428BD">
      <w:pPr>
        <w:rPr>
          <w:lang w:eastAsia="en-US"/>
        </w:rPr>
      </w:pPr>
    </w:p>
    <w:p w14:paraId="07EEDFE6" w14:textId="089CAC58" w:rsidR="005764B3" w:rsidRPr="006428BD" w:rsidRDefault="006C1EE8" w:rsidP="00E8491A">
      <w:pPr>
        <w:pStyle w:val="Titre3"/>
        <w:numPr>
          <w:ilvl w:val="2"/>
          <w:numId w:val="33"/>
        </w:numPr>
        <w:spacing w:before="120" w:after="120"/>
        <w:rPr>
          <w:rFonts w:ascii="Arial Narrow" w:eastAsia="Times New Roman" w:hAnsi="Arial Narrow" w:cs="Arial"/>
          <w:sz w:val="24"/>
        </w:rPr>
      </w:pPr>
      <w:hyperlink w:anchor="_Toc449677115" w:history="1">
        <w:bookmarkStart w:id="119" w:name="_Toc102145719"/>
        <w:r w:rsidR="00411B71">
          <w:rPr>
            <w:rFonts w:ascii="Arial Narrow" w:eastAsia="Times New Roman" w:hAnsi="Arial Narrow" w:cs="Arial"/>
            <w:sz w:val="24"/>
          </w:rPr>
          <w:t>E</w:t>
        </w:r>
        <w:r w:rsidR="005764B3" w:rsidRPr="006428BD">
          <w:rPr>
            <w:rFonts w:ascii="Arial Narrow" w:eastAsia="Times New Roman" w:hAnsi="Arial Narrow" w:cs="Arial"/>
            <w:sz w:val="24"/>
          </w:rPr>
          <w:t>levage</w:t>
        </w:r>
        <w:bookmarkEnd w:id="119"/>
      </w:hyperlink>
    </w:p>
    <w:p w14:paraId="51224469" w14:textId="77777777" w:rsidR="00291362" w:rsidRPr="00291362" w:rsidRDefault="00291362" w:rsidP="00D970F0">
      <w:pPr>
        <w:spacing w:before="120" w:after="120"/>
        <w:jc w:val="both"/>
        <w:rPr>
          <w:rFonts w:ascii="Arial Narrow" w:hAnsi="Arial Narrow" w:cs="Arial"/>
        </w:rPr>
      </w:pPr>
      <w:r w:rsidRPr="00291362">
        <w:rPr>
          <w:rFonts w:ascii="Arial Narrow" w:hAnsi="Arial Narrow" w:cs="Arial"/>
        </w:rPr>
        <w:t xml:space="preserve">Le secteur de l’élevage constitue après l’agriculture la seconde activité de la population dans le sous bassin de la Mékrou au Niger. L’élevage est </w:t>
      </w:r>
      <w:r w:rsidR="005764B3" w:rsidRPr="00291362">
        <w:rPr>
          <w:rFonts w:ascii="Arial Narrow" w:hAnsi="Arial Narrow" w:cs="Arial"/>
        </w:rPr>
        <w:t xml:space="preserve">pratiqué dans les communes </w:t>
      </w:r>
      <w:r w:rsidRPr="00291362">
        <w:rPr>
          <w:rFonts w:ascii="Arial Narrow" w:hAnsi="Arial Narrow" w:cs="Arial"/>
        </w:rPr>
        <w:t>du sous bassin</w:t>
      </w:r>
      <w:r w:rsidR="005764B3" w:rsidRPr="00291362">
        <w:rPr>
          <w:rFonts w:ascii="Arial Narrow" w:hAnsi="Arial Narrow" w:cs="Arial"/>
        </w:rPr>
        <w:t xml:space="preserve"> avec une plus grande concentration dans les villages environnants du parc W Niger. </w:t>
      </w:r>
      <w:r w:rsidR="00C748D4" w:rsidRPr="00291362">
        <w:rPr>
          <w:rFonts w:ascii="Arial Narrow" w:hAnsi="Arial Narrow" w:cs="Arial"/>
        </w:rPr>
        <w:t>Il</w:t>
      </w:r>
      <w:r w:rsidR="00F72E53" w:rsidRPr="00291362">
        <w:rPr>
          <w:rFonts w:ascii="Arial Narrow" w:hAnsi="Arial Narrow" w:cs="Arial"/>
        </w:rPr>
        <w:t xml:space="preserve"> </w:t>
      </w:r>
      <w:r w:rsidR="005764B3" w:rsidRPr="00291362">
        <w:rPr>
          <w:rFonts w:ascii="Arial Narrow" w:hAnsi="Arial Narrow" w:cs="Arial"/>
        </w:rPr>
        <w:t xml:space="preserve">est pratiqué aussi bien par les nomades que par les sédentaires. </w:t>
      </w:r>
      <w:r w:rsidRPr="00291362">
        <w:rPr>
          <w:rFonts w:ascii="Arial Narrow" w:hAnsi="Arial Narrow" w:cs="Arial"/>
        </w:rPr>
        <w:t xml:space="preserve">C’est une activité qui touche, dans sa pratique, les hommes comme les femmes. Les ressources en eau (cours d’eau, retenues/barrages, puits pastoraux) du bassin de la Mékrou au Niger servent également à l’abreuvement des animaux. </w:t>
      </w:r>
    </w:p>
    <w:p w14:paraId="476FA6F3" w14:textId="4B911C9E" w:rsidR="005764B3" w:rsidRDefault="005764B3" w:rsidP="00D970F0">
      <w:pPr>
        <w:spacing w:before="120" w:after="120"/>
        <w:jc w:val="both"/>
        <w:rPr>
          <w:rFonts w:ascii="Arial Narrow" w:hAnsi="Arial Narrow" w:cs="Arial"/>
        </w:rPr>
      </w:pPr>
      <w:r w:rsidRPr="00291362">
        <w:rPr>
          <w:rFonts w:ascii="Arial Narrow" w:hAnsi="Arial Narrow" w:cs="Arial"/>
        </w:rPr>
        <w:t xml:space="preserve">On distingue trois sortes d’élevage : </w:t>
      </w:r>
      <w:r w:rsidR="00291362" w:rsidRPr="00291362">
        <w:rPr>
          <w:rFonts w:ascii="Arial Narrow" w:hAnsi="Arial Narrow" w:cs="Arial"/>
        </w:rPr>
        <w:t xml:space="preserve">(i) </w:t>
      </w:r>
      <w:r w:rsidR="00FC1F23" w:rsidRPr="006428BD">
        <w:rPr>
          <w:rFonts w:ascii="Arial Narrow" w:hAnsi="Arial Narrow" w:cs="Arial"/>
        </w:rPr>
        <w:t>l</w:t>
      </w:r>
      <w:r w:rsidRPr="006428BD">
        <w:rPr>
          <w:rFonts w:ascii="Arial Narrow" w:hAnsi="Arial Narrow" w:cs="Arial"/>
        </w:rPr>
        <w:t>’élevage transhumant qui concerne généralement les bovins et les ovins ;</w:t>
      </w:r>
      <w:r w:rsidR="00291362">
        <w:rPr>
          <w:rFonts w:ascii="Arial Narrow" w:hAnsi="Arial Narrow" w:cs="Arial"/>
        </w:rPr>
        <w:t xml:space="preserve"> (ii) </w:t>
      </w:r>
      <w:r w:rsidR="00FC1F23" w:rsidRPr="006428BD">
        <w:rPr>
          <w:rFonts w:ascii="Arial Narrow" w:hAnsi="Arial Narrow" w:cs="Arial"/>
        </w:rPr>
        <w:t>l</w:t>
      </w:r>
      <w:r w:rsidRPr="006428BD">
        <w:rPr>
          <w:rFonts w:ascii="Arial Narrow" w:hAnsi="Arial Narrow" w:cs="Arial"/>
        </w:rPr>
        <w:t>’élevage extensif, qui consiste à conduire les animaux chaque jour au pâturage ;</w:t>
      </w:r>
      <w:r w:rsidR="00291362">
        <w:rPr>
          <w:rFonts w:ascii="Arial Narrow" w:hAnsi="Arial Narrow" w:cs="Arial"/>
        </w:rPr>
        <w:t xml:space="preserve"> et (iii) </w:t>
      </w:r>
      <w:r w:rsidR="007A0CB4" w:rsidRPr="006428BD">
        <w:rPr>
          <w:rFonts w:ascii="Arial Narrow" w:hAnsi="Arial Narrow" w:cs="Arial"/>
        </w:rPr>
        <w:t>l’élevage semi</w:t>
      </w:r>
      <w:r w:rsidRPr="006428BD">
        <w:rPr>
          <w:rFonts w:ascii="Arial Narrow" w:hAnsi="Arial Narrow" w:cs="Arial"/>
        </w:rPr>
        <w:t xml:space="preserve"> intensif, pratiqué surtout par les femmes, concerne les petits ruminants et la volaille. L’embouche est considérée comme un élevage semi intensif et est généralement pratiqué par les femmes.</w:t>
      </w:r>
    </w:p>
    <w:p w14:paraId="0B45003D" w14:textId="64C3EC5E" w:rsidR="00D970F0" w:rsidRPr="00D970F0" w:rsidRDefault="00C748D4" w:rsidP="00D970F0">
      <w:pPr>
        <w:spacing w:before="120" w:after="120"/>
        <w:jc w:val="both"/>
        <w:rPr>
          <w:rFonts w:ascii="Arial Narrow" w:hAnsi="Arial Narrow" w:cs="Arial"/>
        </w:rPr>
      </w:pPr>
      <w:r w:rsidRPr="00291362">
        <w:rPr>
          <w:rFonts w:ascii="Arial Narrow" w:hAnsi="Arial Narrow" w:cs="Arial"/>
        </w:rPr>
        <w:t xml:space="preserve">Les différentes espèces animales élevées sont : bovins, ovins, caprins, </w:t>
      </w:r>
      <w:proofErr w:type="spellStart"/>
      <w:r w:rsidRPr="00291362">
        <w:rPr>
          <w:rFonts w:ascii="Arial Narrow" w:hAnsi="Arial Narrow" w:cs="Arial"/>
        </w:rPr>
        <w:t>asins</w:t>
      </w:r>
      <w:proofErr w:type="spellEnd"/>
      <w:r w:rsidRPr="00291362">
        <w:rPr>
          <w:rFonts w:ascii="Arial Narrow" w:hAnsi="Arial Narrow" w:cs="Arial"/>
        </w:rPr>
        <w:t xml:space="preserve">, équins, et volaille. </w:t>
      </w:r>
      <w:r w:rsidR="00B04FFC" w:rsidRPr="00291362">
        <w:rPr>
          <w:rFonts w:ascii="Arial Narrow" w:hAnsi="Arial Narrow" w:cs="Arial"/>
        </w:rPr>
        <w:t>L’élevage</w:t>
      </w:r>
      <w:r w:rsidR="00550DF2" w:rsidRPr="00291362">
        <w:rPr>
          <w:rFonts w:ascii="Arial Narrow" w:hAnsi="Arial Narrow" w:cs="Arial"/>
        </w:rPr>
        <w:t xml:space="preserve"> procure des revenus à la population et constitue ainsi une des principales activités génératrices des revenus dans la zone. </w:t>
      </w:r>
      <w:proofErr w:type="gramStart"/>
      <w:r w:rsidR="00550DF2" w:rsidRPr="00291362">
        <w:rPr>
          <w:rFonts w:ascii="Arial Narrow" w:hAnsi="Arial Narrow" w:cs="Arial"/>
        </w:rPr>
        <w:t>Par contre</w:t>
      </w:r>
      <w:proofErr w:type="gramEnd"/>
      <w:r w:rsidR="00550DF2" w:rsidRPr="00291362">
        <w:rPr>
          <w:rFonts w:ascii="Arial Narrow" w:hAnsi="Arial Narrow" w:cs="Arial"/>
        </w:rPr>
        <w:t xml:space="preserve">, il a été observé de plus en plus une dégradation des aires de pâturage à cause du surpâturage, une progression du front agricole et un envahissement des espaces pastoraux par les espèces non appétées telles que le </w:t>
      </w:r>
      <w:r w:rsidR="00550DF2" w:rsidRPr="00291362">
        <w:rPr>
          <w:rFonts w:ascii="Arial Narrow" w:hAnsi="Arial Narrow" w:cs="Arial"/>
          <w:i/>
          <w:iCs/>
        </w:rPr>
        <w:t xml:space="preserve">Sida </w:t>
      </w:r>
      <w:proofErr w:type="spellStart"/>
      <w:r w:rsidR="00550DF2" w:rsidRPr="00291362">
        <w:rPr>
          <w:rFonts w:ascii="Arial Narrow" w:hAnsi="Arial Narrow" w:cs="Arial"/>
          <w:i/>
          <w:iCs/>
        </w:rPr>
        <w:t>cordifolia</w:t>
      </w:r>
      <w:proofErr w:type="spellEnd"/>
      <w:r w:rsidR="00550DF2" w:rsidRPr="00291362">
        <w:rPr>
          <w:rFonts w:ascii="Arial Narrow" w:hAnsi="Arial Narrow" w:cs="Arial"/>
        </w:rPr>
        <w:t>.</w:t>
      </w:r>
      <w:r w:rsidR="004831AB" w:rsidRPr="00291362">
        <w:rPr>
          <w:rFonts w:ascii="Arial Narrow" w:hAnsi="Arial Narrow" w:cs="Arial"/>
        </w:rPr>
        <w:t xml:space="preserve"> </w:t>
      </w:r>
      <w:r w:rsidR="005764B3" w:rsidRPr="00291362">
        <w:rPr>
          <w:rFonts w:ascii="Arial Narrow" w:hAnsi="Arial Narrow" w:cs="Arial"/>
        </w:rPr>
        <w:t>Le braconnage est une activité</w:t>
      </w:r>
      <w:r w:rsidR="005764B3" w:rsidRPr="00D970F0">
        <w:rPr>
          <w:rFonts w:ascii="Arial Narrow" w:hAnsi="Arial Narrow" w:cs="Arial"/>
        </w:rPr>
        <w:t xml:space="preserve"> illégale très fréquente dans la réserve du Parc W. Chaque année la patrouille du Parc W arrête des braconniers et leur inflige des amendes. </w:t>
      </w:r>
    </w:p>
    <w:p w14:paraId="349F90C9" w14:textId="77777777" w:rsidR="00D970F0" w:rsidRPr="00D970F0" w:rsidRDefault="00D970F0" w:rsidP="00D970F0">
      <w:pPr>
        <w:spacing w:before="120" w:after="120"/>
        <w:jc w:val="both"/>
        <w:rPr>
          <w:rFonts w:ascii="Arial Narrow" w:hAnsi="Arial Narrow"/>
          <w:sz w:val="24"/>
          <w:szCs w:val="24"/>
        </w:rPr>
      </w:pPr>
      <w:r w:rsidRPr="00D970F0">
        <w:rPr>
          <w:rFonts w:ascii="Arial Narrow" w:hAnsi="Arial Narrow" w:cs="Arial"/>
        </w:rPr>
        <w:t>Les éleveurs autochtones et les transhumants utilisent les ressources en eau des micros-bassins pour l’abreuvement de leurs animaux. Pendant la période sèche, les ressources en eau des micros-bassins constituent pratiquement les lieux potentiels de pâturage et d’abreuvement pour les animaux. Certains acteurs tirent profit des micros-bassins sur le plan halieutique. Dans la commune rurale de Falmey, on dénombre pour l’abreuvement du cheptel, sept (7) puits cimentés</w:t>
      </w:r>
      <w:r w:rsidRPr="00D970F0">
        <w:rPr>
          <w:rFonts w:ascii="Arial Narrow" w:hAnsi="Arial Narrow"/>
          <w:sz w:val="24"/>
          <w:szCs w:val="24"/>
        </w:rPr>
        <w:t xml:space="preserve"> pastoraux fonctionnels. Dans la commune de Falmey, la zone de </w:t>
      </w:r>
      <w:proofErr w:type="spellStart"/>
      <w:r w:rsidRPr="00D970F0">
        <w:rPr>
          <w:rFonts w:ascii="Arial Narrow" w:hAnsi="Arial Narrow"/>
          <w:sz w:val="24"/>
          <w:szCs w:val="24"/>
        </w:rPr>
        <w:t>Fakara</w:t>
      </w:r>
      <w:proofErr w:type="spellEnd"/>
      <w:r w:rsidRPr="00D970F0">
        <w:rPr>
          <w:rFonts w:ascii="Arial Narrow" w:hAnsi="Arial Narrow"/>
          <w:sz w:val="24"/>
          <w:szCs w:val="24"/>
        </w:rPr>
        <w:t xml:space="preserve"> constituant une zone à potentialité pastorale ne dispose pas de puits ou forage pastoral. Ce qui amène </w:t>
      </w:r>
      <w:r w:rsidRPr="00D970F0">
        <w:rPr>
          <w:rFonts w:ascii="Arial Narrow" w:hAnsi="Arial Narrow"/>
          <w:sz w:val="24"/>
          <w:szCs w:val="24"/>
        </w:rPr>
        <w:lastRenderedPageBreak/>
        <w:t xml:space="preserve">les éleveurs à se déplacer vers la partie nord de la commune à la recherche de l'eau pour le bétail créant fréquemment des conflits avec les agriculteurs. Dans la commune de Tamou, l'existence d'un marché régional de bétail à </w:t>
      </w:r>
      <w:proofErr w:type="spellStart"/>
      <w:r w:rsidRPr="00D970F0">
        <w:rPr>
          <w:rFonts w:ascii="Arial Narrow" w:hAnsi="Arial Narrow"/>
          <w:sz w:val="24"/>
          <w:szCs w:val="24"/>
        </w:rPr>
        <w:t>Diapanga</w:t>
      </w:r>
      <w:proofErr w:type="spellEnd"/>
      <w:r w:rsidRPr="00D970F0">
        <w:rPr>
          <w:rFonts w:ascii="Arial Narrow" w:hAnsi="Arial Narrow"/>
          <w:sz w:val="24"/>
          <w:szCs w:val="24"/>
        </w:rPr>
        <w:t xml:space="preserve"> confirme le développement de cette activité. </w:t>
      </w:r>
    </w:p>
    <w:p w14:paraId="3ACC97C9" w14:textId="422D14D2" w:rsidR="00F75C84" w:rsidRPr="00D970F0" w:rsidRDefault="00D970F0" w:rsidP="00D970F0">
      <w:pPr>
        <w:spacing w:before="120" w:after="120"/>
        <w:jc w:val="both"/>
        <w:rPr>
          <w:rFonts w:ascii="Arial Narrow" w:hAnsi="Arial Narrow"/>
          <w:sz w:val="24"/>
          <w:szCs w:val="24"/>
        </w:rPr>
      </w:pPr>
      <w:r w:rsidRPr="00D970F0">
        <w:rPr>
          <w:rFonts w:ascii="Arial Narrow" w:hAnsi="Arial Narrow"/>
          <w:sz w:val="24"/>
          <w:szCs w:val="24"/>
        </w:rPr>
        <w:t xml:space="preserve">Malheureusement, il n'existe pas de puits ou points d'eau pastoraux aménagés dans la zone. L'insuffisance des infrastructures de mobilisation des eaux pose des difficultés majeures dans la répartition de la faune sauvage au niveau du parc W. Actuellement, trois mares (Moussa </w:t>
      </w:r>
      <w:proofErr w:type="spellStart"/>
      <w:r w:rsidRPr="00D970F0">
        <w:rPr>
          <w:rFonts w:ascii="Arial Narrow" w:hAnsi="Arial Narrow"/>
          <w:sz w:val="24"/>
          <w:szCs w:val="24"/>
        </w:rPr>
        <w:t>Kouara</w:t>
      </w:r>
      <w:proofErr w:type="spellEnd"/>
      <w:r w:rsidRPr="00D970F0">
        <w:rPr>
          <w:rFonts w:ascii="Arial Narrow" w:hAnsi="Arial Narrow"/>
          <w:sz w:val="24"/>
          <w:szCs w:val="24"/>
        </w:rPr>
        <w:t xml:space="preserve">, </w:t>
      </w:r>
      <w:proofErr w:type="spellStart"/>
      <w:r w:rsidRPr="00D970F0">
        <w:rPr>
          <w:rFonts w:ascii="Arial Narrow" w:hAnsi="Arial Narrow"/>
          <w:sz w:val="24"/>
          <w:szCs w:val="24"/>
        </w:rPr>
        <w:t>Djafarou</w:t>
      </w:r>
      <w:proofErr w:type="spellEnd"/>
      <w:r w:rsidRPr="00D970F0">
        <w:rPr>
          <w:rFonts w:ascii="Arial Narrow" w:hAnsi="Arial Narrow"/>
          <w:sz w:val="24"/>
          <w:szCs w:val="24"/>
        </w:rPr>
        <w:t xml:space="preserve"> et </w:t>
      </w:r>
      <w:proofErr w:type="spellStart"/>
      <w:r w:rsidRPr="00D970F0">
        <w:rPr>
          <w:rFonts w:ascii="Arial Narrow" w:hAnsi="Arial Narrow"/>
          <w:sz w:val="24"/>
          <w:szCs w:val="24"/>
        </w:rPr>
        <w:t>Libatchek</w:t>
      </w:r>
      <w:proofErr w:type="spellEnd"/>
      <w:r w:rsidRPr="00D970F0">
        <w:rPr>
          <w:rFonts w:ascii="Arial Narrow" w:hAnsi="Arial Narrow"/>
          <w:sz w:val="24"/>
          <w:szCs w:val="24"/>
        </w:rPr>
        <w:t>) sur douze (12) ont été aménagées et trois autres en cours d'aménagement (</w:t>
      </w:r>
      <w:proofErr w:type="spellStart"/>
      <w:r w:rsidRPr="00D970F0">
        <w:rPr>
          <w:rFonts w:ascii="Arial Narrow" w:hAnsi="Arial Narrow"/>
          <w:sz w:val="24"/>
          <w:szCs w:val="24"/>
        </w:rPr>
        <w:t>Batta</w:t>
      </w:r>
      <w:proofErr w:type="spellEnd"/>
      <w:r w:rsidRPr="00D970F0">
        <w:rPr>
          <w:rFonts w:ascii="Arial Narrow" w:hAnsi="Arial Narrow"/>
          <w:sz w:val="24"/>
          <w:szCs w:val="24"/>
        </w:rPr>
        <w:t xml:space="preserve">, </w:t>
      </w:r>
      <w:proofErr w:type="spellStart"/>
      <w:r w:rsidRPr="00D970F0">
        <w:rPr>
          <w:rFonts w:ascii="Arial Narrow" w:hAnsi="Arial Narrow"/>
          <w:sz w:val="24"/>
          <w:szCs w:val="24"/>
        </w:rPr>
        <w:t>Moussemou</w:t>
      </w:r>
      <w:proofErr w:type="spellEnd"/>
      <w:r w:rsidRPr="00D970F0">
        <w:rPr>
          <w:rFonts w:ascii="Arial Narrow" w:hAnsi="Arial Narrow"/>
          <w:sz w:val="24"/>
          <w:szCs w:val="24"/>
        </w:rPr>
        <w:t xml:space="preserve"> et </w:t>
      </w:r>
      <w:proofErr w:type="spellStart"/>
      <w:r w:rsidRPr="00D970F0">
        <w:rPr>
          <w:rFonts w:ascii="Arial Narrow" w:hAnsi="Arial Narrow"/>
          <w:sz w:val="24"/>
          <w:szCs w:val="24"/>
        </w:rPr>
        <w:t>Bankongou</w:t>
      </w:r>
      <w:proofErr w:type="spellEnd"/>
      <w:r w:rsidRPr="00D970F0">
        <w:rPr>
          <w:rFonts w:ascii="Arial Narrow" w:hAnsi="Arial Narrow"/>
          <w:sz w:val="24"/>
          <w:szCs w:val="24"/>
        </w:rPr>
        <w:t>) dans le cadre du projet PAPE et un seuil d'épandage fonctionnel sur la rivière Tapoa qui garantit la disponibilité de l'eau toute l'année.</w:t>
      </w:r>
    </w:p>
    <w:p w14:paraId="6885795A" w14:textId="77777777" w:rsidR="00D970F0" w:rsidRPr="00D970F0" w:rsidRDefault="00D970F0" w:rsidP="00D970F0">
      <w:pPr>
        <w:spacing w:before="120" w:after="120"/>
        <w:jc w:val="both"/>
        <w:rPr>
          <w:rFonts w:ascii="Arial Narrow" w:hAnsi="Arial Narrow"/>
          <w:sz w:val="24"/>
          <w:szCs w:val="24"/>
        </w:rPr>
      </w:pPr>
      <w:r w:rsidRPr="00D970F0">
        <w:rPr>
          <w:rFonts w:ascii="Arial Narrow" w:hAnsi="Arial Narrow"/>
          <w:sz w:val="24"/>
          <w:szCs w:val="24"/>
        </w:rPr>
        <w:t xml:space="preserve">L’alimentation de base du cheptel provient essentiellement de l’exploitation des parcours naturels et reste tributaire de la pluviométrie. La baisse progressive de la valeur nutritive des pâturages en saison sèche entraîne des carences alimentaires. Beaucoup de troupeaux migrent alors vers les zones agricoles, situées plus au Sud. Réciproquement, la zone pastorale constitue le refuge du cheptel de la zone agricole, pendant l’hivernage augmentant ainsi l’effectif du cheptel dans le sous bassin. </w:t>
      </w:r>
    </w:p>
    <w:p w14:paraId="638D5C2B" w14:textId="3AD0EA1D" w:rsidR="00D970F0" w:rsidRPr="00D970F0" w:rsidRDefault="00D970F0" w:rsidP="00D970F0">
      <w:pPr>
        <w:spacing w:before="120" w:after="120"/>
        <w:jc w:val="both"/>
        <w:rPr>
          <w:rFonts w:ascii="Arial Narrow" w:hAnsi="Arial Narrow"/>
          <w:sz w:val="24"/>
          <w:szCs w:val="24"/>
        </w:rPr>
      </w:pPr>
      <w:r w:rsidRPr="00D970F0">
        <w:rPr>
          <w:rFonts w:ascii="Arial Narrow" w:hAnsi="Arial Narrow"/>
          <w:sz w:val="24"/>
          <w:szCs w:val="24"/>
        </w:rPr>
        <w:t xml:space="preserve">Des données sur les couloirs de passage ont été produites par le Centre Régional AGRHYMET dans le cadre du projet d’appui à l’adaptation au Changement Climatique, financé par l’Agence Canadienne de Développement International (ACDI). Ces données montrent le bassin de la Mékrou est bien fourni en couloirs de passage (carte </w:t>
      </w:r>
      <w:r w:rsidR="007A71DA">
        <w:rPr>
          <w:rFonts w:ascii="Arial Narrow" w:hAnsi="Arial Narrow"/>
          <w:sz w:val="24"/>
          <w:szCs w:val="24"/>
        </w:rPr>
        <w:t>12</w:t>
      </w:r>
      <w:r w:rsidRPr="00D970F0">
        <w:rPr>
          <w:rFonts w:ascii="Arial Narrow" w:hAnsi="Arial Narrow"/>
          <w:sz w:val="24"/>
          <w:szCs w:val="24"/>
        </w:rPr>
        <w:t>) Cette situation contribue à réduire les conflits entre agriculteurs et éleveurs et faciliter l'accès aux ressources en eau et pastorales dans le bassin. Le tracé des couloirs de passage a été obtenu par géo-référencement à l’issue des travaux de terrain.</w:t>
      </w:r>
    </w:p>
    <w:p w14:paraId="4115BBBB" w14:textId="77777777" w:rsidR="00D970F0" w:rsidRPr="00BC0B68" w:rsidRDefault="00D970F0" w:rsidP="00F47301">
      <w:pPr>
        <w:spacing w:line="276" w:lineRule="auto"/>
        <w:jc w:val="center"/>
        <w:rPr>
          <w:rFonts w:ascii="Bookman Old Style" w:hAnsi="Bookman Old Style"/>
          <w:sz w:val="24"/>
          <w:szCs w:val="24"/>
        </w:rPr>
      </w:pPr>
      <w:r w:rsidRPr="00BC0B68">
        <w:rPr>
          <w:rFonts w:ascii="Bookman Old Style" w:hAnsi="Bookman Old Style"/>
          <w:noProof/>
          <w:sz w:val="24"/>
          <w:szCs w:val="24"/>
        </w:rPr>
        <w:drawing>
          <wp:inline distT="0" distB="0" distL="0" distR="0" wp14:anchorId="0D2DDC9E" wp14:editId="337543CF">
            <wp:extent cx="4244228" cy="3681506"/>
            <wp:effectExtent l="0" t="0" r="0" b="1905"/>
            <wp:docPr id="13" name="Image 13" descr="couloi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ouloirs"/>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0261" cy="3686739"/>
                    </a:xfrm>
                    <a:prstGeom prst="rect">
                      <a:avLst/>
                    </a:prstGeom>
                    <a:noFill/>
                    <a:ln>
                      <a:noFill/>
                    </a:ln>
                  </pic:spPr>
                </pic:pic>
              </a:graphicData>
            </a:graphic>
          </wp:inline>
        </w:drawing>
      </w:r>
    </w:p>
    <w:p w14:paraId="0C598056" w14:textId="716B5D5D" w:rsidR="006F2B12" w:rsidRDefault="00D970F0" w:rsidP="00AA511D">
      <w:pPr>
        <w:pStyle w:val="Lgende"/>
        <w:spacing w:before="0"/>
        <w:ind w:left="708" w:firstLine="708"/>
      </w:pPr>
      <w:bookmarkStart w:id="120" w:name="_Toc85701466"/>
      <w:bookmarkStart w:id="121" w:name="_Toc102990539"/>
      <w:r>
        <w:t xml:space="preserve">Carte </w:t>
      </w:r>
      <w:fldSimple w:instr=" SEQ Carte \* ARABIC ">
        <w:r w:rsidR="00AC2108">
          <w:rPr>
            <w:noProof/>
          </w:rPr>
          <w:t>12</w:t>
        </w:r>
      </w:fldSimple>
      <w:r>
        <w:t xml:space="preserve">: </w:t>
      </w:r>
      <w:r w:rsidRPr="00F17B91">
        <w:t>les couloirs de passage des animaux (source : AGRHYMET)</w:t>
      </w:r>
      <w:bookmarkEnd w:id="120"/>
      <w:bookmarkEnd w:id="121"/>
    </w:p>
    <w:p w14:paraId="0D4B4C48" w14:textId="77777777" w:rsidR="00AA511D" w:rsidRPr="00AA511D" w:rsidRDefault="00AA511D" w:rsidP="00AA511D">
      <w:pPr>
        <w:rPr>
          <w:lang w:eastAsia="en-US"/>
        </w:rPr>
      </w:pPr>
    </w:p>
    <w:p w14:paraId="350B4A4B" w14:textId="41C70D64" w:rsidR="00D970F0" w:rsidRPr="00D970F0" w:rsidRDefault="00D970F0" w:rsidP="00AA511D">
      <w:pPr>
        <w:jc w:val="both"/>
        <w:rPr>
          <w:rFonts w:ascii="Arial Narrow" w:hAnsi="Arial Narrow"/>
          <w:sz w:val="24"/>
          <w:szCs w:val="24"/>
        </w:rPr>
      </w:pPr>
      <w:r w:rsidRPr="00D970F0">
        <w:rPr>
          <w:rFonts w:ascii="Arial Narrow" w:hAnsi="Arial Narrow"/>
          <w:sz w:val="24"/>
          <w:szCs w:val="24"/>
        </w:rPr>
        <w:t xml:space="preserve">En définitive sur l’élevage, l’état des lieux du secteur de l’élevage dans le sous bassin montre une augmentation du cheptel en période d’hivernage qui conduit progressivement à des contraintes d’accès au fourrage et donc une compétition accrue entre éleveurs, d’une part, et des conflits fréquents entre agriculteurs et éleveurs, d’autre part. Il est observé également une dégradation des aires de pâturage à cause du surpâturage avec pour corollaire l’ensablement des cours d’eau, la dégradation de la qualité </w:t>
      </w:r>
      <w:r w:rsidRPr="00D970F0">
        <w:rPr>
          <w:rFonts w:ascii="Arial Narrow" w:hAnsi="Arial Narrow"/>
          <w:sz w:val="24"/>
          <w:szCs w:val="24"/>
        </w:rPr>
        <w:lastRenderedPageBreak/>
        <w:t xml:space="preserve">des ressources en eau du sous bassin. Par ailleurs, le surpâturage conduit à une progression du front agricole et un envahissement des espaces pastoraux par les espèces non appétées telles que le </w:t>
      </w:r>
      <w:r w:rsidRPr="00D970F0">
        <w:rPr>
          <w:rFonts w:ascii="Arial Narrow" w:hAnsi="Arial Narrow"/>
          <w:i/>
          <w:iCs/>
          <w:sz w:val="24"/>
          <w:szCs w:val="24"/>
        </w:rPr>
        <w:t xml:space="preserve">Sida </w:t>
      </w:r>
      <w:proofErr w:type="spellStart"/>
      <w:r w:rsidRPr="00D970F0">
        <w:rPr>
          <w:rFonts w:ascii="Arial Narrow" w:hAnsi="Arial Narrow"/>
          <w:i/>
          <w:iCs/>
          <w:sz w:val="24"/>
          <w:szCs w:val="24"/>
        </w:rPr>
        <w:t>cordifolia</w:t>
      </w:r>
      <w:proofErr w:type="spellEnd"/>
      <w:r w:rsidRPr="00D970F0">
        <w:rPr>
          <w:rFonts w:ascii="Arial Narrow" w:hAnsi="Arial Narrow"/>
          <w:sz w:val="24"/>
          <w:szCs w:val="24"/>
        </w:rPr>
        <w:t xml:space="preserve">. Pour ce qui concerne l’alimentation en eau du bétail, il se pose avec acuité un problème d’accès à l’eau, en raison du faible maillage et de l’insuffisance des points d’eau, des difficultés d’exhaure dans les zones où le niveau de captage des aquifères est trop profond (plus de 60 m), de l’abaissement des nappes phréatiques et de la faible prise en charge de l’entretien des ouvrages réalisés. </w:t>
      </w:r>
    </w:p>
    <w:p w14:paraId="7FA1FA30" w14:textId="2A47304A" w:rsidR="006428BD" w:rsidRPr="00FC1F23" w:rsidRDefault="006428BD" w:rsidP="00AA511D">
      <w:pPr>
        <w:spacing w:before="120" w:after="120" w:line="276" w:lineRule="auto"/>
        <w:jc w:val="both"/>
        <w:rPr>
          <w:rFonts w:ascii="Arial Narrow" w:hAnsi="Arial Narrow"/>
          <w:sz w:val="24"/>
          <w:szCs w:val="24"/>
        </w:rPr>
      </w:pPr>
      <w:r w:rsidRPr="00FC1F23">
        <w:rPr>
          <w:rFonts w:ascii="Arial Narrow" w:hAnsi="Arial Narrow"/>
          <w:sz w:val="24"/>
          <w:szCs w:val="24"/>
        </w:rPr>
        <w:t xml:space="preserve">Le tableau </w:t>
      </w:r>
      <w:r w:rsidR="0057232F">
        <w:rPr>
          <w:rFonts w:ascii="Arial Narrow" w:hAnsi="Arial Narrow"/>
          <w:sz w:val="24"/>
          <w:szCs w:val="24"/>
        </w:rPr>
        <w:t>1</w:t>
      </w:r>
      <w:r w:rsidR="008E1607">
        <w:rPr>
          <w:rFonts w:ascii="Arial Narrow" w:hAnsi="Arial Narrow"/>
          <w:sz w:val="24"/>
          <w:szCs w:val="24"/>
        </w:rPr>
        <w:t>3</w:t>
      </w:r>
      <w:r w:rsidR="0057232F">
        <w:rPr>
          <w:rFonts w:ascii="Arial Narrow" w:hAnsi="Arial Narrow"/>
          <w:sz w:val="24"/>
          <w:szCs w:val="24"/>
        </w:rPr>
        <w:t xml:space="preserve"> </w:t>
      </w:r>
      <w:r w:rsidRPr="00FC1F23">
        <w:rPr>
          <w:rFonts w:ascii="Arial Narrow" w:hAnsi="Arial Narrow"/>
          <w:sz w:val="24"/>
          <w:szCs w:val="24"/>
        </w:rPr>
        <w:t>ci-dessous donne le bilan du diagnostic du secteur de l'élevage dans la zone d'étude.</w:t>
      </w:r>
    </w:p>
    <w:p w14:paraId="0407FA47" w14:textId="10F445D3" w:rsidR="006428BD" w:rsidRPr="00903EBA" w:rsidRDefault="006428BD" w:rsidP="00AA511D">
      <w:pPr>
        <w:pStyle w:val="Lgende"/>
        <w:rPr>
          <w:rFonts w:cstheme="majorBidi"/>
        </w:rPr>
      </w:pPr>
      <w:bookmarkStart w:id="122" w:name="_Toc102145771"/>
      <w:r w:rsidRPr="00422BC0">
        <w:t xml:space="preserve">Tableau </w:t>
      </w:r>
      <w:fldSimple w:instr=" SEQ Tableau \* ARABIC ">
        <w:r w:rsidR="008E1607">
          <w:rPr>
            <w:noProof/>
          </w:rPr>
          <w:t>13</w:t>
        </w:r>
      </w:fldSimple>
      <w:r w:rsidRPr="00903EBA">
        <w:t xml:space="preserve"> : Bilan du diagnostic du secteur de l'élevage</w:t>
      </w:r>
      <w:bookmarkEnd w:id="122"/>
    </w:p>
    <w:tbl>
      <w:tblPr>
        <w:tblStyle w:val="Grilledutableau"/>
        <w:tblW w:w="8784" w:type="dxa"/>
        <w:tblLook w:val="04A0" w:firstRow="1" w:lastRow="0" w:firstColumn="1" w:lastColumn="0" w:noHBand="0" w:noVBand="1"/>
      </w:tblPr>
      <w:tblGrid>
        <w:gridCol w:w="2263"/>
        <w:gridCol w:w="2410"/>
        <w:gridCol w:w="1701"/>
        <w:gridCol w:w="2410"/>
      </w:tblGrid>
      <w:tr w:rsidR="006428BD" w:rsidRPr="00903EBA" w14:paraId="7DCF880B" w14:textId="77777777" w:rsidTr="002D2842">
        <w:trPr>
          <w:tblHeader/>
        </w:trPr>
        <w:tc>
          <w:tcPr>
            <w:tcW w:w="8784" w:type="dxa"/>
            <w:gridSpan w:val="4"/>
            <w:shd w:val="clear" w:color="auto" w:fill="E2EFD9" w:themeFill="accent6" w:themeFillTint="33"/>
          </w:tcPr>
          <w:p w14:paraId="41192C91" w14:textId="77777777" w:rsidR="006428BD" w:rsidRPr="00FC1F23" w:rsidRDefault="006428BD" w:rsidP="00F47301">
            <w:pPr>
              <w:spacing w:before="60" w:after="60" w:line="276" w:lineRule="auto"/>
              <w:jc w:val="center"/>
              <w:rPr>
                <w:rFonts w:ascii="Arial Narrow" w:hAnsi="Arial Narrow" w:cstheme="majorBidi"/>
                <w:sz w:val="20"/>
                <w:szCs w:val="20"/>
              </w:rPr>
            </w:pPr>
            <w:r w:rsidRPr="00FC1F23">
              <w:rPr>
                <w:rFonts w:ascii="Arial Narrow" w:hAnsi="Arial Narrow" w:cstheme="majorBidi"/>
                <w:sz w:val="20"/>
                <w:szCs w:val="20"/>
              </w:rPr>
              <w:t>Secteur de l'élevage</w:t>
            </w:r>
          </w:p>
        </w:tc>
      </w:tr>
      <w:tr w:rsidR="006428BD" w:rsidRPr="00903EBA" w14:paraId="108676FC" w14:textId="77777777" w:rsidTr="002D2842">
        <w:trPr>
          <w:tblHeader/>
        </w:trPr>
        <w:tc>
          <w:tcPr>
            <w:tcW w:w="2263" w:type="dxa"/>
            <w:shd w:val="clear" w:color="auto" w:fill="E2EFD9" w:themeFill="accent6" w:themeFillTint="33"/>
          </w:tcPr>
          <w:p w14:paraId="1DA3183E"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Forces</w:t>
            </w:r>
          </w:p>
        </w:tc>
        <w:tc>
          <w:tcPr>
            <w:tcW w:w="2410" w:type="dxa"/>
            <w:shd w:val="clear" w:color="auto" w:fill="E2EFD9" w:themeFill="accent6" w:themeFillTint="33"/>
          </w:tcPr>
          <w:p w14:paraId="14E5BAF3"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Faiblesses</w:t>
            </w:r>
          </w:p>
        </w:tc>
        <w:tc>
          <w:tcPr>
            <w:tcW w:w="1701" w:type="dxa"/>
            <w:shd w:val="clear" w:color="auto" w:fill="E2EFD9" w:themeFill="accent6" w:themeFillTint="33"/>
          </w:tcPr>
          <w:p w14:paraId="4C41A723"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 xml:space="preserve">Opportunités </w:t>
            </w:r>
          </w:p>
        </w:tc>
        <w:tc>
          <w:tcPr>
            <w:tcW w:w="2410" w:type="dxa"/>
            <w:shd w:val="clear" w:color="auto" w:fill="E2EFD9" w:themeFill="accent6" w:themeFillTint="33"/>
          </w:tcPr>
          <w:p w14:paraId="0DB5BFA9"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Menaces</w:t>
            </w:r>
          </w:p>
        </w:tc>
      </w:tr>
      <w:tr w:rsidR="006428BD" w:rsidRPr="00903EBA" w14:paraId="5702EA0D" w14:textId="77777777" w:rsidTr="002D2842">
        <w:tc>
          <w:tcPr>
            <w:tcW w:w="2263" w:type="dxa"/>
          </w:tcPr>
          <w:p w14:paraId="118F6B0E"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Disponibilité d'un cheptel important</w:t>
            </w:r>
          </w:p>
          <w:p w14:paraId="460AB2D4" w14:textId="77777777" w:rsidR="006428BD" w:rsidRPr="00FC1F23" w:rsidRDefault="006428BD" w:rsidP="00F47301">
            <w:pPr>
              <w:spacing w:before="60" w:after="60" w:line="276" w:lineRule="auto"/>
              <w:rPr>
                <w:rFonts w:ascii="Arial Narrow" w:hAnsi="Arial Narrow" w:cstheme="majorBidi"/>
                <w:sz w:val="20"/>
                <w:szCs w:val="20"/>
              </w:rPr>
            </w:pPr>
          </w:p>
        </w:tc>
        <w:tc>
          <w:tcPr>
            <w:tcW w:w="2410" w:type="dxa"/>
          </w:tcPr>
          <w:p w14:paraId="237B5871"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Insuffisance de puits et de forages pastoraux</w:t>
            </w:r>
            <w:r w:rsidRPr="00FC1F23">
              <w:rPr>
                <w:rFonts w:ascii="Arial Narrow" w:hAnsi="Arial Narrow" w:cstheme="majorBidi"/>
                <w:iCs/>
                <w:sz w:val="20"/>
                <w:szCs w:val="20"/>
              </w:rPr>
              <w:t> </w:t>
            </w:r>
          </w:p>
        </w:tc>
        <w:tc>
          <w:tcPr>
            <w:tcW w:w="1701" w:type="dxa"/>
          </w:tcPr>
          <w:p w14:paraId="4DFCB055"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 xml:space="preserve">Présence d'un marché régional </w:t>
            </w:r>
          </w:p>
        </w:tc>
        <w:tc>
          <w:tcPr>
            <w:tcW w:w="2410" w:type="dxa"/>
          </w:tcPr>
          <w:p w14:paraId="72057914"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 xml:space="preserve">Colonisation des aires de parcours par le </w:t>
            </w:r>
            <w:r w:rsidRPr="005B6A6C">
              <w:rPr>
                <w:rFonts w:ascii="Arial Narrow" w:hAnsi="Arial Narrow" w:cstheme="majorBidi"/>
                <w:i/>
                <w:iCs/>
                <w:sz w:val="20"/>
                <w:szCs w:val="20"/>
              </w:rPr>
              <w:t xml:space="preserve">Sida </w:t>
            </w:r>
            <w:proofErr w:type="spellStart"/>
            <w:r w:rsidRPr="005B6A6C">
              <w:rPr>
                <w:rFonts w:ascii="Arial Narrow" w:hAnsi="Arial Narrow" w:cstheme="majorBidi"/>
                <w:i/>
                <w:iCs/>
                <w:sz w:val="20"/>
                <w:szCs w:val="20"/>
              </w:rPr>
              <w:t>cordifolia</w:t>
            </w:r>
            <w:proofErr w:type="spellEnd"/>
            <w:r w:rsidRPr="00FC1F23">
              <w:rPr>
                <w:rFonts w:ascii="Arial Narrow" w:hAnsi="Arial Narrow" w:cstheme="majorBidi"/>
                <w:iCs/>
                <w:sz w:val="20"/>
                <w:szCs w:val="20"/>
              </w:rPr>
              <w:t> </w:t>
            </w:r>
          </w:p>
        </w:tc>
      </w:tr>
      <w:tr w:rsidR="006428BD" w:rsidRPr="00903EBA" w14:paraId="68AA141A" w14:textId="77777777" w:rsidTr="002D2842">
        <w:tc>
          <w:tcPr>
            <w:tcW w:w="2263" w:type="dxa"/>
          </w:tcPr>
          <w:p w14:paraId="25D9E33E"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Disponibilité de l'eau le long des cours d'eau</w:t>
            </w:r>
          </w:p>
        </w:tc>
        <w:tc>
          <w:tcPr>
            <w:tcW w:w="2410" w:type="dxa"/>
          </w:tcPr>
          <w:p w14:paraId="32EF984B"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Insuffisance de produits zootechniques</w:t>
            </w:r>
          </w:p>
        </w:tc>
        <w:tc>
          <w:tcPr>
            <w:tcW w:w="1701" w:type="dxa"/>
          </w:tcPr>
          <w:p w14:paraId="2CB235C3"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Disponibilité de la viande</w:t>
            </w:r>
          </w:p>
        </w:tc>
        <w:tc>
          <w:tcPr>
            <w:tcW w:w="2410" w:type="dxa"/>
          </w:tcPr>
          <w:p w14:paraId="4BC53C60"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Avancée du front agricole sur les parcours pastoraux</w:t>
            </w:r>
          </w:p>
        </w:tc>
      </w:tr>
      <w:tr w:rsidR="006428BD" w:rsidRPr="00903EBA" w14:paraId="01462448" w14:textId="77777777" w:rsidTr="002D2842">
        <w:tc>
          <w:tcPr>
            <w:tcW w:w="2263" w:type="dxa"/>
          </w:tcPr>
          <w:p w14:paraId="5FD2127E"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Existence du personnel d’encadrement </w:t>
            </w:r>
          </w:p>
        </w:tc>
        <w:tc>
          <w:tcPr>
            <w:tcW w:w="2410" w:type="dxa"/>
          </w:tcPr>
          <w:p w14:paraId="191C5EF1"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Insuffisance des points d’eau au niveau des espaces pastoraux surtout en saison sèche</w:t>
            </w:r>
          </w:p>
        </w:tc>
        <w:tc>
          <w:tcPr>
            <w:tcW w:w="1701" w:type="dxa"/>
          </w:tcPr>
          <w:p w14:paraId="7072FDFE"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AGR</w:t>
            </w:r>
          </w:p>
        </w:tc>
        <w:tc>
          <w:tcPr>
            <w:tcW w:w="2410" w:type="dxa"/>
          </w:tcPr>
          <w:p w14:paraId="0686ED31"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 xml:space="preserve">Dégradation des pâturages se traduisant par une forte </w:t>
            </w:r>
            <w:proofErr w:type="spellStart"/>
            <w:r w:rsidRPr="00FC1F23">
              <w:rPr>
                <w:rFonts w:ascii="Arial Narrow" w:hAnsi="Arial Narrow" w:cstheme="majorBidi"/>
                <w:sz w:val="20"/>
                <w:szCs w:val="20"/>
              </w:rPr>
              <w:t>glacification</w:t>
            </w:r>
            <w:proofErr w:type="spellEnd"/>
            <w:r w:rsidRPr="00FC1F23">
              <w:rPr>
                <w:rFonts w:ascii="Arial Narrow" w:hAnsi="Arial Narrow" w:cstheme="majorBidi"/>
                <w:sz w:val="20"/>
                <w:szCs w:val="20"/>
              </w:rPr>
              <w:t xml:space="preserve"> des terres</w:t>
            </w:r>
          </w:p>
        </w:tc>
      </w:tr>
      <w:tr w:rsidR="006428BD" w:rsidRPr="00903EBA" w14:paraId="353DD29C" w14:textId="77777777" w:rsidTr="002D2842">
        <w:tc>
          <w:tcPr>
            <w:tcW w:w="2263" w:type="dxa"/>
          </w:tcPr>
          <w:p w14:paraId="7AEA8976"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Existence de quelques couloirs de passage</w:t>
            </w:r>
          </w:p>
          <w:p w14:paraId="12A873A0" w14:textId="77777777" w:rsidR="006428BD" w:rsidRPr="00FC1F23" w:rsidRDefault="006428BD" w:rsidP="00F47301">
            <w:pPr>
              <w:spacing w:before="60" w:after="60" w:line="276" w:lineRule="auto"/>
              <w:rPr>
                <w:rFonts w:ascii="Arial Narrow" w:hAnsi="Arial Narrow" w:cstheme="majorBidi"/>
                <w:sz w:val="20"/>
                <w:szCs w:val="20"/>
              </w:rPr>
            </w:pPr>
          </w:p>
        </w:tc>
        <w:tc>
          <w:tcPr>
            <w:tcW w:w="2410" w:type="dxa"/>
          </w:tcPr>
          <w:p w14:paraId="63687499"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Insuffisance de personnel d’encadrement</w:t>
            </w:r>
            <w:r w:rsidRPr="00FC1F23">
              <w:rPr>
                <w:rFonts w:ascii="Arial Narrow" w:hAnsi="Arial Narrow" w:cstheme="majorBidi"/>
                <w:iCs/>
                <w:sz w:val="20"/>
                <w:szCs w:val="20"/>
              </w:rPr>
              <w:t> </w:t>
            </w:r>
          </w:p>
        </w:tc>
        <w:tc>
          <w:tcPr>
            <w:tcW w:w="1701" w:type="dxa"/>
          </w:tcPr>
          <w:p w14:paraId="394E099E"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Existence d'intrants</w:t>
            </w:r>
          </w:p>
        </w:tc>
        <w:tc>
          <w:tcPr>
            <w:tcW w:w="2410" w:type="dxa"/>
          </w:tcPr>
          <w:p w14:paraId="01D3CBCB"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Non matérialisation de certains couloirs de passage et aires de pâturage </w:t>
            </w:r>
          </w:p>
        </w:tc>
      </w:tr>
      <w:tr w:rsidR="006428BD" w:rsidRPr="00903EBA" w14:paraId="705AFA4D" w14:textId="77777777" w:rsidTr="002D2842">
        <w:tc>
          <w:tcPr>
            <w:tcW w:w="2263" w:type="dxa"/>
          </w:tcPr>
          <w:p w14:paraId="1FC5766E"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Existence de quelques aires de pâturage et des enclaves </w:t>
            </w:r>
          </w:p>
          <w:p w14:paraId="755D1693" w14:textId="77777777" w:rsidR="006428BD" w:rsidRPr="00FC1F23" w:rsidRDefault="006428BD" w:rsidP="00F47301">
            <w:pPr>
              <w:spacing w:before="60" w:after="60" w:line="276" w:lineRule="auto"/>
              <w:rPr>
                <w:rFonts w:ascii="Arial Narrow" w:hAnsi="Arial Narrow" w:cstheme="majorBidi"/>
                <w:sz w:val="20"/>
                <w:szCs w:val="20"/>
              </w:rPr>
            </w:pPr>
          </w:p>
        </w:tc>
        <w:tc>
          <w:tcPr>
            <w:tcW w:w="2410" w:type="dxa"/>
          </w:tcPr>
          <w:p w14:paraId="0F380396"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Insuffisance d’infrastructures (parcs de vaccination, banques d’intrants zootechniques, Banques d'Aliments Bétail et aires d’abattage)</w:t>
            </w:r>
          </w:p>
        </w:tc>
        <w:tc>
          <w:tcPr>
            <w:tcW w:w="1701" w:type="dxa"/>
          </w:tcPr>
          <w:p w14:paraId="72EE4078" w14:textId="77777777" w:rsidR="006428BD" w:rsidRPr="00FC1F23" w:rsidRDefault="006428BD" w:rsidP="00F47301">
            <w:pPr>
              <w:spacing w:before="60" w:after="60" w:line="276" w:lineRule="auto"/>
              <w:rPr>
                <w:rFonts w:ascii="Arial Narrow" w:hAnsi="Arial Narrow" w:cstheme="majorBidi"/>
                <w:sz w:val="20"/>
                <w:szCs w:val="20"/>
              </w:rPr>
            </w:pPr>
          </w:p>
        </w:tc>
        <w:tc>
          <w:tcPr>
            <w:tcW w:w="2410" w:type="dxa"/>
          </w:tcPr>
          <w:p w14:paraId="392C3787"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Recul du couvert végétal avec perte du potentiel fourrager </w:t>
            </w:r>
          </w:p>
        </w:tc>
      </w:tr>
      <w:tr w:rsidR="006428BD" w:rsidRPr="00903EBA" w14:paraId="70C64657" w14:textId="77777777" w:rsidTr="002D2842">
        <w:tc>
          <w:tcPr>
            <w:tcW w:w="2263" w:type="dxa"/>
          </w:tcPr>
          <w:p w14:paraId="6D414804"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Diminution de la diversité biologique (flore faune) </w:t>
            </w:r>
          </w:p>
        </w:tc>
        <w:tc>
          <w:tcPr>
            <w:tcW w:w="2410" w:type="dxa"/>
          </w:tcPr>
          <w:p w14:paraId="7C74BEF4" w14:textId="77777777" w:rsidR="006428BD" w:rsidRPr="00FC1F23" w:rsidRDefault="006428BD" w:rsidP="00F47301">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La faible maîtrise des statistiques sur le bétail</w:t>
            </w:r>
          </w:p>
        </w:tc>
        <w:tc>
          <w:tcPr>
            <w:tcW w:w="1701" w:type="dxa"/>
          </w:tcPr>
          <w:p w14:paraId="25CEA070" w14:textId="77777777" w:rsidR="006428BD" w:rsidRPr="00FC1F23" w:rsidRDefault="006428BD" w:rsidP="00F47301">
            <w:pPr>
              <w:spacing w:before="60" w:after="60" w:line="276" w:lineRule="auto"/>
              <w:rPr>
                <w:rFonts w:ascii="Arial Narrow" w:hAnsi="Arial Narrow" w:cstheme="majorBidi"/>
                <w:sz w:val="20"/>
                <w:szCs w:val="20"/>
              </w:rPr>
            </w:pPr>
          </w:p>
        </w:tc>
        <w:tc>
          <w:tcPr>
            <w:tcW w:w="2410" w:type="dxa"/>
          </w:tcPr>
          <w:p w14:paraId="02ED9DAA" w14:textId="6C21088F" w:rsidR="006428BD" w:rsidRPr="00FC1F23" w:rsidRDefault="00564874" w:rsidP="00F47301">
            <w:pPr>
              <w:spacing w:before="60" w:after="60" w:line="276" w:lineRule="auto"/>
              <w:rPr>
                <w:rFonts w:ascii="Arial Narrow" w:hAnsi="Arial Narrow" w:cstheme="majorBidi"/>
                <w:sz w:val="20"/>
                <w:szCs w:val="20"/>
              </w:rPr>
            </w:pPr>
            <w:proofErr w:type="gramStart"/>
            <w:r>
              <w:rPr>
                <w:rFonts w:ascii="Arial Narrow" w:hAnsi="Arial Narrow" w:cstheme="majorBidi"/>
                <w:sz w:val="20"/>
                <w:szCs w:val="20"/>
              </w:rPr>
              <w:t>l</w:t>
            </w:r>
            <w:r w:rsidR="006428BD" w:rsidRPr="00FC1F23">
              <w:rPr>
                <w:rFonts w:ascii="Arial Narrow" w:hAnsi="Arial Narrow" w:cstheme="majorBidi"/>
                <w:sz w:val="20"/>
                <w:szCs w:val="20"/>
              </w:rPr>
              <w:t>a</w:t>
            </w:r>
            <w:proofErr w:type="gramEnd"/>
            <w:r w:rsidR="006428BD" w:rsidRPr="00FC1F23">
              <w:rPr>
                <w:rFonts w:ascii="Arial Narrow" w:hAnsi="Arial Narrow" w:cstheme="majorBidi"/>
                <w:sz w:val="20"/>
                <w:szCs w:val="20"/>
              </w:rPr>
              <w:t xml:space="preserve"> </w:t>
            </w:r>
            <w:r w:rsidRPr="00FC1F23">
              <w:rPr>
                <w:rFonts w:ascii="Arial Narrow" w:hAnsi="Arial Narrow" w:cstheme="majorBidi"/>
                <w:sz w:val="20"/>
                <w:szCs w:val="20"/>
              </w:rPr>
              <w:t>non-maitrise</w:t>
            </w:r>
            <w:r w:rsidR="006428BD" w:rsidRPr="00FC1F23">
              <w:rPr>
                <w:rFonts w:ascii="Arial Narrow" w:hAnsi="Arial Narrow" w:cstheme="majorBidi"/>
                <w:sz w:val="20"/>
                <w:szCs w:val="20"/>
              </w:rPr>
              <w:t xml:space="preserve"> des pathologies aviaires</w:t>
            </w:r>
          </w:p>
        </w:tc>
      </w:tr>
      <w:tr w:rsidR="002D2842" w:rsidRPr="00903EBA" w14:paraId="3DFEF5C7" w14:textId="77777777" w:rsidTr="002D2842">
        <w:tc>
          <w:tcPr>
            <w:tcW w:w="2263" w:type="dxa"/>
          </w:tcPr>
          <w:p w14:paraId="265DDE5A" w14:textId="692A9075" w:rsidR="002D2842" w:rsidRPr="002D2842" w:rsidRDefault="002D2842" w:rsidP="002D2842">
            <w:pPr>
              <w:spacing w:before="60" w:after="60" w:line="276" w:lineRule="auto"/>
              <w:rPr>
                <w:rFonts w:ascii="Arial Narrow" w:hAnsi="Arial Narrow" w:cstheme="majorBidi"/>
                <w:sz w:val="20"/>
                <w:szCs w:val="20"/>
              </w:rPr>
            </w:pPr>
            <w:r w:rsidRPr="002D2842">
              <w:rPr>
                <w:rFonts w:ascii="Arial Narrow" w:hAnsi="Arial Narrow" w:cstheme="majorBidi"/>
                <w:sz w:val="20"/>
                <w:szCs w:val="20"/>
              </w:rPr>
              <w:t>Existence de programmes d'aménagement des mares</w:t>
            </w:r>
          </w:p>
        </w:tc>
        <w:tc>
          <w:tcPr>
            <w:tcW w:w="2410" w:type="dxa"/>
          </w:tcPr>
          <w:p w14:paraId="7A27F7F6" w14:textId="20F4C2D4" w:rsidR="002D2842" w:rsidRPr="002D2842" w:rsidRDefault="002D2842" w:rsidP="002D2842">
            <w:pPr>
              <w:spacing w:before="60" w:after="60" w:line="276" w:lineRule="auto"/>
              <w:rPr>
                <w:rFonts w:ascii="Arial Narrow" w:hAnsi="Arial Narrow" w:cstheme="majorBidi"/>
                <w:sz w:val="20"/>
                <w:szCs w:val="20"/>
              </w:rPr>
            </w:pPr>
            <w:r w:rsidRPr="002D2842">
              <w:rPr>
                <w:rFonts w:ascii="Arial Narrow" w:hAnsi="Arial Narrow" w:cstheme="majorBidi"/>
                <w:sz w:val="20"/>
                <w:szCs w:val="20"/>
              </w:rPr>
              <w:t>Envasement et assèchement de certaines mares aménagées</w:t>
            </w:r>
          </w:p>
        </w:tc>
        <w:tc>
          <w:tcPr>
            <w:tcW w:w="1701" w:type="dxa"/>
          </w:tcPr>
          <w:p w14:paraId="6A608D54" w14:textId="68E30F30" w:rsidR="002D2842" w:rsidRPr="002D2842" w:rsidRDefault="002D2842" w:rsidP="002D2842">
            <w:pPr>
              <w:spacing w:before="60" w:after="60" w:line="276" w:lineRule="auto"/>
              <w:rPr>
                <w:rFonts w:ascii="Arial Narrow" w:hAnsi="Arial Narrow" w:cstheme="majorBidi"/>
                <w:sz w:val="20"/>
                <w:szCs w:val="20"/>
              </w:rPr>
            </w:pPr>
            <w:r w:rsidRPr="002D2842">
              <w:rPr>
                <w:rFonts w:ascii="Arial Narrow" w:hAnsi="Arial Narrow" w:cstheme="majorBidi"/>
                <w:sz w:val="20"/>
                <w:szCs w:val="20"/>
              </w:rPr>
              <w:t xml:space="preserve">Trois mares aménagées (Moussa </w:t>
            </w:r>
            <w:proofErr w:type="spellStart"/>
            <w:r w:rsidRPr="002D2842">
              <w:rPr>
                <w:rFonts w:ascii="Arial Narrow" w:hAnsi="Arial Narrow" w:cstheme="majorBidi"/>
                <w:sz w:val="20"/>
                <w:szCs w:val="20"/>
              </w:rPr>
              <w:t>Kouara</w:t>
            </w:r>
            <w:proofErr w:type="spellEnd"/>
            <w:r w:rsidRPr="002D2842">
              <w:rPr>
                <w:rFonts w:ascii="Arial Narrow" w:hAnsi="Arial Narrow" w:cstheme="majorBidi"/>
                <w:sz w:val="20"/>
                <w:szCs w:val="20"/>
              </w:rPr>
              <w:t xml:space="preserve">, </w:t>
            </w:r>
            <w:proofErr w:type="spellStart"/>
            <w:r w:rsidRPr="002D2842">
              <w:rPr>
                <w:rFonts w:ascii="Arial Narrow" w:hAnsi="Arial Narrow" w:cstheme="majorBidi"/>
                <w:sz w:val="20"/>
                <w:szCs w:val="20"/>
              </w:rPr>
              <w:t>Djafarou</w:t>
            </w:r>
            <w:proofErr w:type="spellEnd"/>
            <w:r w:rsidRPr="002D2842">
              <w:rPr>
                <w:rFonts w:ascii="Arial Narrow" w:hAnsi="Arial Narrow" w:cstheme="majorBidi"/>
                <w:sz w:val="20"/>
                <w:szCs w:val="20"/>
              </w:rPr>
              <w:t xml:space="preserve"> et </w:t>
            </w:r>
            <w:proofErr w:type="spellStart"/>
            <w:r w:rsidRPr="002D2842">
              <w:rPr>
                <w:rFonts w:ascii="Arial Narrow" w:hAnsi="Arial Narrow" w:cstheme="majorBidi"/>
                <w:sz w:val="20"/>
                <w:szCs w:val="20"/>
              </w:rPr>
              <w:t>Libatchek</w:t>
            </w:r>
            <w:proofErr w:type="spellEnd"/>
            <w:r w:rsidRPr="002D2842">
              <w:rPr>
                <w:rFonts w:ascii="Arial Narrow" w:hAnsi="Arial Narrow" w:cstheme="majorBidi"/>
                <w:sz w:val="20"/>
                <w:szCs w:val="20"/>
              </w:rPr>
              <w:t>)</w:t>
            </w:r>
          </w:p>
        </w:tc>
        <w:tc>
          <w:tcPr>
            <w:tcW w:w="2410" w:type="dxa"/>
          </w:tcPr>
          <w:p w14:paraId="151ABE30" w14:textId="69CA8BE9" w:rsidR="002D2842" w:rsidRPr="002D2842" w:rsidRDefault="002D2842" w:rsidP="002D2842">
            <w:pPr>
              <w:spacing w:before="60" w:after="60" w:line="276" w:lineRule="auto"/>
              <w:rPr>
                <w:rFonts w:ascii="Arial Narrow" w:hAnsi="Arial Narrow" w:cstheme="majorBidi"/>
                <w:sz w:val="20"/>
                <w:szCs w:val="20"/>
              </w:rPr>
            </w:pPr>
            <w:r w:rsidRPr="002D2842">
              <w:rPr>
                <w:rFonts w:ascii="Arial Narrow" w:hAnsi="Arial Narrow" w:cstheme="majorBidi"/>
                <w:sz w:val="20"/>
                <w:szCs w:val="20"/>
              </w:rPr>
              <w:t>Irrégularité spatiotemporelle des précipitations</w:t>
            </w:r>
          </w:p>
        </w:tc>
      </w:tr>
    </w:tbl>
    <w:p w14:paraId="2FF747A7" w14:textId="3B4ED771" w:rsidR="006428BD" w:rsidRDefault="006428BD" w:rsidP="006428BD">
      <w:pPr>
        <w:rPr>
          <w:rFonts w:ascii="Arial Narrow" w:eastAsia="Arial Unicode MS" w:hAnsi="Arial Narrow" w:cstheme="majorBidi"/>
          <w:i/>
          <w:iCs/>
          <w:sz w:val="20"/>
          <w:szCs w:val="20"/>
        </w:rPr>
      </w:pPr>
      <w:r w:rsidRPr="00903EBA">
        <w:rPr>
          <w:rFonts w:ascii="Arial Narrow" w:eastAsia="Arial Unicode MS" w:hAnsi="Arial Narrow" w:cstheme="majorBidi"/>
          <w:i/>
          <w:iCs/>
          <w:sz w:val="20"/>
          <w:szCs w:val="20"/>
        </w:rPr>
        <w:t xml:space="preserve">Source des </w:t>
      </w:r>
      <w:r w:rsidR="000F6B93" w:rsidRPr="00903EBA">
        <w:rPr>
          <w:rFonts w:ascii="Arial Narrow" w:eastAsia="Arial Unicode MS" w:hAnsi="Arial Narrow" w:cstheme="majorBidi"/>
          <w:i/>
          <w:iCs/>
          <w:sz w:val="20"/>
          <w:szCs w:val="20"/>
        </w:rPr>
        <w:t>données :</w:t>
      </w:r>
      <w:r w:rsidRPr="00903EBA">
        <w:rPr>
          <w:rFonts w:ascii="Arial Narrow" w:eastAsia="Arial Unicode MS" w:hAnsi="Arial Narrow" w:cstheme="majorBidi"/>
          <w:i/>
          <w:iCs/>
          <w:sz w:val="20"/>
          <w:szCs w:val="20"/>
        </w:rPr>
        <w:t xml:space="preserve"> Investigations auprès des populations, services techniques et élus locaux </w:t>
      </w:r>
    </w:p>
    <w:p w14:paraId="3D04B24C" w14:textId="7838DFE1" w:rsidR="006428BD" w:rsidRDefault="006428BD" w:rsidP="006428BD">
      <w:pPr>
        <w:spacing w:after="120" w:line="276" w:lineRule="auto"/>
        <w:jc w:val="both"/>
        <w:rPr>
          <w:rFonts w:ascii="Arial Narrow" w:hAnsi="Arial Narrow"/>
        </w:rPr>
      </w:pPr>
    </w:p>
    <w:p w14:paraId="51327B87" w14:textId="79DA8FC3" w:rsidR="005764B3" w:rsidRPr="000F6B93" w:rsidRDefault="006C1EE8" w:rsidP="00E8491A">
      <w:pPr>
        <w:pStyle w:val="Titre3"/>
        <w:numPr>
          <w:ilvl w:val="2"/>
          <w:numId w:val="33"/>
        </w:numPr>
        <w:spacing w:before="120" w:after="120"/>
        <w:rPr>
          <w:rFonts w:ascii="Arial Narrow" w:eastAsia="Times New Roman" w:hAnsi="Arial Narrow" w:cs="Arial"/>
          <w:sz w:val="24"/>
        </w:rPr>
      </w:pPr>
      <w:hyperlink w:anchor="_Toc449677116" w:history="1">
        <w:bookmarkStart w:id="123" w:name="_Toc102145720"/>
        <w:r w:rsidR="00411B71">
          <w:rPr>
            <w:rFonts w:ascii="Arial Narrow" w:eastAsia="Times New Roman" w:hAnsi="Arial Narrow" w:cs="Arial"/>
            <w:sz w:val="24"/>
          </w:rPr>
          <w:t>P</w:t>
        </w:r>
        <w:r w:rsidR="005764B3" w:rsidRPr="000F6B93">
          <w:rPr>
            <w:rFonts w:ascii="Arial Narrow" w:eastAsia="Times New Roman" w:hAnsi="Arial Narrow" w:cs="Arial"/>
            <w:sz w:val="24"/>
          </w:rPr>
          <w:t>êche</w:t>
        </w:r>
      </w:hyperlink>
      <w:r w:rsidR="00A23E6A" w:rsidRPr="000F6B93">
        <w:rPr>
          <w:rFonts w:ascii="Arial Narrow" w:eastAsia="Times New Roman" w:hAnsi="Arial Narrow" w:cs="Arial"/>
          <w:sz w:val="24"/>
        </w:rPr>
        <w:t xml:space="preserve"> et pisciculture</w:t>
      </w:r>
      <w:bookmarkEnd w:id="123"/>
    </w:p>
    <w:p w14:paraId="186F2A0F" w14:textId="06B5EF3C" w:rsidR="00BE16F9" w:rsidRPr="00BE16F9" w:rsidRDefault="00BE16F9" w:rsidP="0057232F">
      <w:pPr>
        <w:spacing w:before="120" w:line="276" w:lineRule="auto"/>
        <w:jc w:val="both"/>
        <w:rPr>
          <w:rFonts w:ascii="Arial Narrow" w:hAnsi="Arial Narrow"/>
          <w:sz w:val="24"/>
          <w:szCs w:val="24"/>
        </w:rPr>
      </w:pPr>
      <w:r w:rsidRPr="00BE16F9">
        <w:rPr>
          <w:rFonts w:ascii="Arial Narrow" w:hAnsi="Arial Narrow"/>
          <w:sz w:val="24"/>
          <w:szCs w:val="24"/>
        </w:rPr>
        <w:t xml:space="preserve">La pêche est l'une des principales activités génératrices de revenus des populations riveraines des communes de </w:t>
      </w:r>
      <w:r w:rsidR="000C3780" w:rsidRPr="00FC1F23">
        <w:rPr>
          <w:rFonts w:ascii="Arial Narrow" w:hAnsi="Arial Narrow"/>
          <w:sz w:val="24"/>
          <w:szCs w:val="24"/>
        </w:rPr>
        <w:t>Kirtachi et Falmey où le fleuve Niger les traverse sur 105 km et 75 km respectivement</w:t>
      </w:r>
      <w:r w:rsidRPr="00BE16F9">
        <w:rPr>
          <w:rFonts w:ascii="Arial Narrow" w:hAnsi="Arial Narrow"/>
          <w:sz w:val="24"/>
          <w:szCs w:val="24"/>
        </w:rPr>
        <w:t xml:space="preserve">. En 2017, </w:t>
      </w:r>
      <w:r w:rsidR="000C3780">
        <w:rPr>
          <w:rFonts w:ascii="Arial Narrow" w:hAnsi="Arial Narrow"/>
          <w:sz w:val="24"/>
          <w:szCs w:val="24"/>
        </w:rPr>
        <w:t>la pêche</w:t>
      </w:r>
      <w:r w:rsidRPr="00BE16F9">
        <w:rPr>
          <w:rFonts w:ascii="Arial Narrow" w:hAnsi="Arial Narrow"/>
          <w:sz w:val="24"/>
          <w:szCs w:val="24"/>
        </w:rPr>
        <w:t xml:space="preserve"> a contribué à environ 1,42 % du PIB national. Elle joue néanmoins un rôle socio-économique significatif pour la couverture des besoins en protéines animales des ménages et des consommateurs ruraux. </w:t>
      </w:r>
      <w:r w:rsidR="000C3780" w:rsidRPr="00FC1F23">
        <w:rPr>
          <w:rFonts w:ascii="Arial Narrow" w:hAnsi="Arial Narrow"/>
          <w:sz w:val="24"/>
          <w:szCs w:val="24"/>
        </w:rPr>
        <w:t xml:space="preserve">Elle </w:t>
      </w:r>
      <w:r w:rsidR="000C3780" w:rsidRPr="00903EBA">
        <w:rPr>
          <w:rFonts w:ascii="Arial Narrow" w:hAnsi="Arial Narrow"/>
          <w:sz w:val="24"/>
          <w:szCs w:val="24"/>
        </w:rPr>
        <w:t xml:space="preserve">est pratiquée principalement par les </w:t>
      </w:r>
      <w:proofErr w:type="spellStart"/>
      <w:r w:rsidR="000C3780" w:rsidRPr="00903EBA">
        <w:rPr>
          <w:rFonts w:ascii="Arial Narrow" w:hAnsi="Arial Narrow"/>
          <w:sz w:val="24"/>
          <w:szCs w:val="24"/>
        </w:rPr>
        <w:t>sorkos</w:t>
      </w:r>
      <w:proofErr w:type="spellEnd"/>
      <w:r w:rsidR="00AC386C">
        <w:rPr>
          <w:rFonts w:ascii="Arial Narrow" w:hAnsi="Arial Narrow"/>
          <w:sz w:val="24"/>
          <w:szCs w:val="24"/>
        </w:rPr>
        <w:t xml:space="preserve"> </w:t>
      </w:r>
      <w:r w:rsidR="00AC386C" w:rsidRPr="00F025AE">
        <w:rPr>
          <w:rFonts w:ascii="Arial Narrow" w:hAnsi="Arial Narrow"/>
          <w:sz w:val="24"/>
          <w:szCs w:val="24"/>
        </w:rPr>
        <w:t xml:space="preserve">composés majoritairement de </w:t>
      </w:r>
      <w:r w:rsidR="00AC386C" w:rsidRPr="00F025AE">
        <w:rPr>
          <w:rFonts w:ascii="Arial Narrow" w:hAnsi="Arial Narrow"/>
          <w:sz w:val="24"/>
          <w:szCs w:val="24"/>
        </w:rPr>
        <w:lastRenderedPageBreak/>
        <w:t xml:space="preserve">Sonrai, de </w:t>
      </w:r>
      <w:proofErr w:type="spellStart"/>
      <w:r w:rsidR="00AC386C" w:rsidRPr="00F025AE">
        <w:rPr>
          <w:rFonts w:ascii="Arial Narrow" w:hAnsi="Arial Narrow"/>
          <w:sz w:val="24"/>
          <w:szCs w:val="24"/>
        </w:rPr>
        <w:t>Gaoboro</w:t>
      </w:r>
      <w:proofErr w:type="spellEnd"/>
      <w:r w:rsidR="00AC386C" w:rsidRPr="00F025AE">
        <w:rPr>
          <w:rFonts w:ascii="Arial Narrow" w:hAnsi="Arial Narrow"/>
          <w:sz w:val="24"/>
          <w:szCs w:val="24"/>
        </w:rPr>
        <w:t xml:space="preserve">, de </w:t>
      </w:r>
      <w:proofErr w:type="spellStart"/>
      <w:r w:rsidR="00AC386C" w:rsidRPr="00F025AE">
        <w:rPr>
          <w:rFonts w:ascii="Arial Narrow" w:hAnsi="Arial Narrow"/>
          <w:sz w:val="24"/>
          <w:szCs w:val="24"/>
        </w:rPr>
        <w:t>Dendi</w:t>
      </w:r>
      <w:proofErr w:type="spellEnd"/>
      <w:r w:rsidR="00AC386C" w:rsidRPr="00F025AE">
        <w:rPr>
          <w:rFonts w:ascii="Arial Narrow" w:hAnsi="Arial Narrow"/>
          <w:sz w:val="24"/>
          <w:szCs w:val="24"/>
        </w:rPr>
        <w:t xml:space="preserve"> et d’Haoussa, qui pratiquent </w:t>
      </w:r>
      <w:r w:rsidR="00AC386C">
        <w:rPr>
          <w:rFonts w:ascii="Arial Narrow" w:hAnsi="Arial Narrow"/>
          <w:sz w:val="24"/>
          <w:szCs w:val="24"/>
        </w:rPr>
        <w:t xml:space="preserve">la pêche </w:t>
      </w:r>
      <w:r w:rsidR="00AC386C" w:rsidRPr="00F025AE">
        <w:rPr>
          <w:rFonts w:ascii="Arial Narrow" w:hAnsi="Arial Narrow"/>
          <w:sz w:val="24"/>
          <w:szCs w:val="24"/>
        </w:rPr>
        <w:t>exclusivement comme activité socio-économique</w:t>
      </w:r>
      <w:r w:rsidR="000C3780" w:rsidRPr="00903EBA">
        <w:rPr>
          <w:rFonts w:ascii="Arial Narrow" w:hAnsi="Arial Narrow"/>
          <w:sz w:val="24"/>
          <w:szCs w:val="24"/>
        </w:rPr>
        <w:t>.</w:t>
      </w:r>
    </w:p>
    <w:p w14:paraId="7BAD499A" w14:textId="48213D5D" w:rsidR="00BE16F9" w:rsidRPr="00BE16F9" w:rsidRDefault="00BE16F9" w:rsidP="00105FCC">
      <w:pPr>
        <w:spacing w:before="120" w:after="120" w:line="276" w:lineRule="auto"/>
        <w:jc w:val="both"/>
        <w:rPr>
          <w:rFonts w:ascii="Arial Narrow" w:hAnsi="Arial Narrow"/>
          <w:sz w:val="24"/>
          <w:szCs w:val="24"/>
        </w:rPr>
      </w:pPr>
      <w:r w:rsidRPr="00BE16F9">
        <w:rPr>
          <w:rFonts w:ascii="Arial Narrow" w:hAnsi="Arial Narrow"/>
          <w:sz w:val="24"/>
          <w:szCs w:val="24"/>
        </w:rPr>
        <w:t>Dans le sous bassin de la Mékrou au Niger, la pêche est pratiquée dans le cours d’eau principal de la rivière Mékrou, les mares permanentes, les retenues d’eau et les affluents (</w:t>
      </w:r>
      <w:proofErr w:type="spellStart"/>
      <w:r w:rsidRPr="00BE16F9">
        <w:rPr>
          <w:rFonts w:ascii="Arial Narrow" w:hAnsi="Arial Narrow"/>
          <w:sz w:val="24"/>
          <w:szCs w:val="24"/>
        </w:rPr>
        <w:t>Diamangou</w:t>
      </w:r>
      <w:proofErr w:type="spellEnd"/>
      <w:r w:rsidRPr="00BE16F9">
        <w:rPr>
          <w:rFonts w:ascii="Arial Narrow" w:hAnsi="Arial Narrow"/>
          <w:sz w:val="24"/>
          <w:szCs w:val="24"/>
        </w:rPr>
        <w:t xml:space="preserve">, </w:t>
      </w:r>
      <w:proofErr w:type="spellStart"/>
      <w:r w:rsidRPr="00BE16F9">
        <w:rPr>
          <w:rFonts w:ascii="Arial Narrow" w:hAnsi="Arial Narrow"/>
          <w:sz w:val="24"/>
          <w:szCs w:val="24"/>
        </w:rPr>
        <w:t>Gouroubi</w:t>
      </w:r>
      <w:proofErr w:type="spellEnd"/>
      <w:r w:rsidRPr="00BE16F9">
        <w:rPr>
          <w:rFonts w:ascii="Arial Narrow" w:hAnsi="Arial Narrow"/>
          <w:sz w:val="24"/>
          <w:szCs w:val="24"/>
        </w:rPr>
        <w:t xml:space="preserve">) de manière traditionnelle avec une obsolescence du matériel de pêche (filets, pirogues), qui la rend moins productive. </w:t>
      </w:r>
      <w:r w:rsidR="00AC386C" w:rsidRPr="00F025AE">
        <w:rPr>
          <w:rFonts w:ascii="Arial Narrow" w:hAnsi="Arial Narrow"/>
          <w:sz w:val="24"/>
          <w:szCs w:val="24"/>
        </w:rPr>
        <w:t xml:space="preserve">Les espèces les plus couramment pêchées sont : </w:t>
      </w:r>
      <w:proofErr w:type="spellStart"/>
      <w:r w:rsidR="00AC386C" w:rsidRPr="00F025AE">
        <w:rPr>
          <w:rFonts w:ascii="Arial Narrow" w:hAnsi="Arial Narrow"/>
          <w:sz w:val="24"/>
          <w:szCs w:val="24"/>
        </w:rPr>
        <w:t>Dessi</w:t>
      </w:r>
      <w:proofErr w:type="spellEnd"/>
      <w:r w:rsidR="00AC386C" w:rsidRPr="00F025AE">
        <w:rPr>
          <w:rFonts w:ascii="Arial Narrow" w:hAnsi="Arial Narrow"/>
          <w:sz w:val="24"/>
          <w:szCs w:val="24"/>
        </w:rPr>
        <w:t xml:space="preserve"> </w:t>
      </w:r>
      <w:proofErr w:type="spellStart"/>
      <w:r w:rsidR="00AC386C" w:rsidRPr="00F025AE">
        <w:rPr>
          <w:rFonts w:ascii="Arial Narrow" w:hAnsi="Arial Narrow"/>
          <w:sz w:val="24"/>
          <w:szCs w:val="24"/>
        </w:rPr>
        <w:t>kiray</w:t>
      </w:r>
      <w:proofErr w:type="spellEnd"/>
      <w:r w:rsidR="00AC386C" w:rsidRPr="00F025AE">
        <w:rPr>
          <w:rFonts w:ascii="Arial Narrow" w:hAnsi="Arial Narrow"/>
          <w:sz w:val="24"/>
          <w:szCs w:val="24"/>
        </w:rPr>
        <w:t xml:space="preserve"> (</w:t>
      </w:r>
      <w:proofErr w:type="spellStart"/>
      <w:r w:rsidR="00AC386C" w:rsidRPr="00AC386C">
        <w:rPr>
          <w:rFonts w:ascii="Arial Narrow" w:hAnsi="Arial Narrow"/>
          <w:i/>
          <w:iCs/>
          <w:sz w:val="24"/>
          <w:szCs w:val="24"/>
        </w:rPr>
        <w:t>Heterobranchus</w:t>
      </w:r>
      <w:proofErr w:type="spellEnd"/>
      <w:r w:rsidR="00AC386C" w:rsidRPr="00AC386C">
        <w:rPr>
          <w:rFonts w:ascii="Arial Narrow" w:hAnsi="Arial Narrow"/>
          <w:i/>
          <w:iCs/>
          <w:sz w:val="24"/>
          <w:szCs w:val="24"/>
        </w:rPr>
        <w:t xml:space="preserve"> </w:t>
      </w:r>
      <w:proofErr w:type="spellStart"/>
      <w:r w:rsidR="00AC386C" w:rsidRPr="00AC386C">
        <w:rPr>
          <w:rFonts w:ascii="Arial Narrow" w:hAnsi="Arial Narrow"/>
          <w:i/>
          <w:iCs/>
          <w:sz w:val="24"/>
          <w:szCs w:val="24"/>
        </w:rPr>
        <w:t>longifilus</w:t>
      </w:r>
      <w:proofErr w:type="spellEnd"/>
      <w:r w:rsidR="00AC386C" w:rsidRPr="00F025AE">
        <w:rPr>
          <w:rFonts w:ascii="Arial Narrow" w:hAnsi="Arial Narrow"/>
          <w:sz w:val="24"/>
          <w:szCs w:val="24"/>
        </w:rPr>
        <w:t xml:space="preserve">), </w:t>
      </w:r>
      <w:proofErr w:type="spellStart"/>
      <w:r w:rsidR="00AC386C" w:rsidRPr="00F025AE">
        <w:rPr>
          <w:rFonts w:ascii="Arial Narrow" w:hAnsi="Arial Narrow"/>
          <w:sz w:val="24"/>
          <w:szCs w:val="24"/>
        </w:rPr>
        <w:t>Dessi</w:t>
      </w:r>
      <w:proofErr w:type="spellEnd"/>
      <w:r w:rsidR="00AC386C" w:rsidRPr="00F025AE">
        <w:rPr>
          <w:rFonts w:ascii="Arial Narrow" w:hAnsi="Arial Narrow"/>
          <w:sz w:val="24"/>
          <w:szCs w:val="24"/>
        </w:rPr>
        <w:t xml:space="preserve"> bi (</w:t>
      </w:r>
      <w:r w:rsidR="00AC386C" w:rsidRPr="00AC386C">
        <w:rPr>
          <w:rFonts w:ascii="Arial Narrow" w:hAnsi="Arial Narrow"/>
          <w:i/>
          <w:iCs/>
          <w:sz w:val="24"/>
          <w:szCs w:val="24"/>
        </w:rPr>
        <w:t xml:space="preserve">Clarias </w:t>
      </w:r>
      <w:proofErr w:type="spellStart"/>
      <w:r w:rsidR="00AC386C" w:rsidRPr="00AC386C">
        <w:rPr>
          <w:rFonts w:ascii="Arial Narrow" w:hAnsi="Arial Narrow"/>
          <w:i/>
          <w:iCs/>
          <w:sz w:val="24"/>
          <w:szCs w:val="24"/>
        </w:rPr>
        <w:t>gariepinus</w:t>
      </w:r>
      <w:proofErr w:type="spellEnd"/>
      <w:r w:rsidR="00AC386C" w:rsidRPr="00F025AE">
        <w:rPr>
          <w:rFonts w:ascii="Arial Narrow" w:hAnsi="Arial Narrow"/>
          <w:sz w:val="24"/>
          <w:szCs w:val="24"/>
        </w:rPr>
        <w:t xml:space="preserve">), </w:t>
      </w:r>
      <w:proofErr w:type="spellStart"/>
      <w:r w:rsidR="00AC386C" w:rsidRPr="00F025AE">
        <w:rPr>
          <w:rFonts w:ascii="Arial Narrow" w:hAnsi="Arial Narrow"/>
          <w:sz w:val="24"/>
          <w:szCs w:val="24"/>
        </w:rPr>
        <w:t>Keraw</w:t>
      </w:r>
      <w:proofErr w:type="spellEnd"/>
      <w:r w:rsidR="00AC386C" w:rsidRPr="00F025AE">
        <w:rPr>
          <w:rFonts w:ascii="Arial Narrow" w:hAnsi="Arial Narrow"/>
          <w:sz w:val="24"/>
          <w:szCs w:val="24"/>
        </w:rPr>
        <w:t xml:space="preserve"> (</w:t>
      </w:r>
      <w:proofErr w:type="spellStart"/>
      <w:r w:rsidR="00AC386C" w:rsidRPr="00AC386C">
        <w:rPr>
          <w:rFonts w:ascii="Arial Narrow" w:hAnsi="Arial Narrow"/>
          <w:i/>
          <w:iCs/>
          <w:sz w:val="24"/>
          <w:szCs w:val="24"/>
        </w:rPr>
        <w:t>Lates</w:t>
      </w:r>
      <w:proofErr w:type="spellEnd"/>
      <w:r w:rsidR="00AC386C" w:rsidRPr="00AC386C">
        <w:rPr>
          <w:rFonts w:ascii="Arial Narrow" w:hAnsi="Arial Narrow"/>
          <w:i/>
          <w:iCs/>
          <w:sz w:val="24"/>
          <w:szCs w:val="24"/>
        </w:rPr>
        <w:t xml:space="preserve"> </w:t>
      </w:r>
      <w:proofErr w:type="spellStart"/>
      <w:r w:rsidR="00AC386C" w:rsidRPr="00AC386C">
        <w:rPr>
          <w:rFonts w:ascii="Arial Narrow" w:hAnsi="Arial Narrow"/>
          <w:i/>
          <w:iCs/>
          <w:sz w:val="24"/>
          <w:szCs w:val="24"/>
        </w:rPr>
        <w:t>niloticus</w:t>
      </w:r>
      <w:proofErr w:type="spellEnd"/>
      <w:r w:rsidR="00AC386C" w:rsidRPr="00F025AE">
        <w:rPr>
          <w:rFonts w:ascii="Arial Narrow" w:hAnsi="Arial Narrow"/>
          <w:sz w:val="24"/>
          <w:szCs w:val="24"/>
        </w:rPr>
        <w:t xml:space="preserve">), </w:t>
      </w:r>
      <w:proofErr w:type="spellStart"/>
      <w:r w:rsidR="00AC386C" w:rsidRPr="00F025AE">
        <w:rPr>
          <w:rFonts w:ascii="Arial Narrow" w:hAnsi="Arial Narrow"/>
          <w:sz w:val="24"/>
          <w:szCs w:val="24"/>
        </w:rPr>
        <w:t>Zaway</w:t>
      </w:r>
      <w:proofErr w:type="spellEnd"/>
      <w:r w:rsidR="00AC386C" w:rsidRPr="00F025AE">
        <w:rPr>
          <w:rFonts w:ascii="Arial Narrow" w:hAnsi="Arial Narrow"/>
          <w:sz w:val="24"/>
          <w:szCs w:val="24"/>
        </w:rPr>
        <w:t xml:space="preserve"> (</w:t>
      </w:r>
      <w:proofErr w:type="spellStart"/>
      <w:r w:rsidR="00AC386C" w:rsidRPr="00AC386C">
        <w:rPr>
          <w:rFonts w:ascii="Arial Narrow" w:hAnsi="Arial Narrow"/>
          <w:i/>
          <w:iCs/>
          <w:sz w:val="24"/>
          <w:szCs w:val="24"/>
        </w:rPr>
        <w:t>Hydroccinus</w:t>
      </w:r>
      <w:proofErr w:type="spellEnd"/>
      <w:r w:rsidR="00AC386C" w:rsidRPr="00AC386C">
        <w:rPr>
          <w:rFonts w:ascii="Arial Narrow" w:hAnsi="Arial Narrow"/>
          <w:i/>
          <w:iCs/>
          <w:sz w:val="24"/>
          <w:szCs w:val="24"/>
        </w:rPr>
        <w:t xml:space="preserve"> </w:t>
      </w:r>
      <w:proofErr w:type="spellStart"/>
      <w:r w:rsidR="00AC386C" w:rsidRPr="00AC386C">
        <w:rPr>
          <w:rFonts w:ascii="Arial Narrow" w:hAnsi="Arial Narrow"/>
          <w:i/>
          <w:iCs/>
          <w:sz w:val="24"/>
          <w:szCs w:val="24"/>
        </w:rPr>
        <w:t>forskali</w:t>
      </w:r>
      <w:proofErr w:type="spellEnd"/>
      <w:r w:rsidR="00AC386C" w:rsidRPr="00F025AE">
        <w:rPr>
          <w:rFonts w:ascii="Arial Narrow" w:hAnsi="Arial Narrow"/>
          <w:sz w:val="24"/>
          <w:szCs w:val="24"/>
        </w:rPr>
        <w:t xml:space="preserve">), </w:t>
      </w:r>
      <w:proofErr w:type="spellStart"/>
      <w:r w:rsidR="00AC386C" w:rsidRPr="00F025AE">
        <w:rPr>
          <w:rFonts w:ascii="Arial Narrow" w:hAnsi="Arial Narrow"/>
          <w:sz w:val="24"/>
          <w:szCs w:val="24"/>
        </w:rPr>
        <w:t>Wassi</w:t>
      </w:r>
      <w:proofErr w:type="spellEnd"/>
      <w:r w:rsidR="00AC386C" w:rsidRPr="00F025AE">
        <w:rPr>
          <w:rFonts w:ascii="Arial Narrow" w:hAnsi="Arial Narrow"/>
          <w:sz w:val="24"/>
          <w:szCs w:val="24"/>
        </w:rPr>
        <w:t xml:space="preserve"> (</w:t>
      </w:r>
      <w:proofErr w:type="spellStart"/>
      <w:r w:rsidR="00AC386C" w:rsidRPr="00AC386C">
        <w:rPr>
          <w:rFonts w:ascii="Arial Narrow" w:hAnsi="Arial Narrow"/>
          <w:i/>
          <w:iCs/>
          <w:sz w:val="24"/>
          <w:szCs w:val="24"/>
        </w:rPr>
        <w:t>Mormurops</w:t>
      </w:r>
      <w:proofErr w:type="spellEnd"/>
      <w:r w:rsidR="00AC386C" w:rsidRPr="00AC386C">
        <w:rPr>
          <w:rFonts w:ascii="Arial Narrow" w:hAnsi="Arial Narrow"/>
          <w:i/>
          <w:iCs/>
          <w:sz w:val="24"/>
          <w:szCs w:val="24"/>
        </w:rPr>
        <w:t xml:space="preserve"> </w:t>
      </w:r>
      <w:proofErr w:type="spellStart"/>
      <w:r w:rsidR="00AC386C" w:rsidRPr="00AC386C">
        <w:rPr>
          <w:rFonts w:ascii="Arial Narrow" w:hAnsi="Arial Narrow"/>
          <w:i/>
          <w:iCs/>
          <w:sz w:val="24"/>
          <w:szCs w:val="24"/>
        </w:rPr>
        <w:t>oudoti</w:t>
      </w:r>
      <w:proofErr w:type="spellEnd"/>
      <w:r w:rsidR="00AC386C" w:rsidRPr="00F025AE">
        <w:rPr>
          <w:rFonts w:ascii="Arial Narrow" w:hAnsi="Arial Narrow"/>
          <w:sz w:val="24"/>
          <w:szCs w:val="24"/>
        </w:rPr>
        <w:t xml:space="preserve">), et </w:t>
      </w:r>
      <w:proofErr w:type="spellStart"/>
      <w:r w:rsidR="00AC386C" w:rsidRPr="00F025AE">
        <w:rPr>
          <w:rFonts w:ascii="Arial Narrow" w:hAnsi="Arial Narrow"/>
          <w:sz w:val="24"/>
          <w:szCs w:val="24"/>
        </w:rPr>
        <w:t>Forfoto</w:t>
      </w:r>
      <w:proofErr w:type="spellEnd"/>
      <w:r w:rsidR="00AC386C" w:rsidRPr="00F025AE">
        <w:rPr>
          <w:rFonts w:ascii="Arial Narrow" w:hAnsi="Arial Narrow"/>
          <w:sz w:val="24"/>
          <w:szCs w:val="24"/>
        </w:rPr>
        <w:t xml:space="preserve"> (</w:t>
      </w:r>
      <w:proofErr w:type="spellStart"/>
      <w:r w:rsidR="00AC386C" w:rsidRPr="00AC386C">
        <w:rPr>
          <w:rFonts w:ascii="Arial Narrow" w:hAnsi="Arial Narrow"/>
          <w:i/>
          <w:iCs/>
          <w:sz w:val="24"/>
          <w:szCs w:val="24"/>
        </w:rPr>
        <w:t>Hemichromis</w:t>
      </w:r>
      <w:proofErr w:type="spellEnd"/>
      <w:r w:rsidR="00AC386C" w:rsidRPr="00AC386C">
        <w:rPr>
          <w:rFonts w:ascii="Arial Narrow" w:hAnsi="Arial Narrow"/>
          <w:i/>
          <w:iCs/>
          <w:sz w:val="24"/>
          <w:szCs w:val="24"/>
        </w:rPr>
        <w:t xml:space="preserve"> </w:t>
      </w:r>
      <w:proofErr w:type="spellStart"/>
      <w:r w:rsidR="00AC386C" w:rsidRPr="00AC386C">
        <w:rPr>
          <w:rFonts w:ascii="Arial Narrow" w:hAnsi="Arial Narrow"/>
          <w:i/>
          <w:iCs/>
          <w:sz w:val="24"/>
          <w:szCs w:val="24"/>
        </w:rPr>
        <w:t>fasciatus</w:t>
      </w:r>
      <w:proofErr w:type="spellEnd"/>
      <w:r w:rsidR="00AC386C" w:rsidRPr="00F025AE">
        <w:rPr>
          <w:rFonts w:ascii="Arial Narrow" w:hAnsi="Arial Narrow"/>
          <w:sz w:val="24"/>
          <w:szCs w:val="24"/>
        </w:rPr>
        <w:t xml:space="preserve">). Les prises les plus élevées sont enregistrées en saison chaude et en période de décrue. Les prises effectuées peuvent varier entre 30 à 50 kg de poisson frais par individu, par jour, pendant les périodes abondantes. Pour stocker les poissons et éviter les pertes, des vieux congélateurs remplis de glace sont installés dans tous les hameaux de pêche ou </w:t>
      </w:r>
      <w:proofErr w:type="spellStart"/>
      <w:r w:rsidR="00AC386C" w:rsidRPr="00F025AE">
        <w:rPr>
          <w:rFonts w:ascii="Arial Narrow" w:hAnsi="Arial Narrow"/>
          <w:sz w:val="24"/>
          <w:szCs w:val="24"/>
        </w:rPr>
        <w:t>Tounga</w:t>
      </w:r>
      <w:proofErr w:type="spellEnd"/>
      <w:r w:rsidR="00AC386C" w:rsidRPr="00F025AE">
        <w:rPr>
          <w:rFonts w:ascii="Arial Narrow" w:hAnsi="Arial Narrow"/>
          <w:sz w:val="24"/>
          <w:szCs w:val="24"/>
        </w:rPr>
        <w:t xml:space="preserve"> par les acheteurs venus de Niamey.</w:t>
      </w:r>
      <w:r w:rsidR="00AC386C">
        <w:rPr>
          <w:rFonts w:ascii="Arial Narrow" w:hAnsi="Arial Narrow"/>
          <w:sz w:val="24"/>
          <w:szCs w:val="24"/>
        </w:rPr>
        <w:t xml:space="preserve"> </w:t>
      </w:r>
      <w:r w:rsidRPr="00BE16F9">
        <w:rPr>
          <w:rFonts w:ascii="Arial Narrow" w:hAnsi="Arial Narrow"/>
          <w:sz w:val="24"/>
          <w:szCs w:val="24"/>
        </w:rPr>
        <w:t xml:space="preserve">Les 2/3 de la production sont destinées à la vente et le reste à la consommation familiale. Le potentiel halieutique dépend en grande partie des conditions hydrologiques (inondation, crue, étiage) et de l’équilibre des écosystèmes. </w:t>
      </w:r>
    </w:p>
    <w:p w14:paraId="41ED9613" w14:textId="3E3BF2C6" w:rsidR="00BE16F9" w:rsidRPr="00BE16F9" w:rsidRDefault="00BE16F9" w:rsidP="00105FCC">
      <w:pPr>
        <w:spacing w:before="120" w:after="120" w:line="276" w:lineRule="auto"/>
        <w:jc w:val="both"/>
        <w:rPr>
          <w:rFonts w:ascii="Arial Narrow" w:hAnsi="Arial Narrow"/>
          <w:sz w:val="24"/>
          <w:szCs w:val="24"/>
        </w:rPr>
      </w:pPr>
      <w:r w:rsidRPr="00BE16F9">
        <w:rPr>
          <w:rFonts w:ascii="Arial Narrow" w:hAnsi="Arial Narrow"/>
          <w:sz w:val="24"/>
          <w:szCs w:val="24"/>
        </w:rPr>
        <w:t xml:space="preserve">Ces dernières années, certains points d'eau ont fait l'objet d'empoissonnement (Tilapias) dans quelques localités du sous bassin. Dans cette forme d'aquaculture, la production reste liée à l'eau naturelle (non maîtrisée) et donc très sensible aux sécheresses. D'une façon générale, les techniques de pêches sont multiples, et regroupent des pratiques traditionnelles et des pratiques introduites. On note parmi les techniques remarquables : i) pisciculture traditionnelle en enclos (région de Dosso) ; ii) cages flottantes dans le fleuve (projet à Tillabéry) ; iii) pêche amplifiée, c'est-à-dire l’empoissonnement de points d'eau temporaires à partir d'alevins. L’ichtyofaune est estimée à environ 100 espèces pour les cours et plans d’eau du sous bassin. </w:t>
      </w:r>
    </w:p>
    <w:p w14:paraId="52A33DEE" w14:textId="77777777" w:rsidR="00BE16F9" w:rsidRPr="00BE16F9" w:rsidRDefault="00BE16F9" w:rsidP="00105FCC">
      <w:pPr>
        <w:spacing w:before="120" w:after="120" w:line="276" w:lineRule="auto"/>
        <w:jc w:val="both"/>
        <w:rPr>
          <w:rFonts w:ascii="Arial Narrow" w:hAnsi="Arial Narrow"/>
          <w:sz w:val="24"/>
          <w:szCs w:val="24"/>
        </w:rPr>
      </w:pPr>
      <w:r w:rsidRPr="00BE16F9">
        <w:rPr>
          <w:rFonts w:ascii="Arial Narrow" w:hAnsi="Arial Narrow"/>
          <w:sz w:val="24"/>
          <w:szCs w:val="24"/>
        </w:rPr>
        <w:t xml:space="preserve">La pêche et l’aquaculture exercent de multiples pressions sur les ressources en eau : i) les prélèvements de la pêche perturbent l'équilibre des espèces concernées, et en l'absence de suivi, la pression peut conduire à l'effondrement des stocks (surpêche) ; ii) l'empoissonnement des mares - et même la simple pêche amplifiée– affecte l'équilibre des milieux récepteurs ; iii) la commercialisation du poisson sous forme fumée a des effets destructeurs sur le couvert végétal (très forte demande en bois) des berges avec des conséquences sur le comblement des cours d’eau, la dégradation des berges des cours d’eau, la dégradation de la qualité de l’eau. Quelques projets ont d'ores et déjà été consacrés à ces questions (séchage solaire ; actions FEM/PAC au niveau de plusieurs mares), mais il reste beaucoup à faire. Une autre question environnementale est la pollution des eaux qui affecte les biocénoses aquatiques et, à travers la chair des poissons, des produits toxiques (comme des résidus de pesticides) peuvent être transmis aux consommateurs et conduisant ainsi à un problème de santé publique. </w:t>
      </w:r>
    </w:p>
    <w:p w14:paraId="64564AB1" w14:textId="1139C619" w:rsidR="002E336E" w:rsidRPr="00FC1F23" w:rsidRDefault="002E336E" w:rsidP="00105FCC">
      <w:pPr>
        <w:spacing w:before="120" w:after="120" w:line="276" w:lineRule="auto"/>
        <w:jc w:val="both"/>
        <w:rPr>
          <w:rFonts w:ascii="Arial Narrow" w:hAnsi="Arial Narrow"/>
          <w:sz w:val="24"/>
          <w:szCs w:val="24"/>
        </w:rPr>
      </w:pPr>
      <w:r w:rsidRPr="00FC1F23">
        <w:rPr>
          <w:rFonts w:ascii="Arial Narrow" w:hAnsi="Arial Narrow"/>
          <w:sz w:val="24"/>
          <w:szCs w:val="24"/>
        </w:rPr>
        <w:t xml:space="preserve">Le tableau </w:t>
      </w:r>
      <w:r w:rsidR="00F47301">
        <w:rPr>
          <w:rFonts w:ascii="Arial Narrow" w:hAnsi="Arial Narrow"/>
          <w:sz w:val="24"/>
          <w:szCs w:val="24"/>
        </w:rPr>
        <w:t>1</w:t>
      </w:r>
      <w:r w:rsidR="008E1607">
        <w:rPr>
          <w:rFonts w:ascii="Arial Narrow" w:hAnsi="Arial Narrow"/>
          <w:sz w:val="24"/>
          <w:szCs w:val="24"/>
        </w:rPr>
        <w:t>4</w:t>
      </w:r>
      <w:r w:rsidR="00F47301">
        <w:rPr>
          <w:rFonts w:ascii="Arial Narrow" w:hAnsi="Arial Narrow"/>
          <w:sz w:val="24"/>
          <w:szCs w:val="24"/>
        </w:rPr>
        <w:t xml:space="preserve"> </w:t>
      </w:r>
      <w:r w:rsidRPr="00FC1F23">
        <w:rPr>
          <w:rFonts w:ascii="Arial Narrow" w:hAnsi="Arial Narrow"/>
          <w:sz w:val="24"/>
          <w:szCs w:val="24"/>
        </w:rPr>
        <w:t>ci-dessous donne le bilan du diagnostic du secteur de la pêche dans la zone d'étude.</w:t>
      </w:r>
    </w:p>
    <w:p w14:paraId="5D7C66EE" w14:textId="42859FCC" w:rsidR="002E336E" w:rsidRPr="00903EBA" w:rsidRDefault="002E336E" w:rsidP="00AA511D">
      <w:pPr>
        <w:pStyle w:val="Lgende"/>
        <w:rPr>
          <w:rFonts w:cstheme="majorBidi"/>
        </w:rPr>
      </w:pPr>
      <w:bookmarkStart w:id="124" w:name="_Toc102145772"/>
      <w:r w:rsidRPr="00AA511D">
        <w:t xml:space="preserve">Tableau </w:t>
      </w:r>
      <w:fldSimple w:instr=" SEQ Tableau \* ARABIC ">
        <w:r w:rsidR="008E1607">
          <w:rPr>
            <w:noProof/>
          </w:rPr>
          <w:t>14</w:t>
        </w:r>
      </w:fldSimple>
      <w:r w:rsidRPr="00AA511D">
        <w:t xml:space="preserve"> : Bilan du diagnostic du secteur de la pêche</w:t>
      </w:r>
      <w:bookmarkEnd w:id="124"/>
    </w:p>
    <w:tbl>
      <w:tblPr>
        <w:tblStyle w:val="Grilledutableau"/>
        <w:tblW w:w="9209" w:type="dxa"/>
        <w:tblLook w:val="04A0" w:firstRow="1" w:lastRow="0" w:firstColumn="1" w:lastColumn="0" w:noHBand="0" w:noVBand="1"/>
      </w:tblPr>
      <w:tblGrid>
        <w:gridCol w:w="1811"/>
        <w:gridCol w:w="2373"/>
        <w:gridCol w:w="2554"/>
        <w:gridCol w:w="2471"/>
      </w:tblGrid>
      <w:tr w:rsidR="002E336E" w:rsidRPr="00FC1F23" w14:paraId="07222775" w14:textId="77777777" w:rsidTr="000F6B93">
        <w:tc>
          <w:tcPr>
            <w:tcW w:w="9209" w:type="dxa"/>
            <w:gridSpan w:val="4"/>
            <w:shd w:val="clear" w:color="auto" w:fill="E2EFD9" w:themeFill="accent6" w:themeFillTint="33"/>
          </w:tcPr>
          <w:p w14:paraId="08859141" w14:textId="77777777" w:rsidR="002E336E" w:rsidRPr="00FC1F23" w:rsidRDefault="002E336E" w:rsidP="003B245B">
            <w:pPr>
              <w:spacing w:before="60" w:after="60" w:line="276" w:lineRule="auto"/>
              <w:jc w:val="center"/>
              <w:rPr>
                <w:rFonts w:ascii="Arial Narrow" w:hAnsi="Arial Narrow" w:cstheme="majorBidi"/>
                <w:b/>
                <w:bCs/>
                <w:sz w:val="20"/>
                <w:szCs w:val="20"/>
              </w:rPr>
            </w:pPr>
            <w:r w:rsidRPr="00FC1F23">
              <w:rPr>
                <w:rFonts w:ascii="Arial Narrow" w:hAnsi="Arial Narrow" w:cstheme="majorBidi"/>
                <w:b/>
                <w:bCs/>
                <w:sz w:val="20"/>
                <w:szCs w:val="20"/>
              </w:rPr>
              <w:t>Secteur de la pêche</w:t>
            </w:r>
          </w:p>
        </w:tc>
      </w:tr>
      <w:tr w:rsidR="002E336E" w:rsidRPr="00FC1F23" w14:paraId="2A9B5F9B" w14:textId="77777777" w:rsidTr="000F6B93">
        <w:tc>
          <w:tcPr>
            <w:tcW w:w="1811" w:type="dxa"/>
            <w:shd w:val="clear" w:color="auto" w:fill="E2EFD9" w:themeFill="accent6" w:themeFillTint="33"/>
          </w:tcPr>
          <w:p w14:paraId="445079DD" w14:textId="77777777" w:rsidR="002E336E" w:rsidRPr="00FC1F23" w:rsidRDefault="002E336E" w:rsidP="003B245B">
            <w:pPr>
              <w:spacing w:before="60" w:after="60" w:line="276" w:lineRule="auto"/>
              <w:rPr>
                <w:rFonts w:ascii="Arial Narrow" w:hAnsi="Arial Narrow" w:cstheme="majorBidi"/>
                <w:b/>
                <w:bCs/>
                <w:sz w:val="20"/>
                <w:szCs w:val="20"/>
              </w:rPr>
            </w:pPr>
            <w:r w:rsidRPr="00FC1F23">
              <w:rPr>
                <w:rFonts w:ascii="Arial Narrow" w:hAnsi="Arial Narrow" w:cstheme="majorBidi"/>
                <w:b/>
                <w:bCs/>
                <w:sz w:val="20"/>
                <w:szCs w:val="20"/>
              </w:rPr>
              <w:t>Forces</w:t>
            </w:r>
          </w:p>
        </w:tc>
        <w:tc>
          <w:tcPr>
            <w:tcW w:w="2373" w:type="dxa"/>
            <w:shd w:val="clear" w:color="auto" w:fill="E2EFD9" w:themeFill="accent6" w:themeFillTint="33"/>
          </w:tcPr>
          <w:p w14:paraId="5E5FDC44" w14:textId="77777777" w:rsidR="002E336E" w:rsidRPr="00FC1F23" w:rsidRDefault="002E336E" w:rsidP="003B245B">
            <w:pPr>
              <w:spacing w:before="60" w:after="60" w:line="276" w:lineRule="auto"/>
              <w:rPr>
                <w:rFonts w:ascii="Arial Narrow" w:hAnsi="Arial Narrow" w:cstheme="majorBidi"/>
                <w:b/>
                <w:bCs/>
                <w:sz w:val="20"/>
                <w:szCs w:val="20"/>
              </w:rPr>
            </w:pPr>
            <w:r w:rsidRPr="00FC1F23">
              <w:rPr>
                <w:rFonts w:ascii="Arial Narrow" w:hAnsi="Arial Narrow" w:cstheme="majorBidi"/>
                <w:b/>
                <w:bCs/>
                <w:sz w:val="20"/>
                <w:szCs w:val="20"/>
              </w:rPr>
              <w:t>Faiblesses</w:t>
            </w:r>
          </w:p>
        </w:tc>
        <w:tc>
          <w:tcPr>
            <w:tcW w:w="2554" w:type="dxa"/>
            <w:shd w:val="clear" w:color="auto" w:fill="E2EFD9" w:themeFill="accent6" w:themeFillTint="33"/>
          </w:tcPr>
          <w:p w14:paraId="1E91F366" w14:textId="77777777" w:rsidR="002E336E" w:rsidRPr="00FC1F23" w:rsidRDefault="002E336E" w:rsidP="003B245B">
            <w:pPr>
              <w:spacing w:before="60" w:after="60" w:line="276" w:lineRule="auto"/>
              <w:rPr>
                <w:rFonts w:ascii="Arial Narrow" w:hAnsi="Arial Narrow" w:cstheme="majorBidi"/>
                <w:b/>
                <w:bCs/>
                <w:sz w:val="20"/>
                <w:szCs w:val="20"/>
              </w:rPr>
            </w:pPr>
            <w:r w:rsidRPr="00FC1F23">
              <w:rPr>
                <w:rFonts w:ascii="Arial Narrow" w:hAnsi="Arial Narrow" w:cstheme="majorBidi"/>
                <w:b/>
                <w:bCs/>
                <w:sz w:val="20"/>
                <w:szCs w:val="20"/>
              </w:rPr>
              <w:t xml:space="preserve">Opportunités </w:t>
            </w:r>
          </w:p>
        </w:tc>
        <w:tc>
          <w:tcPr>
            <w:tcW w:w="2471" w:type="dxa"/>
            <w:shd w:val="clear" w:color="auto" w:fill="E2EFD9" w:themeFill="accent6" w:themeFillTint="33"/>
          </w:tcPr>
          <w:p w14:paraId="60334999" w14:textId="77777777" w:rsidR="002E336E" w:rsidRPr="00FC1F23" w:rsidRDefault="002E336E" w:rsidP="003B245B">
            <w:pPr>
              <w:spacing w:before="60" w:after="60" w:line="276" w:lineRule="auto"/>
              <w:rPr>
                <w:rFonts w:ascii="Arial Narrow" w:hAnsi="Arial Narrow" w:cstheme="majorBidi"/>
                <w:b/>
                <w:bCs/>
                <w:sz w:val="20"/>
                <w:szCs w:val="20"/>
              </w:rPr>
            </w:pPr>
            <w:r w:rsidRPr="00FC1F23">
              <w:rPr>
                <w:rFonts w:ascii="Arial Narrow" w:hAnsi="Arial Narrow" w:cstheme="majorBidi"/>
                <w:b/>
                <w:bCs/>
                <w:sz w:val="20"/>
                <w:szCs w:val="20"/>
              </w:rPr>
              <w:t>Menaces</w:t>
            </w:r>
          </w:p>
        </w:tc>
      </w:tr>
      <w:tr w:rsidR="002E336E" w:rsidRPr="00FC1F23" w14:paraId="1EEBED0A" w14:textId="77777777" w:rsidTr="000F6B93">
        <w:tc>
          <w:tcPr>
            <w:tcW w:w="1811" w:type="dxa"/>
          </w:tcPr>
          <w:p w14:paraId="25AF7BCD"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 xml:space="preserve">Disponibilité de l'eau </w:t>
            </w:r>
          </w:p>
        </w:tc>
        <w:tc>
          <w:tcPr>
            <w:tcW w:w="2373" w:type="dxa"/>
          </w:tcPr>
          <w:p w14:paraId="582D2DAE"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Caractère traditionnel de la pêche</w:t>
            </w:r>
          </w:p>
        </w:tc>
        <w:tc>
          <w:tcPr>
            <w:tcW w:w="2554" w:type="dxa"/>
          </w:tcPr>
          <w:p w14:paraId="583E4D9E"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Existence des marchés de poissons (grands centres villes)</w:t>
            </w:r>
          </w:p>
        </w:tc>
        <w:tc>
          <w:tcPr>
            <w:tcW w:w="2471" w:type="dxa"/>
          </w:tcPr>
          <w:p w14:paraId="69348555"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Disparition progressive de certaines espèces de poissons</w:t>
            </w:r>
          </w:p>
        </w:tc>
      </w:tr>
      <w:tr w:rsidR="002E336E" w:rsidRPr="00FC1F23" w14:paraId="075928B6" w14:textId="77777777" w:rsidTr="000F6B93">
        <w:tc>
          <w:tcPr>
            <w:tcW w:w="1811" w:type="dxa"/>
          </w:tcPr>
          <w:p w14:paraId="5BF16655"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lastRenderedPageBreak/>
              <w:t>Disponibilité de certaines espèces de poissons</w:t>
            </w:r>
          </w:p>
        </w:tc>
        <w:tc>
          <w:tcPr>
            <w:tcW w:w="2373" w:type="dxa"/>
          </w:tcPr>
          <w:p w14:paraId="56EFB294"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Obsolescence du matériel de pêche (filets, pirogues, etc.)</w:t>
            </w:r>
          </w:p>
        </w:tc>
        <w:tc>
          <w:tcPr>
            <w:tcW w:w="2554" w:type="dxa"/>
          </w:tcPr>
          <w:p w14:paraId="44A2C097"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AGR</w:t>
            </w:r>
          </w:p>
        </w:tc>
        <w:tc>
          <w:tcPr>
            <w:tcW w:w="2471" w:type="dxa"/>
          </w:tcPr>
          <w:p w14:paraId="32C33F1E"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Prolifération des espèces végétales envahissantes (jacinthe d’eau)</w:t>
            </w:r>
          </w:p>
        </w:tc>
      </w:tr>
      <w:tr w:rsidR="002E336E" w:rsidRPr="00FC1F23" w14:paraId="78492509" w14:textId="77777777" w:rsidTr="000F6B93">
        <w:tc>
          <w:tcPr>
            <w:tcW w:w="1811" w:type="dxa"/>
          </w:tcPr>
          <w:p w14:paraId="027B742F"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 xml:space="preserve">Existence des services techniques </w:t>
            </w:r>
          </w:p>
        </w:tc>
        <w:tc>
          <w:tcPr>
            <w:tcW w:w="2373" w:type="dxa"/>
          </w:tcPr>
          <w:p w14:paraId="5524ED0A"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Tarissement de certaines mares</w:t>
            </w:r>
          </w:p>
        </w:tc>
        <w:tc>
          <w:tcPr>
            <w:tcW w:w="2554" w:type="dxa"/>
          </w:tcPr>
          <w:p w14:paraId="04A67ACC" w14:textId="77777777" w:rsidR="002E336E" w:rsidRPr="00FC1F23" w:rsidRDefault="002E336E" w:rsidP="003B245B">
            <w:pPr>
              <w:spacing w:before="60" w:after="60" w:line="276" w:lineRule="auto"/>
              <w:rPr>
                <w:rFonts w:ascii="Arial Narrow" w:hAnsi="Arial Narrow" w:cstheme="majorBidi"/>
                <w:sz w:val="20"/>
                <w:szCs w:val="20"/>
              </w:rPr>
            </w:pPr>
          </w:p>
        </w:tc>
        <w:tc>
          <w:tcPr>
            <w:tcW w:w="2471" w:type="dxa"/>
          </w:tcPr>
          <w:p w14:paraId="01C18648"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Diminution des superficies des plans d'eau surtout les mares due essentiellement à l’ensablement</w:t>
            </w:r>
            <w:r w:rsidRPr="00FC1F23">
              <w:rPr>
                <w:rFonts w:ascii="Arial Narrow" w:hAnsi="Arial Narrow" w:cstheme="majorBidi"/>
                <w:bCs/>
                <w:iCs/>
                <w:sz w:val="20"/>
                <w:szCs w:val="20"/>
              </w:rPr>
              <w:t> </w:t>
            </w:r>
          </w:p>
        </w:tc>
      </w:tr>
      <w:tr w:rsidR="002E336E" w:rsidRPr="00FC1F23" w14:paraId="53E9D0AA" w14:textId="77777777" w:rsidTr="000F6B93">
        <w:tc>
          <w:tcPr>
            <w:tcW w:w="1811" w:type="dxa"/>
          </w:tcPr>
          <w:p w14:paraId="291EC2E8" w14:textId="77777777" w:rsidR="002E336E" w:rsidRPr="00FC1F23" w:rsidRDefault="002E336E" w:rsidP="003B245B">
            <w:pPr>
              <w:spacing w:before="60" w:after="60" w:line="276" w:lineRule="auto"/>
              <w:rPr>
                <w:rFonts w:ascii="Arial Narrow" w:hAnsi="Arial Narrow" w:cstheme="majorBidi"/>
                <w:sz w:val="20"/>
                <w:szCs w:val="20"/>
              </w:rPr>
            </w:pPr>
          </w:p>
        </w:tc>
        <w:tc>
          <w:tcPr>
            <w:tcW w:w="2373" w:type="dxa"/>
          </w:tcPr>
          <w:p w14:paraId="1C2819C5" w14:textId="77777777" w:rsidR="002E336E" w:rsidRPr="00FC1F23" w:rsidRDefault="002E336E" w:rsidP="003B245B">
            <w:pPr>
              <w:spacing w:before="60" w:after="60" w:line="276" w:lineRule="auto"/>
              <w:rPr>
                <w:rFonts w:ascii="Arial Narrow" w:hAnsi="Arial Narrow" w:cstheme="majorBidi"/>
                <w:sz w:val="20"/>
                <w:szCs w:val="20"/>
              </w:rPr>
            </w:pPr>
          </w:p>
        </w:tc>
        <w:tc>
          <w:tcPr>
            <w:tcW w:w="2554" w:type="dxa"/>
          </w:tcPr>
          <w:p w14:paraId="49716C17" w14:textId="77777777" w:rsidR="002E336E" w:rsidRPr="00FC1F23" w:rsidRDefault="002E336E" w:rsidP="003B245B">
            <w:pPr>
              <w:spacing w:before="60" w:after="60" w:line="276" w:lineRule="auto"/>
              <w:rPr>
                <w:rFonts w:ascii="Arial Narrow" w:hAnsi="Arial Narrow" w:cstheme="majorBidi"/>
                <w:sz w:val="20"/>
                <w:szCs w:val="20"/>
              </w:rPr>
            </w:pPr>
          </w:p>
        </w:tc>
        <w:tc>
          <w:tcPr>
            <w:tcW w:w="2471" w:type="dxa"/>
          </w:tcPr>
          <w:p w14:paraId="1F4C79D0" w14:textId="77777777" w:rsidR="002E336E" w:rsidRPr="00FC1F23" w:rsidRDefault="002E336E" w:rsidP="003B245B">
            <w:pPr>
              <w:spacing w:before="60" w:after="60" w:line="276" w:lineRule="auto"/>
              <w:rPr>
                <w:rFonts w:ascii="Arial Narrow" w:hAnsi="Arial Narrow" w:cstheme="majorBidi"/>
                <w:sz w:val="20"/>
                <w:szCs w:val="20"/>
              </w:rPr>
            </w:pPr>
            <w:r w:rsidRPr="00FC1F23">
              <w:rPr>
                <w:rFonts w:ascii="Arial Narrow" w:hAnsi="Arial Narrow" w:cstheme="majorBidi"/>
                <w:sz w:val="20"/>
                <w:szCs w:val="20"/>
              </w:rPr>
              <w:t>Conflit ruraux</w:t>
            </w:r>
            <w:r w:rsidRPr="00FC1F23">
              <w:rPr>
                <w:rFonts w:ascii="Arial Narrow" w:hAnsi="Arial Narrow"/>
                <w:sz w:val="20"/>
                <w:szCs w:val="20"/>
              </w:rPr>
              <w:t> </w:t>
            </w:r>
          </w:p>
        </w:tc>
      </w:tr>
    </w:tbl>
    <w:p w14:paraId="4BF6FB20" w14:textId="4A344C39" w:rsidR="002E336E" w:rsidRDefault="002E336E" w:rsidP="008B0A64">
      <w:pPr>
        <w:spacing w:after="120"/>
        <w:rPr>
          <w:rFonts w:ascii="Arial Narrow" w:eastAsia="Arial Unicode MS" w:hAnsi="Arial Narrow" w:cstheme="majorBidi"/>
          <w:i/>
          <w:iCs/>
          <w:sz w:val="20"/>
          <w:szCs w:val="20"/>
        </w:rPr>
      </w:pPr>
      <w:r w:rsidRPr="00903EBA">
        <w:rPr>
          <w:rFonts w:ascii="Arial Narrow" w:eastAsia="Arial Unicode MS" w:hAnsi="Arial Narrow" w:cstheme="majorBidi"/>
          <w:i/>
          <w:iCs/>
          <w:sz w:val="20"/>
          <w:szCs w:val="20"/>
        </w:rPr>
        <w:t xml:space="preserve">Source des </w:t>
      </w:r>
      <w:r w:rsidR="00690337" w:rsidRPr="00903EBA">
        <w:rPr>
          <w:rFonts w:ascii="Arial Narrow" w:eastAsia="Arial Unicode MS" w:hAnsi="Arial Narrow" w:cstheme="majorBidi"/>
          <w:i/>
          <w:iCs/>
          <w:sz w:val="20"/>
          <w:szCs w:val="20"/>
        </w:rPr>
        <w:t>données :</w:t>
      </w:r>
      <w:r w:rsidRPr="00903EBA">
        <w:rPr>
          <w:rFonts w:ascii="Arial Narrow" w:eastAsia="Arial Unicode MS" w:hAnsi="Arial Narrow" w:cstheme="majorBidi"/>
          <w:i/>
          <w:iCs/>
          <w:sz w:val="20"/>
          <w:szCs w:val="20"/>
        </w:rPr>
        <w:t xml:space="preserve"> Investigations auprès des populations, services techniques et élus locaux </w:t>
      </w:r>
    </w:p>
    <w:p w14:paraId="535D07F7" w14:textId="77777777" w:rsidR="00F47301" w:rsidRDefault="00F47301" w:rsidP="00F47301">
      <w:pPr>
        <w:rPr>
          <w:rFonts w:ascii="Arial Narrow" w:eastAsia="Arial Unicode MS" w:hAnsi="Arial Narrow" w:cstheme="majorBidi"/>
          <w:i/>
          <w:iCs/>
          <w:sz w:val="20"/>
          <w:szCs w:val="20"/>
        </w:rPr>
      </w:pPr>
    </w:p>
    <w:p w14:paraId="6FE6E42A" w14:textId="3472E5CD" w:rsidR="005764B3" w:rsidRPr="005B6A6C" w:rsidRDefault="006C1EE8" w:rsidP="00E8491A">
      <w:pPr>
        <w:pStyle w:val="Titre3"/>
        <w:numPr>
          <w:ilvl w:val="2"/>
          <w:numId w:val="33"/>
        </w:numPr>
        <w:spacing w:before="120" w:after="120"/>
        <w:rPr>
          <w:rFonts w:ascii="Arial Narrow" w:eastAsia="Times New Roman" w:hAnsi="Arial Narrow" w:cs="Arial"/>
          <w:sz w:val="24"/>
        </w:rPr>
      </w:pPr>
      <w:hyperlink w:anchor="_Toc449677118" w:history="1">
        <w:bookmarkStart w:id="125" w:name="_Toc102145721"/>
        <w:r w:rsidR="006D0C55">
          <w:rPr>
            <w:rFonts w:ascii="Arial Narrow" w:eastAsia="Times New Roman" w:hAnsi="Arial Narrow" w:cs="Arial"/>
            <w:sz w:val="24"/>
          </w:rPr>
          <w:t>A</w:t>
        </w:r>
        <w:r w:rsidR="005764B3" w:rsidRPr="005B6A6C">
          <w:rPr>
            <w:rFonts w:ascii="Arial Narrow" w:eastAsia="Times New Roman" w:hAnsi="Arial Narrow" w:cs="Arial"/>
            <w:sz w:val="24"/>
          </w:rPr>
          <w:t>pprovisionnement en eau potable</w:t>
        </w:r>
        <w:bookmarkEnd w:id="125"/>
      </w:hyperlink>
    </w:p>
    <w:p w14:paraId="3791AC46" w14:textId="759E158E" w:rsidR="005E623C" w:rsidRPr="005E623C" w:rsidRDefault="006D0C55" w:rsidP="005E623C">
      <w:pPr>
        <w:spacing w:before="120" w:after="120" w:line="276" w:lineRule="auto"/>
        <w:jc w:val="both"/>
        <w:rPr>
          <w:rFonts w:ascii="Arial Narrow" w:hAnsi="Arial Narrow"/>
          <w:sz w:val="24"/>
          <w:szCs w:val="24"/>
        </w:rPr>
      </w:pPr>
      <w:r>
        <w:rPr>
          <w:rFonts w:ascii="Arial Narrow" w:hAnsi="Arial Narrow"/>
          <w:sz w:val="24"/>
          <w:szCs w:val="24"/>
        </w:rPr>
        <w:t>Les trois communes sont confrontées aux problèmes d’</w:t>
      </w:r>
      <w:r w:rsidR="005E623C" w:rsidRPr="005E623C">
        <w:rPr>
          <w:rFonts w:ascii="Arial Narrow" w:hAnsi="Arial Narrow"/>
          <w:sz w:val="24"/>
          <w:szCs w:val="24"/>
        </w:rPr>
        <w:t xml:space="preserve">insuffisance de la ressource en eau pour </w:t>
      </w:r>
      <w:r>
        <w:rPr>
          <w:rFonts w:ascii="Arial Narrow" w:hAnsi="Arial Narrow"/>
          <w:sz w:val="24"/>
          <w:szCs w:val="24"/>
        </w:rPr>
        <w:t xml:space="preserve">assurer </w:t>
      </w:r>
      <w:r w:rsidRPr="005E623C">
        <w:rPr>
          <w:rFonts w:ascii="Arial Narrow" w:hAnsi="Arial Narrow"/>
          <w:sz w:val="24"/>
          <w:szCs w:val="24"/>
        </w:rPr>
        <w:t xml:space="preserve">l’approvisionnement en eau </w:t>
      </w:r>
      <w:r>
        <w:rPr>
          <w:rFonts w:ascii="Arial Narrow" w:hAnsi="Arial Narrow"/>
          <w:sz w:val="24"/>
          <w:szCs w:val="24"/>
        </w:rPr>
        <w:t>potable</w:t>
      </w:r>
      <w:r w:rsidR="005E623C" w:rsidRPr="005E623C">
        <w:rPr>
          <w:rFonts w:ascii="Arial Narrow" w:hAnsi="Arial Narrow"/>
          <w:sz w:val="24"/>
          <w:szCs w:val="24"/>
        </w:rPr>
        <w:t xml:space="preserve">. </w:t>
      </w:r>
      <w:r>
        <w:rPr>
          <w:rFonts w:ascii="Arial Narrow" w:hAnsi="Arial Narrow"/>
          <w:sz w:val="24"/>
          <w:szCs w:val="24"/>
        </w:rPr>
        <w:t xml:space="preserve">Elles </w:t>
      </w:r>
      <w:r w:rsidR="005E623C" w:rsidRPr="005E623C">
        <w:rPr>
          <w:rFonts w:ascii="Arial Narrow" w:hAnsi="Arial Narrow"/>
          <w:sz w:val="24"/>
          <w:szCs w:val="24"/>
        </w:rPr>
        <w:t>n</w:t>
      </w:r>
      <w:r>
        <w:rPr>
          <w:rFonts w:ascii="Arial Narrow" w:hAnsi="Arial Narrow"/>
          <w:sz w:val="24"/>
          <w:szCs w:val="24"/>
        </w:rPr>
        <w:t>e disposent pas</w:t>
      </w:r>
      <w:r w:rsidR="005E623C" w:rsidRPr="005E623C">
        <w:rPr>
          <w:rFonts w:ascii="Arial Narrow" w:hAnsi="Arial Narrow"/>
          <w:sz w:val="24"/>
          <w:szCs w:val="24"/>
        </w:rPr>
        <w:t xml:space="preserve"> suffisamment d’ouvrages de mobilisation d'eau potable dans certaines Communes. </w:t>
      </w:r>
    </w:p>
    <w:p w14:paraId="66D0629A" w14:textId="77777777" w:rsidR="00E8776D" w:rsidRPr="00E8776D" w:rsidRDefault="00E8776D" w:rsidP="005E623C">
      <w:pPr>
        <w:spacing w:before="120" w:after="120" w:line="276" w:lineRule="auto"/>
        <w:jc w:val="both"/>
        <w:rPr>
          <w:rFonts w:ascii="Arial Narrow" w:hAnsi="Arial Narrow"/>
          <w:sz w:val="24"/>
          <w:szCs w:val="24"/>
        </w:rPr>
      </w:pPr>
      <w:r w:rsidRPr="00E8776D">
        <w:rPr>
          <w:rFonts w:ascii="Arial Narrow" w:hAnsi="Arial Narrow"/>
          <w:sz w:val="24"/>
          <w:szCs w:val="24"/>
        </w:rPr>
        <w:t>D’une manière générale, la couverture en eau potable est faible dans la portion nigérienne du sous-bassin de la Mékrou. La corvée d’eau occupe la majeure partie du temps de la population qui, dans certaines zones, parcourt des kilomètres à la recherche de cette denrée rare. Cette situation affecte en particulier les femmes qui y consacrent la majeure partie de leur temps.</w:t>
      </w:r>
    </w:p>
    <w:p w14:paraId="63639186" w14:textId="77777777" w:rsidR="00E8776D" w:rsidRPr="00E8776D" w:rsidRDefault="00E8776D" w:rsidP="005E623C">
      <w:pPr>
        <w:spacing w:before="120" w:after="120" w:line="276" w:lineRule="auto"/>
        <w:jc w:val="both"/>
        <w:rPr>
          <w:rFonts w:ascii="Arial Narrow" w:hAnsi="Arial Narrow"/>
          <w:sz w:val="24"/>
          <w:szCs w:val="24"/>
        </w:rPr>
      </w:pPr>
      <w:r w:rsidRPr="00E8776D">
        <w:rPr>
          <w:rFonts w:ascii="Arial Narrow" w:hAnsi="Arial Narrow"/>
          <w:sz w:val="24"/>
          <w:szCs w:val="24"/>
        </w:rPr>
        <w:t>La commune rurale de Falmey dispose de 141 puits dont 51 Puits Cimentés Villageois (PCV), 35 Forages Équipés de Pompe à Motricité Humaine (FPMH), 9 mini AEP dont six (5) AEPS et quatre (4) AEPMV et une AEP thermique multi-communale et 2 PEA. Les 35 FPMH identifiés sont installés dans 23 des 164 localités de la commune. Le PLEA indique que l’eau consommée à Falmey et dans ses quartiers provient de l’AEP-multi-villages de BOURINGA BERI, localité située dans la commune rurale de GUILLADJE. De plus, les populations ne consomment pas l’eau des mini-AEP simples et multi-villages de BELLANDE ZARMA, SABOULA, KOUASSI et dans une moindre mesure BOUMBA pour "cause de mauvais goût." Des problèmes de consommation de l’eau se poserait aussi au niveau des AEP de BIRGAMBOU, KOTAKI, SABOULA et à KOUDJE BERI pour des réticences liées aux prix du seau d’eau qu’elles trouvent trop cher. L’enquête a identifié cent (100) puits cimentés dont 51 puits cimentés villageois. Sur les 51 PCV, 41 sont fonctionnels et se retrouvent essentiellement dans la partie « </w:t>
      </w:r>
      <w:proofErr w:type="spellStart"/>
      <w:r w:rsidRPr="00E8776D">
        <w:rPr>
          <w:rFonts w:ascii="Arial Narrow" w:hAnsi="Arial Narrow"/>
          <w:sz w:val="24"/>
          <w:szCs w:val="24"/>
        </w:rPr>
        <w:t>Fakara</w:t>
      </w:r>
      <w:proofErr w:type="spellEnd"/>
      <w:r w:rsidRPr="00E8776D">
        <w:rPr>
          <w:rFonts w:ascii="Arial Narrow" w:hAnsi="Arial Narrow"/>
          <w:sz w:val="24"/>
          <w:szCs w:val="24"/>
        </w:rPr>
        <w:t xml:space="preserve"> » de la commune. Ceux abandonnés (10) l’ont été au profit des FPMH qui ne relèvent pas du parc hydraulique et installé dans ces mêmes villages. Il existe 277 autres points d’eau dont 56 PC traditionnels, 219 FPMH et 2 Puisards répartis dans 16 villages de la commune. Ces ouvrages qui ne relèvent pas du parc hydraulique de l’Etat, ont été réalisés par des </w:t>
      </w:r>
      <w:proofErr w:type="spellStart"/>
      <w:r w:rsidRPr="00E8776D">
        <w:rPr>
          <w:rFonts w:ascii="Arial Narrow" w:hAnsi="Arial Narrow"/>
          <w:sz w:val="24"/>
          <w:szCs w:val="24"/>
        </w:rPr>
        <w:t>ONGs</w:t>
      </w:r>
      <w:proofErr w:type="spellEnd"/>
      <w:r w:rsidRPr="00E8776D">
        <w:rPr>
          <w:rFonts w:ascii="Arial Narrow" w:hAnsi="Arial Narrow"/>
          <w:sz w:val="24"/>
          <w:szCs w:val="24"/>
        </w:rPr>
        <w:t xml:space="preserve"> et autres associations. Le tableau ci-après montre leur répartition spatiale. </w:t>
      </w:r>
    </w:p>
    <w:p w14:paraId="7DD2AAE0" w14:textId="77777777" w:rsidR="00E8776D" w:rsidRPr="00E8776D" w:rsidRDefault="00E8776D" w:rsidP="005E623C">
      <w:pPr>
        <w:spacing w:before="120" w:after="120" w:line="276" w:lineRule="auto"/>
        <w:jc w:val="both"/>
        <w:rPr>
          <w:rFonts w:ascii="Arial Narrow" w:hAnsi="Arial Narrow"/>
          <w:sz w:val="24"/>
          <w:szCs w:val="24"/>
        </w:rPr>
      </w:pPr>
      <w:r w:rsidRPr="00E8776D">
        <w:rPr>
          <w:rFonts w:ascii="Arial Narrow" w:hAnsi="Arial Narrow"/>
          <w:sz w:val="24"/>
          <w:szCs w:val="24"/>
        </w:rPr>
        <w:t>Dans la commune de Tamou, le village de Molli Haoussa dispose d’un forage équipé d’une pompe à motricité humaine qui tombe fréquemment en panne et de trois (3) puits qui tarissent pendant la saison sèche. Au niveau du Parc W Niger, le seul forage fonctionnel présente des problèmes de qualité (eau troublée) et de quantité (actuellement un réservoir en plastique disponible et de petite capacité joue le rôle de château d'eau), ainsi que la disponibilité de la ressource en eau (desserte d'un jour sur trois) et de la source d'énergie de pompage. Actuellement le personnel se ravitaille en eau potable depuis les centres urbains (Tamou, Say).</w:t>
      </w:r>
    </w:p>
    <w:p w14:paraId="2FABD2F8" w14:textId="4D4C539D" w:rsidR="00AC62E5" w:rsidRDefault="00E8776D" w:rsidP="005E623C">
      <w:pPr>
        <w:spacing w:before="120" w:after="120" w:line="276" w:lineRule="auto"/>
        <w:jc w:val="both"/>
        <w:rPr>
          <w:rFonts w:ascii="Arial Narrow" w:hAnsi="Arial Narrow"/>
          <w:sz w:val="24"/>
          <w:szCs w:val="24"/>
        </w:rPr>
      </w:pPr>
      <w:r w:rsidRPr="00E8776D">
        <w:rPr>
          <w:rFonts w:ascii="Arial Narrow" w:hAnsi="Arial Narrow"/>
          <w:sz w:val="24"/>
          <w:szCs w:val="24"/>
        </w:rPr>
        <w:lastRenderedPageBreak/>
        <w:t xml:space="preserve">Dans la commune </w:t>
      </w:r>
      <w:r w:rsidR="002010D9">
        <w:rPr>
          <w:rFonts w:ascii="Arial Narrow" w:hAnsi="Arial Narrow"/>
          <w:sz w:val="24"/>
          <w:szCs w:val="24"/>
        </w:rPr>
        <w:t>r</w:t>
      </w:r>
      <w:r w:rsidRPr="00E8776D">
        <w:rPr>
          <w:rFonts w:ascii="Arial Narrow" w:hAnsi="Arial Narrow"/>
          <w:sz w:val="24"/>
          <w:szCs w:val="24"/>
        </w:rPr>
        <w:t>urale de Kirtachi, l’accès aux services d’eau potable reste en dessous de 50%. Certains villages ne disposent d’aucune source d’eau potable et continuent à s’approvisionner à partir du fleuve ou des mares. Seulement 4 villages sur 28 disposent de points d'eau modernes (puits cimentés, forages, mini AEP).</w:t>
      </w:r>
    </w:p>
    <w:p w14:paraId="1691D971" w14:textId="48A63EB7" w:rsidR="006F7493" w:rsidRDefault="006F7493" w:rsidP="005E623C">
      <w:pPr>
        <w:spacing w:before="120" w:after="120" w:line="276" w:lineRule="auto"/>
        <w:jc w:val="both"/>
        <w:rPr>
          <w:rFonts w:ascii="Arial Narrow" w:hAnsi="Arial Narrow"/>
          <w:sz w:val="24"/>
          <w:szCs w:val="24"/>
        </w:rPr>
      </w:pPr>
      <w:r w:rsidRPr="00546F29">
        <w:rPr>
          <w:rFonts w:ascii="Arial Narrow" w:hAnsi="Arial Narrow"/>
          <w:sz w:val="24"/>
          <w:szCs w:val="24"/>
        </w:rPr>
        <w:t>L</w:t>
      </w:r>
      <w:r>
        <w:rPr>
          <w:rFonts w:ascii="Arial Narrow" w:hAnsi="Arial Narrow"/>
          <w:sz w:val="24"/>
          <w:szCs w:val="24"/>
        </w:rPr>
        <w:t xml:space="preserve">e tableau </w:t>
      </w:r>
      <w:r w:rsidR="006D0C55">
        <w:rPr>
          <w:rFonts w:ascii="Arial Narrow" w:hAnsi="Arial Narrow"/>
          <w:sz w:val="24"/>
          <w:szCs w:val="24"/>
        </w:rPr>
        <w:t>1</w:t>
      </w:r>
      <w:r w:rsidR="008E1607">
        <w:rPr>
          <w:rFonts w:ascii="Arial Narrow" w:hAnsi="Arial Narrow"/>
          <w:sz w:val="24"/>
          <w:szCs w:val="24"/>
        </w:rPr>
        <w:t>5</w:t>
      </w:r>
      <w:r w:rsidR="006D0C55">
        <w:rPr>
          <w:rFonts w:ascii="Arial Narrow" w:hAnsi="Arial Narrow"/>
          <w:sz w:val="24"/>
          <w:szCs w:val="24"/>
        </w:rPr>
        <w:t xml:space="preserve"> </w:t>
      </w:r>
      <w:r>
        <w:rPr>
          <w:rFonts w:ascii="Arial Narrow" w:hAnsi="Arial Narrow"/>
          <w:sz w:val="24"/>
          <w:szCs w:val="24"/>
        </w:rPr>
        <w:t>ci-dessous donne l</w:t>
      </w:r>
      <w:r w:rsidRPr="00546F29">
        <w:rPr>
          <w:rFonts w:ascii="Arial Narrow" w:hAnsi="Arial Narrow"/>
          <w:sz w:val="24"/>
          <w:szCs w:val="24"/>
        </w:rPr>
        <w:t xml:space="preserve">a </w:t>
      </w:r>
      <w:r>
        <w:rPr>
          <w:rFonts w:ascii="Arial Narrow" w:hAnsi="Arial Narrow"/>
          <w:sz w:val="24"/>
          <w:szCs w:val="24"/>
        </w:rPr>
        <w:t>situation de l’approvisionnement en eau potable des trois (3) communes au 31 décembre 2020.</w:t>
      </w:r>
    </w:p>
    <w:p w14:paraId="744F75BA" w14:textId="6038026B" w:rsidR="006F7493" w:rsidRPr="007F391B" w:rsidRDefault="006F7493" w:rsidP="00AA511D">
      <w:pPr>
        <w:pStyle w:val="Lgende"/>
        <w:rPr>
          <w:rFonts w:cstheme="majorBidi"/>
        </w:rPr>
      </w:pPr>
      <w:bookmarkStart w:id="126" w:name="_Toc102145773"/>
      <w:r w:rsidRPr="00422BC0">
        <w:t xml:space="preserve">Tableau </w:t>
      </w:r>
      <w:fldSimple w:instr=" SEQ Tableau \* ARABIC ">
        <w:r w:rsidR="008E1607">
          <w:rPr>
            <w:noProof/>
          </w:rPr>
          <w:t>15</w:t>
        </w:r>
      </w:fldSimple>
      <w:r w:rsidRPr="007F391B">
        <w:rPr>
          <w:rFonts w:cstheme="majorBidi"/>
        </w:rPr>
        <w:t xml:space="preserve"> : </w:t>
      </w:r>
      <w:r w:rsidRPr="007F391B">
        <w:t>Situation de l’hydraulique rurale des communes au 31.12.2020</w:t>
      </w:r>
      <w:bookmarkEnd w:id="126"/>
    </w:p>
    <w:tbl>
      <w:tblPr>
        <w:tblStyle w:val="Grilledutableau"/>
        <w:tblW w:w="0" w:type="auto"/>
        <w:tblInd w:w="60" w:type="dxa"/>
        <w:tblLook w:val="04A0" w:firstRow="1" w:lastRow="0" w:firstColumn="1" w:lastColumn="0" w:noHBand="0" w:noVBand="1"/>
      </w:tblPr>
      <w:tblGrid>
        <w:gridCol w:w="1320"/>
        <w:gridCol w:w="949"/>
        <w:gridCol w:w="978"/>
        <w:gridCol w:w="1611"/>
        <w:gridCol w:w="1210"/>
        <w:gridCol w:w="978"/>
        <w:gridCol w:w="978"/>
        <w:gridCol w:w="978"/>
      </w:tblGrid>
      <w:tr w:rsidR="006F7493" w:rsidRPr="007F391B" w14:paraId="2824D7D7" w14:textId="77777777" w:rsidTr="006E41D1">
        <w:tc>
          <w:tcPr>
            <w:tcW w:w="1358" w:type="dxa"/>
            <w:vMerge w:val="restart"/>
            <w:shd w:val="clear" w:color="auto" w:fill="E2EFD9" w:themeFill="accent6" w:themeFillTint="33"/>
          </w:tcPr>
          <w:p w14:paraId="27644AD2"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Communes</w:t>
            </w:r>
          </w:p>
        </w:tc>
        <w:tc>
          <w:tcPr>
            <w:tcW w:w="5095" w:type="dxa"/>
            <w:gridSpan w:val="4"/>
            <w:shd w:val="clear" w:color="auto" w:fill="E2EFD9" w:themeFill="accent6" w:themeFillTint="33"/>
          </w:tcPr>
          <w:p w14:paraId="4D9723A5"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bCs/>
                <w:sz w:val="20"/>
                <w:szCs w:val="20"/>
              </w:rPr>
              <w:t>Ouvrages en milieu rural</w:t>
            </w:r>
            <w:r w:rsidRPr="00546F29">
              <w:rPr>
                <w:rFonts w:ascii="Arial Narrow" w:eastAsia="Times New Roman" w:hAnsi="Arial Narrow"/>
                <w:bCs/>
                <w:sz w:val="20"/>
                <w:szCs w:val="20"/>
              </w:rPr>
              <w:br/>
              <w:t>(non abandonnés)</w:t>
            </w:r>
          </w:p>
        </w:tc>
        <w:tc>
          <w:tcPr>
            <w:tcW w:w="3057" w:type="dxa"/>
            <w:gridSpan w:val="3"/>
            <w:shd w:val="clear" w:color="auto" w:fill="E2EFD9" w:themeFill="accent6" w:themeFillTint="33"/>
          </w:tcPr>
          <w:p w14:paraId="3A3F441D" w14:textId="77777777" w:rsidR="006F7493" w:rsidRPr="00546F29" w:rsidRDefault="006F7493" w:rsidP="003B245B">
            <w:pPr>
              <w:widowControl w:val="0"/>
              <w:tabs>
                <w:tab w:val="left" w:pos="8647"/>
              </w:tabs>
              <w:overflowPunct w:val="0"/>
              <w:adjustRightInd w:val="0"/>
              <w:spacing w:before="60" w:after="60"/>
              <w:jc w:val="center"/>
              <w:rPr>
                <w:rFonts w:ascii="Arial Narrow" w:hAnsi="Arial Narrow" w:cstheme="majorBidi"/>
                <w:sz w:val="20"/>
                <w:szCs w:val="20"/>
              </w:rPr>
            </w:pPr>
            <w:r w:rsidRPr="00546F29">
              <w:rPr>
                <w:rFonts w:ascii="Arial Narrow" w:hAnsi="Arial Narrow" w:cstheme="majorBidi"/>
                <w:sz w:val="20"/>
                <w:szCs w:val="20"/>
              </w:rPr>
              <w:t>Indicateurs</w:t>
            </w:r>
          </w:p>
        </w:tc>
      </w:tr>
      <w:tr w:rsidR="006F7493" w:rsidRPr="007F391B" w14:paraId="12809D11" w14:textId="77777777" w:rsidTr="006E41D1">
        <w:tc>
          <w:tcPr>
            <w:tcW w:w="1358" w:type="dxa"/>
            <w:vMerge/>
            <w:shd w:val="clear" w:color="auto" w:fill="E2EFD9" w:themeFill="accent6" w:themeFillTint="33"/>
          </w:tcPr>
          <w:p w14:paraId="28791BA3"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p>
        </w:tc>
        <w:tc>
          <w:tcPr>
            <w:tcW w:w="1019" w:type="dxa"/>
            <w:shd w:val="clear" w:color="auto" w:fill="E2EFD9" w:themeFill="accent6" w:themeFillTint="33"/>
          </w:tcPr>
          <w:p w14:paraId="49260F76"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PC</w:t>
            </w:r>
          </w:p>
        </w:tc>
        <w:tc>
          <w:tcPr>
            <w:tcW w:w="1019" w:type="dxa"/>
            <w:shd w:val="clear" w:color="auto" w:fill="E2EFD9" w:themeFill="accent6" w:themeFillTint="33"/>
          </w:tcPr>
          <w:p w14:paraId="542BF423"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FPMH</w:t>
            </w:r>
          </w:p>
        </w:tc>
        <w:tc>
          <w:tcPr>
            <w:tcW w:w="1755" w:type="dxa"/>
            <w:shd w:val="clear" w:color="auto" w:fill="E2EFD9" w:themeFill="accent6" w:themeFillTint="33"/>
          </w:tcPr>
          <w:p w14:paraId="3541CD7D"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Mini-AEP</w:t>
            </w:r>
          </w:p>
        </w:tc>
        <w:tc>
          <w:tcPr>
            <w:tcW w:w="1302" w:type="dxa"/>
            <w:shd w:val="clear" w:color="auto" w:fill="E2EFD9" w:themeFill="accent6" w:themeFillTint="33"/>
          </w:tcPr>
          <w:p w14:paraId="38750808"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color w:val="FF0000"/>
                <w:sz w:val="20"/>
                <w:szCs w:val="20"/>
              </w:rPr>
            </w:pPr>
            <w:r w:rsidRPr="00546F29">
              <w:rPr>
                <w:rFonts w:ascii="Arial Narrow" w:hAnsi="Arial Narrow" w:cstheme="majorBidi"/>
                <w:sz w:val="20"/>
                <w:szCs w:val="20"/>
              </w:rPr>
              <w:t>PEA</w:t>
            </w:r>
          </w:p>
        </w:tc>
        <w:tc>
          <w:tcPr>
            <w:tcW w:w="1019" w:type="dxa"/>
            <w:shd w:val="clear" w:color="auto" w:fill="E2EFD9" w:themeFill="accent6" w:themeFillTint="33"/>
          </w:tcPr>
          <w:p w14:paraId="7CC1E9A7"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proofErr w:type="spellStart"/>
            <w:r w:rsidRPr="00546F29">
              <w:rPr>
                <w:rFonts w:ascii="Arial Narrow" w:hAnsi="Arial Narrow" w:cstheme="majorBidi"/>
                <w:sz w:val="20"/>
                <w:szCs w:val="20"/>
              </w:rPr>
              <w:t>TCg</w:t>
            </w:r>
            <w:proofErr w:type="spellEnd"/>
          </w:p>
        </w:tc>
        <w:tc>
          <w:tcPr>
            <w:tcW w:w="1019" w:type="dxa"/>
            <w:shd w:val="clear" w:color="auto" w:fill="E2EFD9" w:themeFill="accent6" w:themeFillTint="33"/>
          </w:tcPr>
          <w:p w14:paraId="362DA833"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proofErr w:type="spellStart"/>
            <w:r w:rsidRPr="00546F29">
              <w:rPr>
                <w:rFonts w:ascii="Arial Narrow" w:hAnsi="Arial Narrow" w:cstheme="majorBidi"/>
                <w:sz w:val="20"/>
                <w:szCs w:val="20"/>
              </w:rPr>
              <w:t>TAt</w:t>
            </w:r>
            <w:proofErr w:type="spellEnd"/>
          </w:p>
        </w:tc>
        <w:tc>
          <w:tcPr>
            <w:tcW w:w="1019" w:type="dxa"/>
            <w:shd w:val="clear" w:color="auto" w:fill="E2EFD9" w:themeFill="accent6" w:themeFillTint="33"/>
          </w:tcPr>
          <w:p w14:paraId="109A822C"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TP</w:t>
            </w:r>
          </w:p>
        </w:tc>
      </w:tr>
      <w:tr w:rsidR="006F7493" w:rsidRPr="007F391B" w14:paraId="4024290C" w14:textId="77777777" w:rsidTr="003B245B">
        <w:tc>
          <w:tcPr>
            <w:tcW w:w="1358" w:type="dxa"/>
          </w:tcPr>
          <w:p w14:paraId="6B1648CD"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Tamou</w:t>
            </w:r>
          </w:p>
        </w:tc>
        <w:tc>
          <w:tcPr>
            <w:tcW w:w="1019" w:type="dxa"/>
            <w:vAlign w:val="center"/>
          </w:tcPr>
          <w:p w14:paraId="50F3C015"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11</w:t>
            </w:r>
          </w:p>
        </w:tc>
        <w:tc>
          <w:tcPr>
            <w:tcW w:w="1019" w:type="dxa"/>
            <w:vAlign w:val="center"/>
          </w:tcPr>
          <w:p w14:paraId="321CB6C7"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116</w:t>
            </w:r>
          </w:p>
        </w:tc>
        <w:tc>
          <w:tcPr>
            <w:tcW w:w="1755" w:type="dxa"/>
            <w:vAlign w:val="center"/>
          </w:tcPr>
          <w:p w14:paraId="129CBF45"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58</w:t>
            </w:r>
          </w:p>
        </w:tc>
        <w:tc>
          <w:tcPr>
            <w:tcW w:w="1302" w:type="dxa"/>
            <w:vAlign w:val="center"/>
          </w:tcPr>
          <w:p w14:paraId="22627EC7"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color w:val="FF0000"/>
                <w:sz w:val="20"/>
                <w:szCs w:val="20"/>
              </w:rPr>
            </w:pPr>
            <w:r w:rsidRPr="00546F29">
              <w:rPr>
                <w:rFonts w:ascii="Arial Narrow" w:eastAsia="Times New Roman" w:hAnsi="Arial Narrow" w:cs="Arial"/>
                <w:sz w:val="20"/>
                <w:szCs w:val="20"/>
              </w:rPr>
              <w:t>34</w:t>
            </w:r>
          </w:p>
        </w:tc>
        <w:tc>
          <w:tcPr>
            <w:tcW w:w="1019" w:type="dxa"/>
            <w:vAlign w:val="center"/>
          </w:tcPr>
          <w:p w14:paraId="37A6616C"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55,0%</w:t>
            </w:r>
          </w:p>
        </w:tc>
        <w:tc>
          <w:tcPr>
            <w:tcW w:w="1019" w:type="dxa"/>
            <w:vAlign w:val="center"/>
          </w:tcPr>
          <w:p w14:paraId="04F450DE"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31,5%</w:t>
            </w:r>
          </w:p>
        </w:tc>
        <w:tc>
          <w:tcPr>
            <w:tcW w:w="1019" w:type="dxa"/>
            <w:vAlign w:val="center"/>
          </w:tcPr>
          <w:p w14:paraId="2BCF05F4"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17,2%</w:t>
            </w:r>
          </w:p>
        </w:tc>
      </w:tr>
      <w:tr w:rsidR="006F7493" w:rsidRPr="007F391B" w14:paraId="09B954AD" w14:textId="77777777" w:rsidTr="003B245B">
        <w:tc>
          <w:tcPr>
            <w:tcW w:w="1358" w:type="dxa"/>
          </w:tcPr>
          <w:p w14:paraId="46478F2B"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Falmey</w:t>
            </w:r>
          </w:p>
        </w:tc>
        <w:tc>
          <w:tcPr>
            <w:tcW w:w="1019" w:type="dxa"/>
            <w:vAlign w:val="center"/>
          </w:tcPr>
          <w:p w14:paraId="424C4E58"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74</w:t>
            </w:r>
          </w:p>
        </w:tc>
        <w:tc>
          <w:tcPr>
            <w:tcW w:w="1019" w:type="dxa"/>
            <w:vAlign w:val="center"/>
          </w:tcPr>
          <w:p w14:paraId="04666B20"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37</w:t>
            </w:r>
          </w:p>
        </w:tc>
        <w:tc>
          <w:tcPr>
            <w:tcW w:w="1755" w:type="dxa"/>
            <w:vAlign w:val="center"/>
          </w:tcPr>
          <w:p w14:paraId="68286657"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114</w:t>
            </w:r>
          </w:p>
        </w:tc>
        <w:tc>
          <w:tcPr>
            <w:tcW w:w="1302" w:type="dxa"/>
            <w:vAlign w:val="center"/>
          </w:tcPr>
          <w:p w14:paraId="70EB0EE3"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color w:val="FF0000"/>
                <w:sz w:val="20"/>
                <w:szCs w:val="20"/>
              </w:rPr>
            </w:pPr>
            <w:r w:rsidRPr="00546F29">
              <w:rPr>
                <w:rFonts w:ascii="Arial Narrow" w:eastAsia="Times New Roman" w:hAnsi="Arial Narrow" w:cs="Arial"/>
                <w:sz w:val="20"/>
                <w:szCs w:val="20"/>
              </w:rPr>
              <w:t>10</w:t>
            </w:r>
          </w:p>
        </w:tc>
        <w:tc>
          <w:tcPr>
            <w:tcW w:w="1019" w:type="dxa"/>
            <w:vAlign w:val="center"/>
          </w:tcPr>
          <w:p w14:paraId="04A72144"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53,3%</w:t>
            </w:r>
          </w:p>
        </w:tc>
        <w:tc>
          <w:tcPr>
            <w:tcW w:w="1019" w:type="dxa"/>
            <w:vAlign w:val="center"/>
          </w:tcPr>
          <w:p w14:paraId="1AB3D87D"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40,5%</w:t>
            </w:r>
          </w:p>
        </w:tc>
        <w:tc>
          <w:tcPr>
            <w:tcW w:w="1019" w:type="dxa"/>
            <w:vAlign w:val="center"/>
          </w:tcPr>
          <w:p w14:paraId="00850264"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3,4%</w:t>
            </w:r>
          </w:p>
        </w:tc>
      </w:tr>
      <w:tr w:rsidR="006F7493" w:rsidRPr="007F391B" w14:paraId="69B36EA4" w14:textId="77777777" w:rsidTr="003B245B">
        <w:tc>
          <w:tcPr>
            <w:tcW w:w="1358" w:type="dxa"/>
          </w:tcPr>
          <w:p w14:paraId="25F239FB"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theme="majorBidi"/>
                <w:sz w:val="20"/>
                <w:szCs w:val="20"/>
              </w:rPr>
              <w:t>Kirtachi</w:t>
            </w:r>
          </w:p>
        </w:tc>
        <w:tc>
          <w:tcPr>
            <w:tcW w:w="1019" w:type="dxa"/>
            <w:vAlign w:val="center"/>
          </w:tcPr>
          <w:p w14:paraId="58A71BF3"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61</w:t>
            </w:r>
          </w:p>
        </w:tc>
        <w:tc>
          <w:tcPr>
            <w:tcW w:w="1019" w:type="dxa"/>
            <w:vAlign w:val="center"/>
          </w:tcPr>
          <w:p w14:paraId="1DE81F98"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39</w:t>
            </w:r>
          </w:p>
        </w:tc>
        <w:tc>
          <w:tcPr>
            <w:tcW w:w="1755" w:type="dxa"/>
            <w:vAlign w:val="center"/>
          </w:tcPr>
          <w:p w14:paraId="6D10D1FF"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eastAsia="Times New Roman" w:hAnsi="Arial Narrow" w:cs="Arial"/>
                <w:sz w:val="20"/>
                <w:szCs w:val="20"/>
              </w:rPr>
              <w:t>18</w:t>
            </w:r>
          </w:p>
        </w:tc>
        <w:tc>
          <w:tcPr>
            <w:tcW w:w="1302" w:type="dxa"/>
            <w:vAlign w:val="center"/>
          </w:tcPr>
          <w:p w14:paraId="3955244A"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color w:val="FF0000"/>
                <w:sz w:val="20"/>
                <w:szCs w:val="20"/>
              </w:rPr>
            </w:pPr>
            <w:r w:rsidRPr="00546F29">
              <w:rPr>
                <w:rFonts w:ascii="Arial Narrow" w:eastAsia="Times New Roman" w:hAnsi="Arial Narrow" w:cs="Arial"/>
                <w:sz w:val="20"/>
                <w:szCs w:val="20"/>
              </w:rPr>
              <w:t>2</w:t>
            </w:r>
          </w:p>
        </w:tc>
        <w:tc>
          <w:tcPr>
            <w:tcW w:w="1019" w:type="dxa"/>
            <w:vAlign w:val="center"/>
          </w:tcPr>
          <w:p w14:paraId="125E0014"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65,4%</w:t>
            </w:r>
          </w:p>
        </w:tc>
        <w:tc>
          <w:tcPr>
            <w:tcW w:w="1019" w:type="dxa"/>
            <w:vAlign w:val="center"/>
          </w:tcPr>
          <w:p w14:paraId="3B35C6E6"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52,0%</w:t>
            </w:r>
          </w:p>
        </w:tc>
        <w:tc>
          <w:tcPr>
            <w:tcW w:w="1019" w:type="dxa"/>
            <w:vAlign w:val="center"/>
          </w:tcPr>
          <w:p w14:paraId="191C31E9" w14:textId="77777777" w:rsidR="006F7493" w:rsidRPr="00546F29" w:rsidRDefault="006F7493" w:rsidP="003B245B">
            <w:pPr>
              <w:widowControl w:val="0"/>
              <w:tabs>
                <w:tab w:val="left" w:pos="8647"/>
              </w:tabs>
              <w:overflowPunct w:val="0"/>
              <w:adjustRightInd w:val="0"/>
              <w:spacing w:before="60" w:after="60"/>
              <w:jc w:val="both"/>
              <w:rPr>
                <w:rFonts w:ascii="Arial Narrow" w:hAnsi="Arial Narrow" w:cstheme="majorBidi"/>
                <w:sz w:val="20"/>
                <w:szCs w:val="20"/>
              </w:rPr>
            </w:pPr>
            <w:r w:rsidRPr="00546F29">
              <w:rPr>
                <w:rFonts w:ascii="Arial Narrow" w:hAnsi="Arial Narrow" w:cs="Arial"/>
                <w:sz w:val="20"/>
                <w:szCs w:val="20"/>
              </w:rPr>
              <w:t>14,2%</w:t>
            </w:r>
          </w:p>
        </w:tc>
      </w:tr>
    </w:tbl>
    <w:p w14:paraId="23A86FDB" w14:textId="77777777" w:rsidR="006F7493" w:rsidRPr="00546F29" w:rsidRDefault="006F7493" w:rsidP="00AA511D">
      <w:pPr>
        <w:widowControl w:val="0"/>
        <w:tabs>
          <w:tab w:val="left" w:pos="8647"/>
        </w:tabs>
        <w:overflowPunct w:val="0"/>
        <w:adjustRightInd w:val="0"/>
        <w:spacing w:after="120"/>
        <w:ind w:left="62"/>
        <w:jc w:val="both"/>
        <w:rPr>
          <w:rFonts w:ascii="Arial Narrow" w:hAnsi="Arial Narrow"/>
          <w:bCs/>
          <w:sz w:val="20"/>
          <w:szCs w:val="20"/>
        </w:rPr>
      </w:pPr>
      <w:r w:rsidRPr="00546F29">
        <w:rPr>
          <w:rFonts w:ascii="Arial Narrow" w:hAnsi="Arial Narrow" w:cstheme="majorBidi"/>
          <w:b/>
          <w:sz w:val="20"/>
          <w:szCs w:val="20"/>
        </w:rPr>
        <w:t>Source</w:t>
      </w:r>
      <w:r w:rsidRPr="00546F29">
        <w:rPr>
          <w:rFonts w:ascii="Arial Narrow" w:hAnsi="Arial Narrow" w:cstheme="majorBidi"/>
          <w:sz w:val="20"/>
          <w:szCs w:val="20"/>
        </w:rPr>
        <w:t xml:space="preserve"> : </w:t>
      </w:r>
      <w:r w:rsidRPr="00546F29">
        <w:rPr>
          <w:rFonts w:ascii="Arial Narrow" w:hAnsi="Arial Narrow"/>
          <w:bCs/>
          <w:sz w:val="20"/>
          <w:szCs w:val="20"/>
        </w:rPr>
        <w:t>Rapport sur les indicateurs de l’eau et de l’Assainissement, MHA 2020</w:t>
      </w:r>
    </w:p>
    <w:p w14:paraId="7E8BE9BA" w14:textId="77777777" w:rsidR="00AA511D" w:rsidRDefault="00AA511D" w:rsidP="00AA511D">
      <w:pPr>
        <w:spacing w:line="276" w:lineRule="auto"/>
        <w:jc w:val="both"/>
        <w:rPr>
          <w:rFonts w:ascii="Arial Narrow" w:hAnsi="Arial Narrow"/>
          <w:sz w:val="24"/>
          <w:szCs w:val="24"/>
        </w:rPr>
      </w:pPr>
    </w:p>
    <w:p w14:paraId="0FD7FC14" w14:textId="254C6358" w:rsidR="006F7493" w:rsidRDefault="006F7493" w:rsidP="00AA511D">
      <w:pPr>
        <w:spacing w:after="120" w:line="276" w:lineRule="auto"/>
        <w:jc w:val="both"/>
        <w:rPr>
          <w:rFonts w:ascii="Arial Narrow" w:hAnsi="Arial Narrow"/>
          <w:sz w:val="24"/>
          <w:szCs w:val="24"/>
        </w:rPr>
      </w:pPr>
      <w:r w:rsidRPr="00546F29">
        <w:rPr>
          <w:rFonts w:ascii="Arial Narrow" w:hAnsi="Arial Narrow"/>
          <w:sz w:val="24"/>
          <w:szCs w:val="24"/>
        </w:rPr>
        <w:t>Des insuffisances qualitatives et quantitatives d'infrastructures hydrauliques de la base vie du parc W ont été relevées lors de l'étude. Le seul forage fonctionnel de la base vie présente des problèmes de qualité (eau troublée) et de quantité (actuellement un réservoir en plastique disponible et de petite capacité joue le rôle de château d'eau), ainsi que la disponibilité de la ressource en eau (desserte d'un jour sur trois) et de la source d'énergie de pompage.</w:t>
      </w:r>
    </w:p>
    <w:p w14:paraId="42D205A7" w14:textId="7CC9E7AE" w:rsidR="005E623C" w:rsidRPr="00546F29" w:rsidRDefault="005E623C" w:rsidP="005E623C">
      <w:pPr>
        <w:spacing w:before="120" w:after="120" w:line="276" w:lineRule="auto"/>
        <w:jc w:val="both"/>
        <w:rPr>
          <w:rFonts w:ascii="Arial Narrow" w:hAnsi="Arial Narrow"/>
          <w:sz w:val="24"/>
          <w:szCs w:val="24"/>
        </w:rPr>
      </w:pPr>
      <w:r w:rsidRPr="00546F29">
        <w:rPr>
          <w:rFonts w:ascii="Arial Narrow" w:hAnsi="Arial Narrow"/>
          <w:sz w:val="24"/>
          <w:szCs w:val="24"/>
        </w:rPr>
        <w:t>Le tableau</w:t>
      </w:r>
      <w:r w:rsidR="006D0C55">
        <w:rPr>
          <w:rFonts w:ascii="Arial Narrow" w:hAnsi="Arial Narrow"/>
          <w:sz w:val="24"/>
          <w:szCs w:val="24"/>
        </w:rPr>
        <w:t xml:space="preserve"> 1</w:t>
      </w:r>
      <w:r w:rsidR="008E1607">
        <w:rPr>
          <w:rFonts w:ascii="Arial Narrow" w:hAnsi="Arial Narrow"/>
          <w:sz w:val="24"/>
          <w:szCs w:val="24"/>
        </w:rPr>
        <w:t>6</w:t>
      </w:r>
      <w:r w:rsidRPr="00546F29">
        <w:rPr>
          <w:rFonts w:ascii="Arial Narrow" w:hAnsi="Arial Narrow"/>
          <w:sz w:val="24"/>
          <w:szCs w:val="24"/>
        </w:rPr>
        <w:t xml:space="preserve"> ci-dessous donne le bilan du diagnostic du secteur de l'approvisionnement en eau potable de la zone d'étude.</w:t>
      </w:r>
    </w:p>
    <w:p w14:paraId="0E2FC03C" w14:textId="4190E3BA" w:rsidR="005E623C" w:rsidRPr="00903EBA" w:rsidRDefault="005E623C" w:rsidP="00AA511D">
      <w:pPr>
        <w:pStyle w:val="Lgende"/>
        <w:rPr>
          <w:rFonts w:cstheme="majorBidi"/>
        </w:rPr>
      </w:pPr>
      <w:bookmarkStart w:id="127" w:name="_Toc102145774"/>
      <w:r w:rsidRPr="00422BC0">
        <w:t xml:space="preserve">Tableau </w:t>
      </w:r>
      <w:fldSimple w:instr=" SEQ Tableau \* ARABIC ">
        <w:r w:rsidR="008E1607">
          <w:rPr>
            <w:noProof/>
          </w:rPr>
          <w:t>16</w:t>
        </w:r>
      </w:fldSimple>
      <w:r w:rsidRPr="00903EBA">
        <w:t xml:space="preserve"> : Bilan du diagnostic du secteur de l'approvisionnement en eau potable</w:t>
      </w:r>
      <w:bookmarkEnd w:id="127"/>
    </w:p>
    <w:tbl>
      <w:tblPr>
        <w:tblStyle w:val="Grilledutableau"/>
        <w:tblW w:w="9351" w:type="dxa"/>
        <w:tblLook w:val="04A0" w:firstRow="1" w:lastRow="0" w:firstColumn="1" w:lastColumn="0" w:noHBand="0" w:noVBand="1"/>
      </w:tblPr>
      <w:tblGrid>
        <w:gridCol w:w="2373"/>
        <w:gridCol w:w="2373"/>
        <w:gridCol w:w="2374"/>
        <w:gridCol w:w="2231"/>
      </w:tblGrid>
      <w:tr w:rsidR="005E623C" w:rsidRPr="00546F29" w14:paraId="4E5CBD86" w14:textId="77777777" w:rsidTr="00F47301">
        <w:trPr>
          <w:tblHeader/>
        </w:trPr>
        <w:tc>
          <w:tcPr>
            <w:tcW w:w="9351" w:type="dxa"/>
            <w:gridSpan w:val="4"/>
            <w:shd w:val="clear" w:color="auto" w:fill="E2EFD9" w:themeFill="accent6" w:themeFillTint="33"/>
          </w:tcPr>
          <w:p w14:paraId="58EE7072" w14:textId="77777777" w:rsidR="005E623C" w:rsidRPr="00546F29" w:rsidRDefault="005E623C" w:rsidP="00F47301">
            <w:pPr>
              <w:spacing w:before="60" w:after="60" w:line="276" w:lineRule="auto"/>
              <w:jc w:val="center"/>
              <w:rPr>
                <w:rFonts w:ascii="Arial Narrow" w:hAnsi="Arial Narrow" w:cstheme="majorBidi"/>
                <w:b/>
                <w:bCs/>
                <w:sz w:val="20"/>
                <w:szCs w:val="20"/>
              </w:rPr>
            </w:pPr>
            <w:r w:rsidRPr="00546F29">
              <w:rPr>
                <w:rFonts w:ascii="Arial Narrow" w:hAnsi="Arial Narrow" w:cstheme="majorBidi"/>
                <w:b/>
                <w:bCs/>
                <w:sz w:val="20"/>
                <w:szCs w:val="20"/>
              </w:rPr>
              <w:t>Secteur de l'approvisionnement en eau potable</w:t>
            </w:r>
          </w:p>
        </w:tc>
      </w:tr>
      <w:tr w:rsidR="005E623C" w:rsidRPr="00546F29" w14:paraId="6E9EB661" w14:textId="77777777" w:rsidTr="00F47301">
        <w:trPr>
          <w:tblHeader/>
        </w:trPr>
        <w:tc>
          <w:tcPr>
            <w:tcW w:w="2373" w:type="dxa"/>
            <w:shd w:val="clear" w:color="auto" w:fill="E2EFD9" w:themeFill="accent6" w:themeFillTint="33"/>
          </w:tcPr>
          <w:p w14:paraId="56DF9E09" w14:textId="77777777" w:rsidR="005E623C" w:rsidRPr="00546F29" w:rsidRDefault="005E623C" w:rsidP="00F47301">
            <w:pPr>
              <w:spacing w:before="60" w:after="60" w:line="276" w:lineRule="auto"/>
              <w:rPr>
                <w:rFonts w:ascii="Arial Narrow" w:hAnsi="Arial Narrow" w:cstheme="majorBidi"/>
                <w:b/>
                <w:bCs/>
                <w:sz w:val="20"/>
                <w:szCs w:val="20"/>
              </w:rPr>
            </w:pPr>
            <w:r w:rsidRPr="00546F29">
              <w:rPr>
                <w:rFonts w:ascii="Arial Narrow" w:hAnsi="Arial Narrow" w:cstheme="majorBidi"/>
                <w:b/>
                <w:bCs/>
                <w:sz w:val="20"/>
                <w:szCs w:val="20"/>
              </w:rPr>
              <w:t>Forces</w:t>
            </w:r>
          </w:p>
        </w:tc>
        <w:tc>
          <w:tcPr>
            <w:tcW w:w="2373" w:type="dxa"/>
            <w:shd w:val="clear" w:color="auto" w:fill="E2EFD9" w:themeFill="accent6" w:themeFillTint="33"/>
          </w:tcPr>
          <w:p w14:paraId="5BBEAFBC" w14:textId="77777777" w:rsidR="005E623C" w:rsidRPr="00546F29" w:rsidRDefault="005E623C" w:rsidP="00F47301">
            <w:pPr>
              <w:spacing w:before="60" w:after="60" w:line="276" w:lineRule="auto"/>
              <w:rPr>
                <w:rFonts w:ascii="Arial Narrow" w:hAnsi="Arial Narrow" w:cstheme="majorBidi"/>
                <w:b/>
                <w:bCs/>
                <w:sz w:val="20"/>
                <w:szCs w:val="20"/>
              </w:rPr>
            </w:pPr>
            <w:r w:rsidRPr="00546F29">
              <w:rPr>
                <w:rFonts w:ascii="Arial Narrow" w:hAnsi="Arial Narrow" w:cstheme="majorBidi"/>
                <w:b/>
                <w:bCs/>
                <w:sz w:val="20"/>
                <w:szCs w:val="20"/>
              </w:rPr>
              <w:t>Faiblesses</w:t>
            </w:r>
          </w:p>
        </w:tc>
        <w:tc>
          <w:tcPr>
            <w:tcW w:w="2374" w:type="dxa"/>
            <w:shd w:val="clear" w:color="auto" w:fill="E2EFD9" w:themeFill="accent6" w:themeFillTint="33"/>
          </w:tcPr>
          <w:p w14:paraId="3D68B1CA" w14:textId="77777777" w:rsidR="005E623C" w:rsidRPr="00546F29" w:rsidRDefault="005E623C" w:rsidP="00F47301">
            <w:pPr>
              <w:spacing w:before="60" w:after="60" w:line="276" w:lineRule="auto"/>
              <w:rPr>
                <w:rFonts w:ascii="Arial Narrow" w:hAnsi="Arial Narrow" w:cstheme="majorBidi"/>
                <w:b/>
                <w:bCs/>
                <w:sz w:val="20"/>
                <w:szCs w:val="20"/>
              </w:rPr>
            </w:pPr>
            <w:r w:rsidRPr="00546F29">
              <w:rPr>
                <w:rFonts w:ascii="Arial Narrow" w:hAnsi="Arial Narrow" w:cstheme="majorBidi"/>
                <w:b/>
                <w:bCs/>
                <w:sz w:val="20"/>
                <w:szCs w:val="20"/>
              </w:rPr>
              <w:t xml:space="preserve">Opportunités </w:t>
            </w:r>
          </w:p>
        </w:tc>
        <w:tc>
          <w:tcPr>
            <w:tcW w:w="2231" w:type="dxa"/>
            <w:shd w:val="clear" w:color="auto" w:fill="E2EFD9" w:themeFill="accent6" w:themeFillTint="33"/>
          </w:tcPr>
          <w:p w14:paraId="74795AD6" w14:textId="77777777" w:rsidR="005E623C" w:rsidRPr="00546F29" w:rsidRDefault="005E623C" w:rsidP="00F47301">
            <w:pPr>
              <w:spacing w:before="60" w:after="60" w:line="276" w:lineRule="auto"/>
              <w:rPr>
                <w:rFonts w:ascii="Arial Narrow" w:hAnsi="Arial Narrow" w:cstheme="majorBidi"/>
                <w:b/>
                <w:bCs/>
                <w:sz w:val="20"/>
                <w:szCs w:val="20"/>
              </w:rPr>
            </w:pPr>
            <w:r w:rsidRPr="00546F29">
              <w:rPr>
                <w:rFonts w:ascii="Arial Narrow" w:hAnsi="Arial Narrow" w:cstheme="majorBidi"/>
                <w:b/>
                <w:bCs/>
                <w:sz w:val="20"/>
                <w:szCs w:val="20"/>
              </w:rPr>
              <w:t>Menaces</w:t>
            </w:r>
          </w:p>
        </w:tc>
      </w:tr>
      <w:tr w:rsidR="005E623C" w:rsidRPr="00546F29" w14:paraId="5EF9C4EB" w14:textId="77777777" w:rsidTr="00F47301">
        <w:tc>
          <w:tcPr>
            <w:tcW w:w="2373" w:type="dxa"/>
          </w:tcPr>
          <w:p w14:paraId="59C7A424"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 xml:space="preserve">Quantité importante d'eau souterraine </w:t>
            </w:r>
          </w:p>
        </w:tc>
        <w:tc>
          <w:tcPr>
            <w:tcW w:w="2373" w:type="dxa"/>
          </w:tcPr>
          <w:p w14:paraId="5AF0F17D"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Insuffisance des points d’eau modernes </w:t>
            </w:r>
          </w:p>
        </w:tc>
        <w:tc>
          <w:tcPr>
            <w:tcW w:w="2374" w:type="dxa"/>
          </w:tcPr>
          <w:p w14:paraId="686D1E47"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Existence des programmes d'AEP</w:t>
            </w:r>
          </w:p>
        </w:tc>
        <w:tc>
          <w:tcPr>
            <w:tcW w:w="2231" w:type="dxa"/>
          </w:tcPr>
          <w:p w14:paraId="3D2F69C7"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Tarissement de certains puits</w:t>
            </w:r>
          </w:p>
        </w:tc>
      </w:tr>
      <w:tr w:rsidR="005E623C" w:rsidRPr="00546F29" w14:paraId="6E36EFBB" w14:textId="77777777" w:rsidTr="00F47301">
        <w:tc>
          <w:tcPr>
            <w:tcW w:w="2373" w:type="dxa"/>
          </w:tcPr>
          <w:p w14:paraId="2F044C1B"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Réalisation de certains ouvrages par les PTF et l'Etat</w:t>
            </w:r>
          </w:p>
        </w:tc>
        <w:tc>
          <w:tcPr>
            <w:tcW w:w="2373" w:type="dxa"/>
          </w:tcPr>
          <w:p w14:paraId="52E86E64"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 xml:space="preserve">Insuffisance des infrastructures et équipements hydrauliques </w:t>
            </w:r>
          </w:p>
        </w:tc>
        <w:tc>
          <w:tcPr>
            <w:tcW w:w="2374" w:type="dxa"/>
          </w:tcPr>
          <w:p w14:paraId="39DFD037"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Existence des infrastructures d'AEP (puits, forages, mini AEP, SPP)</w:t>
            </w:r>
          </w:p>
        </w:tc>
        <w:tc>
          <w:tcPr>
            <w:tcW w:w="2231" w:type="dxa"/>
          </w:tcPr>
          <w:p w14:paraId="5A43984F"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Croissance démographique</w:t>
            </w:r>
          </w:p>
        </w:tc>
      </w:tr>
      <w:tr w:rsidR="005E623C" w:rsidRPr="00546F29" w14:paraId="7DBA0BED" w14:textId="77777777" w:rsidTr="00F47301">
        <w:tc>
          <w:tcPr>
            <w:tcW w:w="2373" w:type="dxa"/>
          </w:tcPr>
          <w:p w14:paraId="4C97BB64"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Nappe phréatique peu profonde par endroit</w:t>
            </w:r>
          </w:p>
        </w:tc>
        <w:tc>
          <w:tcPr>
            <w:tcW w:w="2373" w:type="dxa"/>
          </w:tcPr>
          <w:p w14:paraId="73FCB8E0"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Nappe phréatique profonde par endroit </w:t>
            </w:r>
          </w:p>
        </w:tc>
        <w:tc>
          <w:tcPr>
            <w:tcW w:w="2374" w:type="dxa"/>
          </w:tcPr>
          <w:p w14:paraId="414D6981"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 xml:space="preserve">Contribution des populations locales à la maintenance des infrastructures hydrauliques </w:t>
            </w:r>
          </w:p>
        </w:tc>
        <w:tc>
          <w:tcPr>
            <w:tcW w:w="2231" w:type="dxa"/>
          </w:tcPr>
          <w:p w14:paraId="51D544B7"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Irrégularité spatiotemporelle des précipitations</w:t>
            </w:r>
          </w:p>
        </w:tc>
      </w:tr>
      <w:tr w:rsidR="005E623C" w:rsidRPr="00546F29" w14:paraId="4544A623" w14:textId="77777777" w:rsidTr="00F47301">
        <w:tc>
          <w:tcPr>
            <w:tcW w:w="2373" w:type="dxa"/>
          </w:tcPr>
          <w:p w14:paraId="65686F11"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Taux de couverture géographique élevé dans certaines zones</w:t>
            </w:r>
          </w:p>
        </w:tc>
        <w:tc>
          <w:tcPr>
            <w:tcW w:w="2373" w:type="dxa"/>
          </w:tcPr>
          <w:p w14:paraId="7279D5A2"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Faible production en eau de certains forages et puits</w:t>
            </w:r>
          </w:p>
        </w:tc>
        <w:tc>
          <w:tcPr>
            <w:tcW w:w="2374" w:type="dxa"/>
          </w:tcPr>
          <w:p w14:paraId="4705AEB9"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 xml:space="preserve">Existence des services techniques décentralisés </w:t>
            </w:r>
          </w:p>
        </w:tc>
        <w:tc>
          <w:tcPr>
            <w:tcW w:w="2231" w:type="dxa"/>
          </w:tcPr>
          <w:p w14:paraId="400CC740"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Mauvaises conditions d’hygiènes autour des points d’eau</w:t>
            </w:r>
          </w:p>
        </w:tc>
      </w:tr>
      <w:tr w:rsidR="005E623C" w:rsidRPr="00546F29" w14:paraId="49B666B6" w14:textId="77777777" w:rsidTr="00F47301">
        <w:tc>
          <w:tcPr>
            <w:tcW w:w="2373" w:type="dxa"/>
          </w:tcPr>
          <w:p w14:paraId="75A655EB"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 xml:space="preserve">Recharge annuelle des nappes phréatiques  </w:t>
            </w:r>
          </w:p>
        </w:tc>
        <w:tc>
          <w:tcPr>
            <w:tcW w:w="2373" w:type="dxa"/>
          </w:tcPr>
          <w:p w14:paraId="093B03F9"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Pompes et équipements défectueux dans certains villages </w:t>
            </w:r>
          </w:p>
        </w:tc>
        <w:tc>
          <w:tcPr>
            <w:tcW w:w="2374" w:type="dxa"/>
          </w:tcPr>
          <w:p w14:paraId="381414A4" w14:textId="77777777" w:rsidR="005E623C" w:rsidRPr="00546F29" w:rsidRDefault="005E623C" w:rsidP="00F47301">
            <w:pPr>
              <w:spacing w:before="60" w:after="60" w:line="276" w:lineRule="auto"/>
              <w:rPr>
                <w:rFonts w:ascii="Arial Narrow" w:hAnsi="Arial Narrow" w:cstheme="majorBidi"/>
                <w:sz w:val="20"/>
                <w:szCs w:val="20"/>
              </w:rPr>
            </w:pPr>
          </w:p>
        </w:tc>
        <w:tc>
          <w:tcPr>
            <w:tcW w:w="2231" w:type="dxa"/>
          </w:tcPr>
          <w:p w14:paraId="75689F5B"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Baisse du niveau des nappes d'eau souterraine</w:t>
            </w:r>
          </w:p>
        </w:tc>
      </w:tr>
      <w:tr w:rsidR="005E623C" w:rsidRPr="00546F29" w14:paraId="4BE23DD7" w14:textId="77777777" w:rsidTr="00F47301">
        <w:tc>
          <w:tcPr>
            <w:tcW w:w="2373" w:type="dxa"/>
          </w:tcPr>
          <w:p w14:paraId="758F294F"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lastRenderedPageBreak/>
              <w:t>Disponibilité des cours et plans d'eau</w:t>
            </w:r>
          </w:p>
        </w:tc>
        <w:tc>
          <w:tcPr>
            <w:tcW w:w="2373" w:type="dxa"/>
          </w:tcPr>
          <w:p w14:paraId="1030A9B2"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Mauvaise qualité de l'eau dans certaines zones</w:t>
            </w:r>
          </w:p>
        </w:tc>
        <w:tc>
          <w:tcPr>
            <w:tcW w:w="2374" w:type="dxa"/>
          </w:tcPr>
          <w:p w14:paraId="35EADE04" w14:textId="77777777" w:rsidR="005E623C" w:rsidRPr="00546F29" w:rsidRDefault="005E623C" w:rsidP="00F47301">
            <w:pPr>
              <w:spacing w:before="60" w:after="60" w:line="276" w:lineRule="auto"/>
              <w:rPr>
                <w:rFonts w:ascii="Arial Narrow" w:hAnsi="Arial Narrow" w:cstheme="majorBidi"/>
                <w:sz w:val="20"/>
                <w:szCs w:val="20"/>
              </w:rPr>
            </w:pPr>
          </w:p>
        </w:tc>
        <w:tc>
          <w:tcPr>
            <w:tcW w:w="2231" w:type="dxa"/>
          </w:tcPr>
          <w:p w14:paraId="0E541CD1" w14:textId="77777777" w:rsidR="005E623C" w:rsidRPr="00546F29" w:rsidRDefault="005E623C" w:rsidP="00F47301">
            <w:pPr>
              <w:spacing w:before="60" w:after="60" w:line="276" w:lineRule="auto"/>
              <w:rPr>
                <w:rFonts w:ascii="Arial Narrow" w:hAnsi="Arial Narrow" w:cstheme="majorBidi"/>
                <w:sz w:val="20"/>
                <w:szCs w:val="20"/>
              </w:rPr>
            </w:pPr>
            <w:r w:rsidRPr="00546F29">
              <w:rPr>
                <w:rFonts w:ascii="Arial Narrow" w:hAnsi="Arial Narrow" w:cstheme="majorBidi"/>
                <w:sz w:val="20"/>
                <w:szCs w:val="20"/>
              </w:rPr>
              <w:t>Approvisionnement de certains villages à partir du fleuve Niger ou des mares</w:t>
            </w:r>
          </w:p>
        </w:tc>
      </w:tr>
    </w:tbl>
    <w:p w14:paraId="416B389F" w14:textId="77777777" w:rsidR="005E623C" w:rsidRPr="00903EBA" w:rsidRDefault="005E623C" w:rsidP="008B0A64">
      <w:pPr>
        <w:spacing w:after="120"/>
        <w:rPr>
          <w:rFonts w:ascii="Arial Narrow" w:eastAsia="Arial Unicode MS" w:hAnsi="Arial Narrow" w:cstheme="majorBidi"/>
          <w:i/>
          <w:iCs/>
          <w:sz w:val="20"/>
          <w:szCs w:val="20"/>
        </w:rPr>
      </w:pPr>
      <w:r w:rsidRPr="00903EBA">
        <w:rPr>
          <w:rFonts w:ascii="Arial Narrow" w:eastAsia="Arial Unicode MS" w:hAnsi="Arial Narrow" w:cstheme="majorBidi"/>
          <w:i/>
          <w:iCs/>
          <w:sz w:val="20"/>
          <w:szCs w:val="20"/>
        </w:rPr>
        <w:t xml:space="preserve">Source des données : Investigations auprès des populations, services techniques et élus locaux </w:t>
      </w:r>
    </w:p>
    <w:p w14:paraId="193C8BF5" w14:textId="77777777" w:rsidR="005E623C" w:rsidRPr="00546F29" w:rsidRDefault="005E623C" w:rsidP="008B0A64">
      <w:pPr>
        <w:spacing w:line="276" w:lineRule="auto"/>
        <w:jc w:val="both"/>
        <w:rPr>
          <w:rFonts w:ascii="Arial Narrow" w:hAnsi="Arial Narrow"/>
          <w:sz w:val="24"/>
          <w:szCs w:val="24"/>
        </w:rPr>
      </w:pPr>
    </w:p>
    <w:p w14:paraId="034E5518" w14:textId="7AD517D1" w:rsidR="005764B3" w:rsidRPr="005B6A6C" w:rsidRDefault="006C1EE8" w:rsidP="00E8491A">
      <w:pPr>
        <w:pStyle w:val="Titre3"/>
        <w:numPr>
          <w:ilvl w:val="2"/>
          <w:numId w:val="33"/>
        </w:numPr>
        <w:spacing w:before="120" w:after="120"/>
        <w:rPr>
          <w:rFonts w:ascii="Arial Narrow" w:eastAsia="Times New Roman" w:hAnsi="Arial Narrow" w:cs="Arial"/>
          <w:sz w:val="24"/>
        </w:rPr>
      </w:pPr>
      <w:hyperlink w:anchor="_Toc449677119" w:history="1">
        <w:bookmarkStart w:id="128" w:name="_Toc102145722"/>
        <w:r w:rsidR="002D2842">
          <w:rPr>
            <w:rFonts w:ascii="Arial Narrow" w:eastAsia="Times New Roman" w:hAnsi="Arial Narrow" w:cs="Arial"/>
            <w:sz w:val="24"/>
          </w:rPr>
          <w:t>E</w:t>
        </w:r>
        <w:r w:rsidR="005764B3" w:rsidRPr="005B6A6C">
          <w:rPr>
            <w:rFonts w:ascii="Arial Narrow" w:eastAsia="Times New Roman" w:hAnsi="Arial Narrow" w:cs="Arial"/>
            <w:sz w:val="24"/>
          </w:rPr>
          <w:t>nvironnement</w:t>
        </w:r>
        <w:bookmarkEnd w:id="128"/>
      </w:hyperlink>
    </w:p>
    <w:p w14:paraId="49F7EE25" w14:textId="72041F9D" w:rsidR="005764B3" w:rsidRPr="00903EBA" w:rsidRDefault="005764B3" w:rsidP="008071B2">
      <w:pPr>
        <w:spacing w:after="120" w:line="276" w:lineRule="auto"/>
        <w:jc w:val="both"/>
        <w:rPr>
          <w:rFonts w:ascii="Arial Narrow" w:eastAsia="Arial Unicode MS" w:hAnsi="Arial Narrow" w:cstheme="majorBidi"/>
          <w:i/>
          <w:iCs/>
          <w:sz w:val="20"/>
          <w:szCs w:val="20"/>
        </w:rPr>
      </w:pPr>
      <w:r w:rsidRPr="00D02015">
        <w:rPr>
          <w:rFonts w:ascii="Arial Narrow" w:hAnsi="Arial Narrow"/>
          <w:sz w:val="24"/>
          <w:szCs w:val="24"/>
        </w:rPr>
        <w:t xml:space="preserve">Le diagnostic du secteur de l'environnement a permis de faire le bilan des différents facteurs qui contribuent directement ou indirectement à sa dégradation. </w:t>
      </w:r>
    </w:p>
    <w:p w14:paraId="3D6AB3DE" w14:textId="5D65BF16" w:rsidR="00B27767" w:rsidRPr="00B27767" w:rsidRDefault="008071B2" w:rsidP="008071B2">
      <w:pPr>
        <w:spacing w:after="120" w:line="276" w:lineRule="auto"/>
        <w:jc w:val="both"/>
        <w:rPr>
          <w:rFonts w:ascii="Arial Narrow" w:hAnsi="Arial Narrow"/>
          <w:sz w:val="24"/>
          <w:szCs w:val="24"/>
        </w:rPr>
      </w:pPr>
      <w:r>
        <w:rPr>
          <w:rFonts w:ascii="Arial Narrow" w:hAnsi="Arial Narrow"/>
          <w:sz w:val="24"/>
          <w:szCs w:val="24"/>
        </w:rPr>
        <w:t>En effet, l</w:t>
      </w:r>
      <w:r w:rsidR="00B27767" w:rsidRPr="00B27767">
        <w:rPr>
          <w:rFonts w:ascii="Arial Narrow" w:hAnsi="Arial Narrow"/>
          <w:sz w:val="24"/>
          <w:szCs w:val="24"/>
        </w:rPr>
        <w:t xml:space="preserve">es superficies forestières représentent environ 16% de la superficie du pays et fournissent environ 87% des besoins énergétiques nationaux. Elles sont essentiellement constituées de formations naturelles clairsemées et ont une productivité primaire comprise entre 0,3 et 1 tonne de matière sèche par hectare. </w:t>
      </w:r>
    </w:p>
    <w:p w14:paraId="4183329A" w14:textId="77777777" w:rsidR="00B27767" w:rsidRPr="00B27767" w:rsidRDefault="00B27767" w:rsidP="008071B2">
      <w:pPr>
        <w:spacing w:after="120" w:line="276" w:lineRule="auto"/>
        <w:jc w:val="both"/>
        <w:rPr>
          <w:rFonts w:ascii="Arial Narrow" w:hAnsi="Arial Narrow"/>
          <w:sz w:val="24"/>
          <w:szCs w:val="24"/>
        </w:rPr>
      </w:pPr>
      <w:r w:rsidRPr="00B27767">
        <w:rPr>
          <w:rFonts w:ascii="Arial Narrow" w:hAnsi="Arial Narrow"/>
          <w:sz w:val="24"/>
          <w:szCs w:val="24"/>
        </w:rPr>
        <w:t>La faune et la flore des espaces forestiers, exploitées selon des pratiques traditionnelles, constituent des sources de revenus monétaires d’appoint pour les populations rurales et jouent un rôle très important dans l'alimentation humaine, notamment en période de disette, comme complément alimentaire. Elles sont également le principal pourvoyeur des produits de la pharmacopée traditionnelle. Tous ces produits font l’objet d’échanges croissants en milieu rural et dans les centres urbains.</w:t>
      </w:r>
    </w:p>
    <w:p w14:paraId="63DFA7E2" w14:textId="77777777" w:rsidR="00B27767" w:rsidRPr="00B27767" w:rsidRDefault="00B27767" w:rsidP="008071B2">
      <w:pPr>
        <w:spacing w:after="120" w:line="276" w:lineRule="auto"/>
        <w:jc w:val="both"/>
        <w:rPr>
          <w:rFonts w:ascii="Arial Narrow" w:hAnsi="Arial Narrow"/>
          <w:sz w:val="24"/>
          <w:szCs w:val="24"/>
        </w:rPr>
      </w:pPr>
      <w:r w:rsidRPr="00B27767">
        <w:rPr>
          <w:rFonts w:ascii="Arial Narrow" w:hAnsi="Arial Narrow"/>
          <w:sz w:val="24"/>
          <w:szCs w:val="24"/>
        </w:rPr>
        <w:t>La filière de la gomme arabique se développe tout particulièrement, avec une production estimée entre 2 000 et 4 000 tonnes par an, notamment grâce aux plantations privées et communautaires.</w:t>
      </w:r>
    </w:p>
    <w:p w14:paraId="16387287" w14:textId="77777777" w:rsidR="00B27767" w:rsidRPr="00B27767" w:rsidRDefault="00B27767" w:rsidP="008071B2">
      <w:pPr>
        <w:spacing w:after="120" w:line="276" w:lineRule="auto"/>
        <w:jc w:val="both"/>
        <w:rPr>
          <w:rFonts w:ascii="Arial Narrow" w:hAnsi="Arial Narrow"/>
          <w:sz w:val="24"/>
          <w:szCs w:val="24"/>
        </w:rPr>
      </w:pPr>
      <w:r w:rsidRPr="00B27767">
        <w:rPr>
          <w:rFonts w:ascii="Arial Narrow" w:hAnsi="Arial Narrow"/>
          <w:sz w:val="24"/>
          <w:szCs w:val="24"/>
        </w:rPr>
        <w:t xml:space="preserve">Globalement, l'environnement naturel du Niger est en dégradation régulière en raison des sécheresses répétées, de l’érosion éolienne et hydrique, de la pression démographique sur les terres cultivables et de leur exploitation continue entraînant la réduction voire la disparition des jachères. Les superficies consacrées aux cultures pluviales tendent à s’accroître dans des proportions voisines de la population, au détriment du milieu naturel (défrichements, baisse de la fertilité, érosion des sols, etc.). La situation environnementale du pays se caractérise par l’avancée du désert et la dégradation des ressources naturelles en général. </w:t>
      </w:r>
    </w:p>
    <w:p w14:paraId="0E8E6E54" w14:textId="12F7F7C2" w:rsidR="00B27767" w:rsidRDefault="00B27767" w:rsidP="008071B2">
      <w:pPr>
        <w:spacing w:after="120" w:line="276" w:lineRule="auto"/>
        <w:jc w:val="both"/>
        <w:rPr>
          <w:rFonts w:ascii="Arial Narrow" w:hAnsi="Arial Narrow"/>
          <w:sz w:val="24"/>
          <w:szCs w:val="24"/>
        </w:rPr>
      </w:pPr>
      <w:r w:rsidRPr="00B27767">
        <w:rPr>
          <w:rFonts w:ascii="Arial Narrow" w:hAnsi="Arial Narrow"/>
          <w:sz w:val="24"/>
          <w:szCs w:val="24"/>
        </w:rPr>
        <w:t>Le recours massif au bois pour satisfaire les besoins énergétiques, constitue une grave menace pour la pérennité des ressources forestières nationales, les ressources en eau et la préservation de la faune. Celle-ci est dans l’ensemble menacée et a tendance à se replier sur des biotopes de sécurisation essentiellement localisés dans les franges soudaniennes du pays. La diminution des aires de pâturage, conjuguée à l’augmentation du cheptel, contribue également à la dégradation du couvert végétal et du milieu naturel. Pour relever le défi, le Gouvernement a notamment entrepris de mettre en place des mécanismes de gouvernance locale des ressources naturelles. C’est ainsi qu’a été adoptée la loi N°2004-040 du 8 juin 2004, portant régime forestier au Niger, et qui détermine le nouveau régime de gestion et de mise en valeur des ressources forestières. La préoccupation environnementale est également fortement prise en compte dans la stratégie de développement rural et entend notamment sécuriser l’exploitation du milieu et préserver l’environnement.</w:t>
      </w:r>
    </w:p>
    <w:p w14:paraId="233DCD29" w14:textId="27858204" w:rsidR="008071B2" w:rsidRPr="00D02015" w:rsidRDefault="008071B2" w:rsidP="008071B2">
      <w:pPr>
        <w:spacing w:after="120" w:line="276" w:lineRule="auto"/>
        <w:jc w:val="both"/>
        <w:rPr>
          <w:rFonts w:ascii="Arial Narrow" w:hAnsi="Arial Narrow"/>
          <w:sz w:val="24"/>
          <w:szCs w:val="24"/>
        </w:rPr>
      </w:pPr>
      <w:r w:rsidRPr="00D02015">
        <w:rPr>
          <w:rFonts w:ascii="Arial Narrow" w:hAnsi="Arial Narrow"/>
          <w:sz w:val="24"/>
          <w:szCs w:val="24"/>
        </w:rPr>
        <w:t xml:space="preserve">Le tableau </w:t>
      </w:r>
      <w:r w:rsidR="00AA511D">
        <w:rPr>
          <w:rFonts w:ascii="Arial Narrow" w:hAnsi="Arial Narrow"/>
          <w:sz w:val="24"/>
          <w:szCs w:val="24"/>
        </w:rPr>
        <w:t>1</w:t>
      </w:r>
      <w:r w:rsidR="008E1607">
        <w:rPr>
          <w:rFonts w:ascii="Arial Narrow" w:hAnsi="Arial Narrow"/>
          <w:sz w:val="24"/>
          <w:szCs w:val="24"/>
        </w:rPr>
        <w:t>7</w:t>
      </w:r>
      <w:r w:rsidR="00AA511D">
        <w:rPr>
          <w:rFonts w:ascii="Arial Narrow" w:hAnsi="Arial Narrow"/>
          <w:sz w:val="24"/>
          <w:szCs w:val="24"/>
        </w:rPr>
        <w:t xml:space="preserve"> </w:t>
      </w:r>
      <w:r w:rsidRPr="00D02015">
        <w:rPr>
          <w:rFonts w:ascii="Arial Narrow" w:hAnsi="Arial Narrow"/>
          <w:sz w:val="24"/>
          <w:szCs w:val="24"/>
        </w:rPr>
        <w:t>ci-dessous donne le bilan du diagnostic du secteur de l'environnement dans la zone d'étude.</w:t>
      </w:r>
    </w:p>
    <w:p w14:paraId="14F472F1" w14:textId="434687C1" w:rsidR="008071B2" w:rsidRPr="00903EBA" w:rsidRDefault="008071B2" w:rsidP="00AA511D">
      <w:pPr>
        <w:pStyle w:val="Lgende"/>
        <w:rPr>
          <w:rFonts w:cstheme="majorBidi"/>
        </w:rPr>
      </w:pPr>
      <w:bookmarkStart w:id="129" w:name="_Toc102145775"/>
      <w:r w:rsidRPr="00422BC0">
        <w:lastRenderedPageBreak/>
        <w:t xml:space="preserve">Tableau </w:t>
      </w:r>
      <w:fldSimple w:instr=" SEQ Tableau \* ARABIC ">
        <w:r w:rsidR="008E1607">
          <w:rPr>
            <w:noProof/>
          </w:rPr>
          <w:t>17</w:t>
        </w:r>
      </w:fldSimple>
      <w:r w:rsidRPr="00903EBA">
        <w:t xml:space="preserve"> : Bilan du diagnostic du secteur de l'environnement</w:t>
      </w:r>
      <w:bookmarkEnd w:id="129"/>
    </w:p>
    <w:tbl>
      <w:tblPr>
        <w:tblStyle w:val="Grilledutableau"/>
        <w:tblW w:w="9067" w:type="dxa"/>
        <w:tblLook w:val="04A0" w:firstRow="1" w:lastRow="0" w:firstColumn="1" w:lastColumn="0" w:noHBand="0" w:noVBand="1"/>
      </w:tblPr>
      <w:tblGrid>
        <w:gridCol w:w="2263"/>
        <w:gridCol w:w="2127"/>
        <w:gridCol w:w="2381"/>
        <w:gridCol w:w="2296"/>
      </w:tblGrid>
      <w:tr w:rsidR="008071B2" w:rsidRPr="00D02015" w14:paraId="35D5E27B" w14:textId="77777777" w:rsidTr="001E547E">
        <w:trPr>
          <w:tblHeader/>
        </w:trPr>
        <w:tc>
          <w:tcPr>
            <w:tcW w:w="9067" w:type="dxa"/>
            <w:gridSpan w:val="4"/>
            <w:shd w:val="clear" w:color="auto" w:fill="E2EFD9" w:themeFill="accent6" w:themeFillTint="33"/>
          </w:tcPr>
          <w:p w14:paraId="00EA4140" w14:textId="77777777" w:rsidR="008071B2" w:rsidRPr="00D02015" w:rsidRDefault="008071B2" w:rsidP="001E547E">
            <w:pPr>
              <w:spacing w:before="60" w:after="60" w:line="276" w:lineRule="auto"/>
              <w:jc w:val="center"/>
              <w:rPr>
                <w:rFonts w:ascii="Arial Narrow" w:hAnsi="Arial Narrow" w:cstheme="majorBidi"/>
                <w:b/>
                <w:bCs/>
                <w:sz w:val="20"/>
                <w:szCs w:val="20"/>
              </w:rPr>
            </w:pPr>
            <w:r w:rsidRPr="00D02015">
              <w:rPr>
                <w:rFonts w:ascii="Arial Narrow" w:hAnsi="Arial Narrow" w:cstheme="majorBidi"/>
                <w:b/>
                <w:bCs/>
                <w:sz w:val="20"/>
                <w:szCs w:val="20"/>
              </w:rPr>
              <w:t>Secteur de l'environnement</w:t>
            </w:r>
          </w:p>
        </w:tc>
      </w:tr>
      <w:tr w:rsidR="008071B2" w:rsidRPr="00D02015" w14:paraId="31A1B7C6" w14:textId="77777777" w:rsidTr="001E547E">
        <w:trPr>
          <w:tblHeader/>
        </w:trPr>
        <w:tc>
          <w:tcPr>
            <w:tcW w:w="2263" w:type="dxa"/>
            <w:shd w:val="clear" w:color="auto" w:fill="E2EFD9" w:themeFill="accent6" w:themeFillTint="33"/>
          </w:tcPr>
          <w:p w14:paraId="695E654B" w14:textId="77777777" w:rsidR="008071B2" w:rsidRPr="00D02015" w:rsidRDefault="008071B2" w:rsidP="001E547E">
            <w:pPr>
              <w:spacing w:before="60" w:after="60" w:line="276" w:lineRule="auto"/>
              <w:rPr>
                <w:rFonts w:ascii="Arial Narrow" w:hAnsi="Arial Narrow" w:cstheme="majorBidi"/>
                <w:b/>
                <w:bCs/>
                <w:sz w:val="20"/>
                <w:szCs w:val="20"/>
              </w:rPr>
            </w:pPr>
            <w:r w:rsidRPr="00D02015">
              <w:rPr>
                <w:rFonts w:ascii="Arial Narrow" w:hAnsi="Arial Narrow" w:cstheme="majorBidi"/>
                <w:b/>
                <w:bCs/>
                <w:sz w:val="20"/>
                <w:szCs w:val="20"/>
              </w:rPr>
              <w:t>Forces</w:t>
            </w:r>
          </w:p>
        </w:tc>
        <w:tc>
          <w:tcPr>
            <w:tcW w:w="2127" w:type="dxa"/>
            <w:shd w:val="clear" w:color="auto" w:fill="E2EFD9" w:themeFill="accent6" w:themeFillTint="33"/>
          </w:tcPr>
          <w:p w14:paraId="6560E707" w14:textId="77777777" w:rsidR="008071B2" w:rsidRPr="00D02015" w:rsidRDefault="008071B2" w:rsidP="001E547E">
            <w:pPr>
              <w:spacing w:before="60" w:after="60" w:line="276" w:lineRule="auto"/>
              <w:rPr>
                <w:rFonts w:ascii="Arial Narrow" w:hAnsi="Arial Narrow" w:cstheme="majorBidi"/>
                <w:b/>
                <w:bCs/>
                <w:sz w:val="20"/>
                <w:szCs w:val="20"/>
              </w:rPr>
            </w:pPr>
            <w:r w:rsidRPr="00D02015">
              <w:rPr>
                <w:rFonts w:ascii="Arial Narrow" w:hAnsi="Arial Narrow" w:cstheme="majorBidi"/>
                <w:b/>
                <w:bCs/>
                <w:sz w:val="20"/>
                <w:szCs w:val="20"/>
              </w:rPr>
              <w:t>Faiblesses</w:t>
            </w:r>
          </w:p>
        </w:tc>
        <w:tc>
          <w:tcPr>
            <w:tcW w:w="2381" w:type="dxa"/>
            <w:shd w:val="clear" w:color="auto" w:fill="E2EFD9" w:themeFill="accent6" w:themeFillTint="33"/>
          </w:tcPr>
          <w:p w14:paraId="518BF040" w14:textId="77777777" w:rsidR="008071B2" w:rsidRPr="00D02015" w:rsidRDefault="008071B2" w:rsidP="001E547E">
            <w:pPr>
              <w:spacing w:before="60" w:after="60" w:line="276" w:lineRule="auto"/>
              <w:rPr>
                <w:rFonts w:ascii="Arial Narrow" w:hAnsi="Arial Narrow" w:cstheme="majorBidi"/>
                <w:b/>
                <w:bCs/>
                <w:sz w:val="20"/>
                <w:szCs w:val="20"/>
              </w:rPr>
            </w:pPr>
            <w:r w:rsidRPr="00D02015">
              <w:rPr>
                <w:rFonts w:ascii="Arial Narrow" w:hAnsi="Arial Narrow" w:cstheme="majorBidi"/>
                <w:b/>
                <w:bCs/>
                <w:sz w:val="20"/>
                <w:szCs w:val="20"/>
              </w:rPr>
              <w:t xml:space="preserve">Opportunités </w:t>
            </w:r>
          </w:p>
        </w:tc>
        <w:tc>
          <w:tcPr>
            <w:tcW w:w="2296" w:type="dxa"/>
            <w:shd w:val="clear" w:color="auto" w:fill="E2EFD9" w:themeFill="accent6" w:themeFillTint="33"/>
          </w:tcPr>
          <w:p w14:paraId="008CB8FF" w14:textId="77777777" w:rsidR="008071B2" w:rsidRPr="00D02015" w:rsidRDefault="008071B2" w:rsidP="001E547E">
            <w:pPr>
              <w:spacing w:before="60" w:after="60" w:line="276" w:lineRule="auto"/>
              <w:rPr>
                <w:rFonts w:ascii="Arial Narrow" w:hAnsi="Arial Narrow" w:cstheme="majorBidi"/>
                <w:b/>
                <w:bCs/>
                <w:sz w:val="20"/>
                <w:szCs w:val="20"/>
              </w:rPr>
            </w:pPr>
            <w:r w:rsidRPr="00D02015">
              <w:rPr>
                <w:rFonts w:ascii="Arial Narrow" w:hAnsi="Arial Narrow" w:cstheme="majorBidi"/>
                <w:b/>
                <w:bCs/>
                <w:sz w:val="20"/>
                <w:szCs w:val="20"/>
              </w:rPr>
              <w:t>Menaces</w:t>
            </w:r>
          </w:p>
        </w:tc>
      </w:tr>
      <w:tr w:rsidR="008071B2" w:rsidRPr="00D02015" w14:paraId="1A81FBEE" w14:textId="77777777" w:rsidTr="001E547E">
        <w:tc>
          <w:tcPr>
            <w:tcW w:w="2263" w:type="dxa"/>
          </w:tcPr>
          <w:p w14:paraId="2413F60F"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Existence du Parc national de W et des réserves avoisinantes (Dosso et Tamou)</w:t>
            </w:r>
            <w:r w:rsidRPr="00D02015">
              <w:rPr>
                <w:rFonts w:ascii="Arial Narrow" w:hAnsi="Arial Narrow"/>
                <w:sz w:val="20"/>
                <w:szCs w:val="20"/>
              </w:rPr>
              <w:t> </w:t>
            </w:r>
          </w:p>
        </w:tc>
        <w:tc>
          <w:tcPr>
            <w:tcW w:w="2127" w:type="dxa"/>
          </w:tcPr>
          <w:p w14:paraId="2CD3553C"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Coupes abusives du bois </w:t>
            </w:r>
          </w:p>
        </w:tc>
        <w:tc>
          <w:tcPr>
            <w:tcW w:w="2381" w:type="dxa"/>
          </w:tcPr>
          <w:p w14:paraId="4279AE55"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Existence de système de protection du Parc W Niger et des aires protégées adjacentes</w:t>
            </w:r>
          </w:p>
        </w:tc>
        <w:tc>
          <w:tcPr>
            <w:tcW w:w="2296" w:type="dxa"/>
          </w:tcPr>
          <w:p w14:paraId="5121D8AB"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 xml:space="preserve">Ensablement du fleuve Niger </w:t>
            </w:r>
          </w:p>
        </w:tc>
      </w:tr>
      <w:tr w:rsidR="008071B2" w:rsidRPr="00D02015" w14:paraId="05B15DD1" w14:textId="77777777" w:rsidTr="001E547E">
        <w:tc>
          <w:tcPr>
            <w:tcW w:w="2263" w:type="dxa"/>
          </w:tcPr>
          <w:p w14:paraId="07AA8AD8"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Existence du savoir-faire en défrichement amélioré </w:t>
            </w:r>
          </w:p>
          <w:p w14:paraId="349D287B" w14:textId="77777777" w:rsidR="008071B2" w:rsidRPr="00D02015" w:rsidRDefault="008071B2" w:rsidP="001E547E">
            <w:pPr>
              <w:pStyle w:val="Paragraphedeliste"/>
              <w:spacing w:before="60" w:after="60" w:line="276" w:lineRule="auto"/>
              <w:ind w:left="1080"/>
              <w:contextualSpacing w:val="0"/>
              <w:jc w:val="both"/>
              <w:rPr>
                <w:rFonts w:ascii="Arial Narrow" w:hAnsi="Arial Narrow"/>
                <w:sz w:val="20"/>
                <w:szCs w:val="20"/>
              </w:rPr>
            </w:pPr>
          </w:p>
        </w:tc>
        <w:tc>
          <w:tcPr>
            <w:tcW w:w="2127" w:type="dxa"/>
          </w:tcPr>
          <w:p w14:paraId="0C26D060"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Faible maîtrise des techniques sylvicoles et des règles de gestion forestière par les bûcherons </w:t>
            </w:r>
          </w:p>
        </w:tc>
        <w:tc>
          <w:tcPr>
            <w:tcW w:w="2381" w:type="dxa"/>
          </w:tcPr>
          <w:p w14:paraId="4814B69C"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 xml:space="preserve">Programmes de reboisement </w:t>
            </w:r>
          </w:p>
        </w:tc>
        <w:tc>
          <w:tcPr>
            <w:tcW w:w="2296" w:type="dxa"/>
          </w:tcPr>
          <w:p w14:paraId="5DAE604D"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Envahissement des mares et du fleuve par le typha et la jacinthe d'eau</w:t>
            </w:r>
          </w:p>
        </w:tc>
      </w:tr>
      <w:tr w:rsidR="008071B2" w:rsidRPr="00D02015" w14:paraId="5C691445" w14:textId="77777777" w:rsidTr="001E547E">
        <w:tc>
          <w:tcPr>
            <w:tcW w:w="2263" w:type="dxa"/>
          </w:tcPr>
          <w:p w14:paraId="0068C75D"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Existences d'espèces végétales importantes</w:t>
            </w:r>
            <w:r w:rsidRPr="00D02015">
              <w:rPr>
                <w:rFonts w:ascii="Arial Narrow" w:hAnsi="Arial Narrow"/>
                <w:sz w:val="20"/>
                <w:szCs w:val="20"/>
              </w:rPr>
              <w:t> </w:t>
            </w:r>
          </w:p>
        </w:tc>
        <w:tc>
          <w:tcPr>
            <w:tcW w:w="2127" w:type="dxa"/>
          </w:tcPr>
          <w:p w14:paraId="4EB4E33F"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Faible niveau de connaissance quantitative et qualitative de potentialités ligneuses</w:t>
            </w:r>
          </w:p>
        </w:tc>
        <w:tc>
          <w:tcPr>
            <w:tcW w:w="2381" w:type="dxa"/>
          </w:tcPr>
          <w:p w14:paraId="0C7EC507"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Programmes CES/DRS</w:t>
            </w:r>
          </w:p>
        </w:tc>
        <w:tc>
          <w:tcPr>
            <w:tcW w:w="2296" w:type="dxa"/>
          </w:tcPr>
          <w:p w14:paraId="765956EF"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Assèchement des mares</w:t>
            </w:r>
          </w:p>
        </w:tc>
      </w:tr>
      <w:tr w:rsidR="008071B2" w:rsidRPr="00D02015" w14:paraId="6204052D" w14:textId="77777777" w:rsidTr="001E547E">
        <w:tc>
          <w:tcPr>
            <w:tcW w:w="2263" w:type="dxa"/>
          </w:tcPr>
          <w:p w14:paraId="463B883D"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 xml:space="preserve">Existence d'une pluviométrie relativement élevée par rapport au reste du pays </w:t>
            </w:r>
          </w:p>
        </w:tc>
        <w:tc>
          <w:tcPr>
            <w:tcW w:w="2127" w:type="dxa"/>
          </w:tcPr>
          <w:p w14:paraId="74E65896"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Absence de plan d’aménagement et de gestion des massifs forestiers des réserves</w:t>
            </w:r>
          </w:p>
        </w:tc>
        <w:tc>
          <w:tcPr>
            <w:tcW w:w="2381" w:type="dxa"/>
          </w:tcPr>
          <w:p w14:paraId="43E156D2"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 xml:space="preserve">Lutte contre le pâturage illégal dans le Parc W </w:t>
            </w:r>
          </w:p>
        </w:tc>
        <w:tc>
          <w:tcPr>
            <w:tcW w:w="2296" w:type="dxa"/>
          </w:tcPr>
          <w:p w14:paraId="36CC9885"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Ravinement excessif des cours d'eau</w:t>
            </w:r>
          </w:p>
        </w:tc>
      </w:tr>
      <w:tr w:rsidR="008071B2" w:rsidRPr="00D02015" w14:paraId="4121083B" w14:textId="77777777" w:rsidTr="001E547E">
        <w:tc>
          <w:tcPr>
            <w:tcW w:w="2263" w:type="dxa"/>
          </w:tcPr>
          <w:p w14:paraId="4F47678A"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Existence des services du conservateur du Parc W</w:t>
            </w:r>
          </w:p>
        </w:tc>
        <w:tc>
          <w:tcPr>
            <w:tcW w:w="2127" w:type="dxa"/>
          </w:tcPr>
          <w:p w14:paraId="015BEAF5"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Insuffisance des travaux d’aménagement et de protection des mares </w:t>
            </w:r>
          </w:p>
        </w:tc>
        <w:tc>
          <w:tcPr>
            <w:tcW w:w="2381" w:type="dxa"/>
          </w:tcPr>
          <w:p w14:paraId="3E5179F8"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Interdiction de coupes abusives du bois dans le Parc W et les réserves</w:t>
            </w:r>
          </w:p>
        </w:tc>
        <w:tc>
          <w:tcPr>
            <w:tcW w:w="2296" w:type="dxa"/>
          </w:tcPr>
          <w:p w14:paraId="56C0E514" w14:textId="77777777" w:rsidR="008071B2" w:rsidRPr="00D02015" w:rsidRDefault="008071B2" w:rsidP="001E547E">
            <w:pPr>
              <w:spacing w:before="60" w:after="60" w:line="276" w:lineRule="auto"/>
              <w:rPr>
                <w:rFonts w:ascii="Arial Narrow" w:hAnsi="Arial Narrow" w:cstheme="majorBidi"/>
                <w:sz w:val="20"/>
                <w:szCs w:val="20"/>
              </w:rPr>
            </w:pPr>
            <w:r w:rsidRPr="00D02015">
              <w:rPr>
                <w:rFonts w:ascii="Arial Narrow" w:hAnsi="Arial Narrow" w:cstheme="majorBidi"/>
                <w:sz w:val="20"/>
                <w:szCs w:val="20"/>
              </w:rPr>
              <w:t>Feux de brousse </w:t>
            </w:r>
          </w:p>
        </w:tc>
      </w:tr>
    </w:tbl>
    <w:p w14:paraId="437389F7" w14:textId="1744BDB9" w:rsidR="008071B2" w:rsidRPr="008071B2" w:rsidRDefault="008071B2" w:rsidP="008071B2">
      <w:pPr>
        <w:spacing w:after="120"/>
        <w:rPr>
          <w:rFonts w:ascii="Arial Narrow" w:eastAsia="Arial Unicode MS" w:hAnsi="Arial Narrow" w:cstheme="majorBidi"/>
          <w:i/>
          <w:iCs/>
          <w:sz w:val="20"/>
          <w:szCs w:val="20"/>
        </w:rPr>
      </w:pPr>
      <w:r w:rsidRPr="00903EBA">
        <w:rPr>
          <w:rFonts w:ascii="Arial Narrow" w:eastAsia="Arial Unicode MS" w:hAnsi="Arial Narrow" w:cstheme="majorBidi"/>
          <w:i/>
          <w:iCs/>
          <w:sz w:val="20"/>
          <w:szCs w:val="20"/>
        </w:rPr>
        <w:t xml:space="preserve">Source des données : Investigations auprès des populations, services techniques et élus locaux </w:t>
      </w:r>
    </w:p>
    <w:p w14:paraId="5EE666A5" w14:textId="77777777" w:rsidR="008071B2" w:rsidRPr="00B27767" w:rsidRDefault="008071B2" w:rsidP="008071B2">
      <w:pPr>
        <w:spacing w:line="276" w:lineRule="auto"/>
        <w:jc w:val="both"/>
        <w:rPr>
          <w:rFonts w:ascii="Arial Narrow" w:hAnsi="Arial Narrow"/>
          <w:sz w:val="24"/>
          <w:szCs w:val="24"/>
        </w:rPr>
      </w:pPr>
    </w:p>
    <w:p w14:paraId="5C6927B9" w14:textId="4072B5E1" w:rsidR="005764B3" w:rsidRPr="008071B2" w:rsidRDefault="008071B2" w:rsidP="00E8491A">
      <w:pPr>
        <w:pStyle w:val="Titre3"/>
        <w:numPr>
          <w:ilvl w:val="2"/>
          <w:numId w:val="33"/>
        </w:numPr>
        <w:spacing w:before="120" w:after="120"/>
        <w:rPr>
          <w:rFonts w:ascii="Arial Narrow" w:eastAsia="Times New Roman" w:hAnsi="Arial Narrow" w:cs="Arial"/>
          <w:sz w:val="24"/>
        </w:rPr>
      </w:pPr>
      <w:bookmarkStart w:id="130" w:name="_Toc102145723"/>
      <w:r>
        <w:rPr>
          <w:rFonts w:ascii="Arial Narrow" w:eastAsia="Times New Roman" w:hAnsi="Arial Narrow" w:cs="Arial"/>
          <w:sz w:val="24"/>
        </w:rPr>
        <w:t>H</w:t>
      </w:r>
      <w:r w:rsidR="008B33F6" w:rsidRPr="008071B2">
        <w:rPr>
          <w:rFonts w:ascii="Arial Narrow" w:eastAsia="Times New Roman" w:hAnsi="Arial Narrow" w:cs="Arial"/>
          <w:sz w:val="24"/>
        </w:rPr>
        <w:t xml:space="preserve">ygiène et </w:t>
      </w:r>
      <w:r w:rsidR="005764B3" w:rsidRPr="008071B2">
        <w:rPr>
          <w:rFonts w:ascii="Arial Narrow" w:eastAsia="Times New Roman" w:hAnsi="Arial Narrow" w:cs="Arial"/>
          <w:sz w:val="24"/>
        </w:rPr>
        <w:t>assainissement</w:t>
      </w:r>
      <w:bookmarkEnd w:id="130"/>
    </w:p>
    <w:p w14:paraId="50E86F8B" w14:textId="77777777" w:rsidR="007E0C1D" w:rsidRPr="007E0C1D" w:rsidRDefault="007E0C1D" w:rsidP="002E16E8">
      <w:pPr>
        <w:spacing w:after="120" w:line="276" w:lineRule="auto"/>
        <w:jc w:val="both"/>
        <w:rPr>
          <w:rFonts w:ascii="Arial Narrow" w:hAnsi="Arial Narrow" w:cs="Arial"/>
          <w:sz w:val="24"/>
          <w:szCs w:val="24"/>
        </w:rPr>
      </w:pPr>
      <w:bookmarkStart w:id="131" w:name="_Toc85301417"/>
      <w:bookmarkStart w:id="132" w:name="_Toc85701329"/>
      <w:r w:rsidRPr="007E0C1D">
        <w:rPr>
          <w:rFonts w:ascii="Arial Narrow" w:hAnsi="Arial Narrow" w:cs="Arial"/>
          <w:sz w:val="24"/>
          <w:szCs w:val="24"/>
        </w:rPr>
        <w:t xml:space="preserve">Comme la plupart des communes du pays, la pratique de la défécation à l'air libre est très répandue dans la portion nigérienne du sous bassin. Elle est presque pareille dans les trois communes. Quant à l’accès des ménages au service basique d’assainissement, il est plus faible dans la commune de Tamou. Le déficit de service d’assainissement pour les ménages constitue un </w:t>
      </w:r>
      <w:proofErr w:type="gramStart"/>
      <w:r w:rsidRPr="007E0C1D">
        <w:rPr>
          <w:rFonts w:ascii="Arial Narrow" w:hAnsi="Arial Narrow" w:cs="Arial"/>
          <w:sz w:val="24"/>
          <w:szCs w:val="24"/>
        </w:rPr>
        <w:t>risque potentiel</w:t>
      </w:r>
      <w:proofErr w:type="gramEnd"/>
      <w:r w:rsidRPr="007E0C1D">
        <w:rPr>
          <w:rFonts w:ascii="Arial Narrow" w:hAnsi="Arial Narrow" w:cs="Arial"/>
          <w:sz w:val="24"/>
          <w:szCs w:val="24"/>
        </w:rPr>
        <w:t xml:space="preserve"> sur le bien-être et la santé des populations riveraines. </w:t>
      </w:r>
    </w:p>
    <w:p w14:paraId="7121894A" w14:textId="13B83E15" w:rsidR="008B33F6" w:rsidRDefault="008B33F6" w:rsidP="00AA511D">
      <w:pPr>
        <w:pStyle w:val="Lgende"/>
      </w:pPr>
      <w:bookmarkStart w:id="133" w:name="_Toc102145776"/>
      <w:r w:rsidRPr="0027623D">
        <w:t xml:space="preserve">Tableau </w:t>
      </w:r>
      <w:fldSimple w:instr=" SEQ Tableau \* ARABIC ">
        <w:r w:rsidR="008E1607">
          <w:rPr>
            <w:noProof/>
          </w:rPr>
          <w:t>18</w:t>
        </w:r>
      </w:fldSimple>
      <w:r>
        <w:t xml:space="preserve"> : </w:t>
      </w:r>
      <w:r w:rsidRPr="00A3570E">
        <w:t>indicateurs d'accès des ménages aux services d’assainissement en 2019</w:t>
      </w:r>
      <w:bookmarkEnd w:id="131"/>
      <w:bookmarkEnd w:id="132"/>
      <w:r>
        <w:t>.</w:t>
      </w:r>
      <w:bookmarkEnd w:id="133"/>
    </w:p>
    <w:tbl>
      <w:tblPr>
        <w:tblStyle w:val="Grilledutableau"/>
        <w:tblW w:w="9072" w:type="dxa"/>
        <w:tblInd w:w="-5" w:type="dxa"/>
        <w:tblLook w:val="04A0" w:firstRow="1" w:lastRow="0" w:firstColumn="1" w:lastColumn="0" w:noHBand="0" w:noVBand="1"/>
      </w:tblPr>
      <w:tblGrid>
        <w:gridCol w:w="5954"/>
        <w:gridCol w:w="1134"/>
        <w:gridCol w:w="980"/>
        <w:gridCol w:w="1004"/>
      </w:tblGrid>
      <w:tr w:rsidR="008B33F6" w:rsidRPr="005851F7" w14:paraId="5027672E" w14:textId="77777777" w:rsidTr="006E2A45">
        <w:tc>
          <w:tcPr>
            <w:tcW w:w="5954" w:type="dxa"/>
            <w:shd w:val="clear" w:color="auto" w:fill="C5E0B3" w:themeFill="accent6" w:themeFillTint="66"/>
          </w:tcPr>
          <w:p w14:paraId="2E9CCEC0" w14:textId="77777777" w:rsidR="008B33F6" w:rsidRPr="00CC2A36" w:rsidRDefault="008B33F6" w:rsidP="00CC2A36">
            <w:pPr>
              <w:widowControl w:val="0"/>
              <w:tabs>
                <w:tab w:val="left" w:pos="426"/>
              </w:tabs>
              <w:spacing w:before="60" w:after="60" w:line="276" w:lineRule="auto"/>
              <w:jc w:val="both"/>
              <w:rPr>
                <w:rFonts w:ascii="Arial Narrow" w:eastAsia="Times New Roman" w:hAnsi="Arial Narrow" w:cs="Arial"/>
                <w:b/>
                <w:sz w:val="20"/>
                <w:szCs w:val="20"/>
              </w:rPr>
            </w:pPr>
            <w:r w:rsidRPr="00CC2A36">
              <w:rPr>
                <w:rFonts w:ascii="Arial Narrow" w:eastAsia="Times New Roman" w:hAnsi="Arial Narrow" w:cs="Arial"/>
                <w:b/>
                <w:sz w:val="20"/>
                <w:szCs w:val="20"/>
              </w:rPr>
              <w:t>Indicateurs d’accès aux services d’assainissement</w:t>
            </w:r>
          </w:p>
        </w:tc>
        <w:tc>
          <w:tcPr>
            <w:tcW w:w="1134" w:type="dxa"/>
            <w:shd w:val="clear" w:color="auto" w:fill="C5E0B3" w:themeFill="accent6" w:themeFillTint="66"/>
          </w:tcPr>
          <w:p w14:paraId="50B460C2"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b/>
                <w:sz w:val="20"/>
                <w:szCs w:val="20"/>
              </w:rPr>
            </w:pPr>
            <w:r w:rsidRPr="00CC2A36">
              <w:rPr>
                <w:rFonts w:ascii="Arial Narrow" w:eastAsia="Times New Roman" w:hAnsi="Arial Narrow" w:cs="Arial"/>
                <w:b/>
                <w:sz w:val="20"/>
                <w:szCs w:val="20"/>
              </w:rPr>
              <w:t>Falmey</w:t>
            </w:r>
          </w:p>
        </w:tc>
        <w:tc>
          <w:tcPr>
            <w:tcW w:w="980" w:type="dxa"/>
            <w:shd w:val="clear" w:color="auto" w:fill="C5E0B3" w:themeFill="accent6" w:themeFillTint="66"/>
          </w:tcPr>
          <w:p w14:paraId="32F0D77B"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b/>
                <w:sz w:val="20"/>
                <w:szCs w:val="20"/>
              </w:rPr>
            </w:pPr>
            <w:r w:rsidRPr="00CC2A36">
              <w:rPr>
                <w:rFonts w:ascii="Arial Narrow" w:eastAsia="Times New Roman" w:hAnsi="Arial Narrow" w:cs="Arial"/>
                <w:b/>
                <w:sz w:val="20"/>
                <w:szCs w:val="20"/>
              </w:rPr>
              <w:t>Tamou</w:t>
            </w:r>
          </w:p>
        </w:tc>
        <w:tc>
          <w:tcPr>
            <w:tcW w:w="1004" w:type="dxa"/>
            <w:shd w:val="clear" w:color="auto" w:fill="C5E0B3" w:themeFill="accent6" w:themeFillTint="66"/>
          </w:tcPr>
          <w:p w14:paraId="5C875DD4"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proofErr w:type="spellStart"/>
            <w:r w:rsidRPr="00CC2A36">
              <w:rPr>
                <w:rFonts w:ascii="Arial Narrow" w:eastAsia="Times New Roman" w:hAnsi="Arial Narrow" w:cs="Arial"/>
                <w:b/>
                <w:sz w:val="20"/>
                <w:szCs w:val="20"/>
              </w:rPr>
              <w:t>Kitarchi</w:t>
            </w:r>
            <w:proofErr w:type="spellEnd"/>
          </w:p>
        </w:tc>
      </w:tr>
      <w:tr w:rsidR="008B33F6" w14:paraId="285D94BF" w14:textId="77777777" w:rsidTr="00CC2A36">
        <w:tc>
          <w:tcPr>
            <w:tcW w:w="5954" w:type="dxa"/>
          </w:tcPr>
          <w:p w14:paraId="12AE2F66" w14:textId="77777777" w:rsidR="008B33F6" w:rsidRPr="00CC2A36" w:rsidRDefault="008B33F6" w:rsidP="00CC2A36">
            <w:pPr>
              <w:widowControl w:val="0"/>
              <w:tabs>
                <w:tab w:val="left" w:pos="426"/>
              </w:tabs>
              <w:spacing w:before="60" w:after="60" w:line="276" w:lineRule="auto"/>
              <w:jc w:val="both"/>
              <w:rPr>
                <w:rFonts w:ascii="Arial Narrow" w:eastAsia="Times New Roman" w:hAnsi="Arial Narrow" w:cs="Arial"/>
                <w:sz w:val="20"/>
                <w:szCs w:val="20"/>
              </w:rPr>
            </w:pPr>
            <w:r w:rsidRPr="00CC2A36">
              <w:rPr>
                <w:rFonts w:ascii="Arial Narrow" w:eastAsia="Times New Roman" w:hAnsi="Arial Narrow" w:cs="Arial"/>
                <w:color w:val="000000"/>
                <w:sz w:val="20"/>
                <w:szCs w:val="20"/>
              </w:rPr>
              <w:t>Taux d'accès des ménages au service optimal d'assainissement</w:t>
            </w:r>
          </w:p>
        </w:tc>
        <w:tc>
          <w:tcPr>
            <w:tcW w:w="1134" w:type="dxa"/>
          </w:tcPr>
          <w:p w14:paraId="3F5D0DCF"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bCs/>
                <w:color w:val="000000"/>
                <w:sz w:val="20"/>
                <w:szCs w:val="20"/>
              </w:rPr>
              <w:t>0,00%</w:t>
            </w:r>
          </w:p>
        </w:tc>
        <w:tc>
          <w:tcPr>
            <w:tcW w:w="980" w:type="dxa"/>
          </w:tcPr>
          <w:p w14:paraId="6FE7890D"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bCs/>
                <w:sz w:val="20"/>
                <w:szCs w:val="20"/>
              </w:rPr>
              <w:t>00%</w:t>
            </w:r>
          </w:p>
        </w:tc>
        <w:tc>
          <w:tcPr>
            <w:tcW w:w="1004" w:type="dxa"/>
          </w:tcPr>
          <w:p w14:paraId="2081A32C"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color w:val="000000" w:themeColor="text1"/>
                <w:sz w:val="20"/>
                <w:szCs w:val="20"/>
              </w:rPr>
              <w:t>ND</w:t>
            </w:r>
          </w:p>
        </w:tc>
      </w:tr>
      <w:tr w:rsidR="008B33F6" w14:paraId="0B68296C" w14:textId="77777777" w:rsidTr="00CC2A36">
        <w:tc>
          <w:tcPr>
            <w:tcW w:w="5954" w:type="dxa"/>
          </w:tcPr>
          <w:p w14:paraId="29201AFC" w14:textId="77777777" w:rsidR="008B33F6" w:rsidRPr="00CC2A36" w:rsidRDefault="008B33F6" w:rsidP="00CC2A36">
            <w:pPr>
              <w:widowControl w:val="0"/>
              <w:tabs>
                <w:tab w:val="left" w:pos="426"/>
              </w:tabs>
              <w:spacing w:before="60" w:after="60" w:line="276" w:lineRule="auto"/>
              <w:jc w:val="both"/>
              <w:rPr>
                <w:rFonts w:ascii="Arial Narrow" w:eastAsia="Times New Roman" w:hAnsi="Arial Narrow" w:cs="Arial"/>
                <w:sz w:val="20"/>
                <w:szCs w:val="20"/>
              </w:rPr>
            </w:pPr>
            <w:r w:rsidRPr="00CC2A36">
              <w:rPr>
                <w:rFonts w:ascii="Arial Narrow" w:eastAsia="Times New Roman" w:hAnsi="Arial Narrow" w:cs="Arial"/>
                <w:color w:val="000000"/>
                <w:sz w:val="20"/>
                <w:szCs w:val="20"/>
              </w:rPr>
              <w:t>Taux d'accès des ménages au service basique d'assainissement</w:t>
            </w:r>
          </w:p>
        </w:tc>
        <w:tc>
          <w:tcPr>
            <w:tcW w:w="1134" w:type="dxa"/>
          </w:tcPr>
          <w:p w14:paraId="4FB806D8"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bCs/>
                <w:color w:val="000000"/>
                <w:sz w:val="20"/>
                <w:szCs w:val="20"/>
              </w:rPr>
              <w:t>28,56%</w:t>
            </w:r>
          </w:p>
        </w:tc>
        <w:tc>
          <w:tcPr>
            <w:tcW w:w="980" w:type="dxa"/>
          </w:tcPr>
          <w:p w14:paraId="61EB6961"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bCs/>
                <w:sz w:val="20"/>
                <w:szCs w:val="20"/>
              </w:rPr>
              <w:t>10,80%</w:t>
            </w:r>
          </w:p>
        </w:tc>
        <w:tc>
          <w:tcPr>
            <w:tcW w:w="1004" w:type="dxa"/>
          </w:tcPr>
          <w:p w14:paraId="1F369112"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color w:val="000000" w:themeColor="text1"/>
                <w:sz w:val="20"/>
                <w:szCs w:val="20"/>
              </w:rPr>
              <w:t>ND</w:t>
            </w:r>
          </w:p>
        </w:tc>
      </w:tr>
      <w:tr w:rsidR="008B33F6" w14:paraId="5AD4A4BB" w14:textId="77777777" w:rsidTr="00CC2A36">
        <w:tc>
          <w:tcPr>
            <w:tcW w:w="5954" w:type="dxa"/>
          </w:tcPr>
          <w:p w14:paraId="3609CB75" w14:textId="77777777" w:rsidR="008B33F6" w:rsidRPr="00CC2A36" w:rsidRDefault="008B33F6" w:rsidP="00CC2A36">
            <w:pPr>
              <w:widowControl w:val="0"/>
              <w:tabs>
                <w:tab w:val="left" w:pos="426"/>
              </w:tabs>
              <w:spacing w:before="60" w:after="60" w:line="276" w:lineRule="auto"/>
              <w:jc w:val="both"/>
              <w:rPr>
                <w:rFonts w:ascii="Arial Narrow" w:eastAsia="Times New Roman" w:hAnsi="Arial Narrow" w:cs="Arial"/>
                <w:sz w:val="20"/>
                <w:szCs w:val="20"/>
              </w:rPr>
            </w:pPr>
            <w:r w:rsidRPr="00CC2A36">
              <w:rPr>
                <w:rFonts w:ascii="Arial Narrow" w:eastAsia="Times New Roman" w:hAnsi="Arial Narrow" w:cs="Arial"/>
                <w:color w:val="000000"/>
                <w:sz w:val="20"/>
                <w:szCs w:val="20"/>
              </w:rPr>
              <w:t>Taux de défécation à l'air libre</w:t>
            </w:r>
          </w:p>
        </w:tc>
        <w:tc>
          <w:tcPr>
            <w:tcW w:w="1134" w:type="dxa"/>
          </w:tcPr>
          <w:p w14:paraId="30CF1C53"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bCs/>
                <w:color w:val="000000"/>
                <w:sz w:val="20"/>
                <w:szCs w:val="20"/>
              </w:rPr>
              <w:t>71,44%</w:t>
            </w:r>
          </w:p>
        </w:tc>
        <w:tc>
          <w:tcPr>
            <w:tcW w:w="980" w:type="dxa"/>
          </w:tcPr>
          <w:p w14:paraId="147E674F"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bCs/>
                <w:sz w:val="20"/>
                <w:szCs w:val="20"/>
              </w:rPr>
              <w:t>77,54%</w:t>
            </w:r>
          </w:p>
        </w:tc>
        <w:tc>
          <w:tcPr>
            <w:tcW w:w="1004" w:type="dxa"/>
          </w:tcPr>
          <w:p w14:paraId="504DFC4B" w14:textId="77777777" w:rsidR="008B33F6" w:rsidRPr="00CC2A36" w:rsidRDefault="008B33F6" w:rsidP="00CC2A36">
            <w:pPr>
              <w:widowControl w:val="0"/>
              <w:tabs>
                <w:tab w:val="left" w:pos="426"/>
              </w:tabs>
              <w:spacing w:before="60" w:after="60" w:line="276" w:lineRule="auto"/>
              <w:jc w:val="center"/>
              <w:rPr>
                <w:rFonts w:ascii="Arial Narrow" w:eastAsia="Times New Roman" w:hAnsi="Arial Narrow" w:cs="Arial"/>
                <w:sz w:val="20"/>
                <w:szCs w:val="20"/>
              </w:rPr>
            </w:pPr>
            <w:r w:rsidRPr="00CC2A36">
              <w:rPr>
                <w:rFonts w:ascii="Arial Narrow" w:eastAsia="Times New Roman" w:hAnsi="Arial Narrow" w:cs="Arial"/>
                <w:color w:val="000000" w:themeColor="text1"/>
                <w:sz w:val="20"/>
                <w:szCs w:val="20"/>
              </w:rPr>
              <w:t>ND</w:t>
            </w:r>
          </w:p>
        </w:tc>
      </w:tr>
    </w:tbl>
    <w:p w14:paraId="2AC091D2" w14:textId="1B6249D8" w:rsidR="008B33F6" w:rsidRPr="006E2A45" w:rsidRDefault="008B33F6" w:rsidP="008071B2">
      <w:pPr>
        <w:spacing w:after="120" w:line="276" w:lineRule="auto"/>
        <w:ind w:left="454"/>
        <w:jc w:val="both"/>
        <w:rPr>
          <w:rFonts w:ascii="Arial Narrow" w:hAnsi="Arial Narrow" w:cs="Arial"/>
          <w:i/>
          <w:sz w:val="20"/>
          <w:szCs w:val="20"/>
        </w:rPr>
      </w:pPr>
      <w:r w:rsidRPr="006E2A45">
        <w:rPr>
          <w:rFonts w:ascii="Arial Narrow" w:hAnsi="Arial Narrow" w:cs="Arial"/>
          <w:i/>
          <w:sz w:val="20"/>
          <w:szCs w:val="20"/>
        </w:rPr>
        <w:t xml:space="preserve">Source PLEA de la commune de Falmey et PLEA </w:t>
      </w:r>
      <w:r w:rsidR="00BF67D5" w:rsidRPr="006E2A45">
        <w:rPr>
          <w:rFonts w:ascii="Arial Narrow" w:hAnsi="Arial Narrow" w:cs="Arial"/>
          <w:i/>
          <w:sz w:val="20"/>
          <w:szCs w:val="20"/>
        </w:rPr>
        <w:t>de la</w:t>
      </w:r>
      <w:r w:rsidRPr="006E2A45">
        <w:rPr>
          <w:rFonts w:ascii="Arial Narrow" w:hAnsi="Arial Narrow" w:cs="Arial"/>
          <w:i/>
          <w:sz w:val="20"/>
          <w:szCs w:val="20"/>
        </w:rPr>
        <w:t xml:space="preserve"> commune de Tamou</w:t>
      </w:r>
    </w:p>
    <w:p w14:paraId="38A6F0BE" w14:textId="5DCB5E1D" w:rsidR="008B33F6" w:rsidRPr="00CC2A36" w:rsidRDefault="008B33F6" w:rsidP="00CC2A36">
      <w:pPr>
        <w:spacing w:before="240" w:after="120" w:line="276" w:lineRule="auto"/>
        <w:jc w:val="both"/>
        <w:rPr>
          <w:rFonts w:ascii="Arial Narrow" w:hAnsi="Arial Narrow"/>
          <w:sz w:val="24"/>
          <w:szCs w:val="24"/>
        </w:rPr>
      </w:pPr>
      <w:r w:rsidRPr="00CC2A36">
        <w:rPr>
          <w:rFonts w:ascii="Arial Narrow" w:hAnsi="Arial Narrow"/>
          <w:sz w:val="24"/>
          <w:szCs w:val="24"/>
        </w:rPr>
        <w:t>Sans être satisfaisante, la situation est moins grave dans des institutions comme les centres de santé et les écoles</w:t>
      </w:r>
      <w:r w:rsidR="006E41D1">
        <w:rPr>
          <w:rFonts w:ascii="Arial Narrow" w:hAnsi="Arial Narrow"/>
          <w:sz w:val="24"/>
          <w:szCs w:val="24"/>
        </w:rPr>
        <w:t>.</w:t>
      </w:r>
    </w:p>
    <w:p w14:paraId="776E7F7D" w14:textId="0F87187F" w:rsidR="008B33F6" w:rsidRPr="00B924FB" w:rsidRDefault="008B33F6" w:rsidP="00AA511D">
      <w:pPr>
        <w:pStyle w:val="Lgende"/>
      </w:pPr>
      <w:bookmarkStart w:id="134" w:name="_Toc85301418"/>
      <w:bookmarkStart w:id="135" w:name="_Toc85701330"/>
      <w:bookmarkStart w:id="136" w:name="_Toc102145777"/>
      <w:r w:rsidRPr="0027623D">
        <w:lastRenderedPageBreak/>
        <w:t xml:space="preserve">Tableau </w:t>
      </w:r>
      <w:fldSimple w:instr=" SEQ Tableau \* ARABIC ">
        <w:r w:rsidR="008E1607">
          <w:rPr>
            <w:noProof/>
          </w:rPr>
          <w:t>19</w:t>
        </w:r>
      </w:fldSimple>
      <w:r w:rsidRPr="0027623D">
        <w:t xml:space="preserve"> : indicateurs d'accès des institutions aux services d’assainissement en 2019</w:t>
      </w:r>
      <w:bookmarkEnd w:id="134"/>
      <w:bookmarkEnd w:id="135"/>
      <w:bookmarkEnd w:id="136"/>
    </w:p>
    <w:tbl>
      <w:tblPr>
        <w:tblStyle w:val="Grilledutableau"/>
        <w:tblW w:w="9072" w:type="dxa"/>
        <w:tblInd w:w="-5" w:type="dxa"/>
        <w:tblLook w:val="04A0" w:firstRow="1" w:lastRow="0" w:firstColumn="1" w:lastColumn="0" w:noHBand="0" w:noVBand="1"/>
      </w:tblPr>
      <w:tblGrid>
        <w:gridCol w:w="5947"/>
        <w:gridCol w:w="999"/>
        <w:gridCol w:w="992"/>
        <w:gridCol w:w="1134"/>
      </w:tblGrid>
      <w:tr w:rsidR="008B33F6" w14:paraId="6F4DF503" w14:textId="77777777" w:rsidTr="006E2A45">
        <w:tc>
          <w:tcPr>
            <w:tcW w:w="5947" w:type="dxa"/>
            <w:shd w:val="clear" w:color="auto" w:fill="C5E0B3" w:themeFill="accent6" w:themeFillTint="66"/>
          </w:tcPr>
          <w:p w14:paraId="651DCFC6"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sz w:val="20"/>
                <w:szCs w:val="20"/>
              </w:rPr>
            </w:pPr>
            <w:r w:rsidRPr="009C571D">
              <w:rPr>
                <w:rFonts w:ascii="Arial Narrow" w:eastAsia="Times New Roman" w:hAnsi="Arial Narrow" w:cs="Arial"/>
                <w:b/>
                <w:sz w:val="20"/>
                <w:szCs w:val="20"/>
              </w:rPr>
              <w:t>Indicateurs d’accès aux services d’assainissement</w:t>
            </w:r>
          </w:p>
        </w:tc>
        <w:tc>
          <w:tcPr>
            <w:tcW w:w="999" w:type="dxa"/>
            <w:shd w:val="clear" w:color="auto" w:fill="C5E0B3" w:themeFill="accent6" w:themeFillTint="66"/>
          </w:tcPr>
          <w:p w14:paraId="43B8D863"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Falmey</w:t>
            </w:r>
          </w:p>
        </w:tc>
        <w:tc>
          <w:tcPr>
            <w:tcW w:w="992" w:type="dxa"/>
            <w:shd w:val="clear" w:color="auto" w:fill="C5E0B3" w:themeFill="accent6" w:themeFillTint="66"/>
          </w:tcPr>
          <w:p w14:paraId="255238AA"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Tamou</w:t>
            </w:r>
          </w:p>
        </w:tc>
        <w:tc>
          <w:tcPr>
            <w:tcW w:w="1134" w:type="dxa"/>
            <w:shd w:val="clear" w:color="auto" w:fill="C5E0B3" w:themeFill="accent6" w:themeFillTint="66"/>
          </w:tcPr>
          <w:p w14:paraId="5E549E68"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proofErr w:type="spellStart"/>
            <w:r w:rsidRPr="009C571D">
              <w:rPr>
                <w:rFonts w:ascii="Arial Narrow" w:eastAsia="Times New Roman" w:hAnsi="Arial Narrow" w:cs="Arial"/>
                <w:color w:val="000000" w:themeColor="text1"/>
                <w:sz w:val="20"/>
                <w:szCs w:val="20"/>
              </w:rPr>
              <w:t>Kitarchi</w:t>
            </w:r>
            <w:proofErr w:type="spellEnd"/>
          </w:p>
        </w:tc>
      </w:tr>
      <w:tr w:rsidR="008B33F6" w14:paraId="25094F35" w14:textId="77777777" w:rsidTr="009C571D">
        <w:tc>
          <w:tcPr>
            <w:tcW w:w="5947" w:type="dxa"/>
          </w:tcPr>
          <w:p w14:paraId="1CBD7040"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sz w:val="20"/>
                <w:szCs w:val="20"/>
              </w:rPr>
            </w:pPr>
            <w:r w:rsidRPr="009C571D">
              <w:rPr>
                <w:rFonts w:ascii="Arial Narrow" w:eastAsia="Times New Roman" w:hAnsi="Arial Narrow" w:cs="Arial"/>
                <w:color w:val="000000"/>
                <w:sz w:val="20"/>
                <w:szCs w:val="20"/>
              </w:rPr>
              <w:t>Taux d'accès des élèves au service basique d'assainissement</w:t>
            </w:r>
          </w:p>
        </w:tc>
        <w:tc>
          <w:tcPr>
            <w:tcW w:w="999" w:type="dxa"/>
          </w:tcPr>
          <w:p w14:paraId="2A87F9FA"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bCs/>
                <w:color w:val="000000" w:themeColor="text1"/>
                <w:sz w:val="20"/>
                <w:szCs w:val="20"/>
              </w:rPr>
              <w:t>48,01%</w:t>
            </w:r>
          </w:p>
        </w:tc>
        <w:tc>
          <w:tcPr>
            <w:tcW w:w="992" w:type="dxa"/>
          </w:tcPr>
          <w:p w14:paraId="3D8DC489"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bCs/>
                <w:color w:val="000000" w:themeColor="text1"/>
                <w:sz w:val="20"/>
                <w:szCs w:val="20"/>
              </w:rPr>
              <w:t>28,52%</w:t>
            </w:r>
          </w:p>
        </w:tc>
        <w:tc>
          <w:tcPr>
            <w:tcW w:w="1134" w:type="dxa"/>
          </w:tcPr>
          <w:p w14:paraId="02B99803"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08F001B7" w14:textId="77777777" w:rsidTr="009C571D">
        <w:tc>
          <w:tcPr>
            <w:tcW w:w="5947" w:type="dxa"/>
          </w:tcPr>
          <w:p w14:paraId="71306CDC"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sz w:val="20"/>
                <w:szCs w:val="20"/>
              </w:rPr>
            </w:pPr>
            <w:r w:rsidRPr="009C571D">
              <w:rPr>
                <w:rFonts w:ascii="Arial Narrow" w:eastAsia="Times New Roman" w:hAnsi="Arial Narrow" w:cs="Arial"/>
                <w:color w:val="000000"/>
                <w:sz w:val="20"/>
                <w:szCs w:val="20"/>
              </w:rPr>
              <w:t>Taux d'accès des élèves aux dispositifs de lavage des mains</w:t>
            </w:r>
          </w:p>
        </w:tc>
        <w:tc>
          <w:tcPr>
            <w:tcW w:w="999" w:type="dxa"/>
          </w:tcPr>
          <w:p w14:paraId="69CD2523"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bCs/>
                <w:color w:val="000000" w:themeColor="text1"/>
                <w:sz w:val="20"/>
                <w:szCs w:val="20"/>
              </w:rPr>
              <w:t>4,11%</w:t>
            </w:r>
          </w:p>
        </w:tc>
        <w:tc>
          <w:tcPr>
            <w:tcW w:w="992" w:type="dxa"/>
          </w:tcPr>
          <w:p w14:paraId="7E169B3C"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bCs/>
                <w:color w:val="000000" w:themeColor="text1"/>
                <w:sz w:val="20"/>
                <w:szCs w:val="20"/>
              </w:rPr>
              <w:t>0,00%</w:t>
            </w:r>
          </w:p>
        </w:tc>
        <w:tc>
          <w:tcPr>
            <w:tcW w:w="1134" w:type="dxa"/>
          </w:tcPr>
          <w:p w14:paraId="444E3FBD"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5CC2A19C" w14:textId="77777777" w:rsidTr="009C571D">
        <w:tc>
          <w:tcPr>
            <w:tcW w:w="5947" w:type="dxa"/>
          </w:tcPr>
          <w:p w14:paraId="7A7E8AF7"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sz w:val="20"/>
                <w:szCs w:val="20"/>
              </w:rPr>
            </w:pPr>
            <w:r w:rsidRPr="009C571D">
              <w:rPr>
                <w:rFonts w:ascii="Arial Narrow" w:eastAsia="Times New Roman" w:hAnsi="Arial Narrow" w:cs="Arial"/>
                <w:color w:val="000000"/>
                <w:sz w:val="20"/>
                <w:szCs w:val="20"/>
              </w:rPr>
              <w:t>Taux d'accès des élèves aux équipements GHM</w:t>
            </w:r>
          </w:p>
        </w:tc>
        <w:tc>
          <w:tcPr>
            <w:tcW w:w="999" w:type="dxa"/>
          </w:tcPr>
          <w:p w14:paraId="63A61C7D"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bCs/>
                <w:color w:val="000000" w:themeColor="text1"/>
                <w:sz w:val="20"/>
                <w:szCs w:val="20"/>
              </w:rPr>
              <w:t>0,00%</w:t>
            </w:r>
          </w:p>
        </w:tc>
        <w:tc>
          <w:tcPr>
            <w:tcW w:w="992" w:type="dxa"/>
          </w:tcPr>
          <w:p w14:paraId="769FE3DD"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bCs/>
                <w:color w:val="000000" w:themeColor="text1"/>
                <w:sz w:val="20"/>
                <w:szCs w:val="20"/>
              </w:rPr>
              <w:t>0,00%</w:t>
            </w:r>
          </w:p>
        </w:tc>
        <w:tc>
          <w:tcPr>
            <w:tcW w:w="1134" w:type="dxa"/>
          </w:tcPr>
          <w:p w14:paraId="6EF58A2C"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3E9B915F" w14:textId="77777777" w:rsidTr="009C571D">
        <w:tc>
          <w:tcPr>
            <w:tcW w:w="5947" w:type="dxa"/>
          </w:tcPr>
          <w:p w14:paraId="31BEBF9B"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sz w:val="20"/>
                <w:szCs w:val="20"/>
              </w:rPr>
            </w:pPr>
            <w:r w:rsidRPr="009C571D">
              <w:rPr>
                <w:rFonts w:ascii="Arial Narrow" w:eastAsia="Times New Roman" w:hAnsi="Arial Narrow" w:cs="Arial"/>
                <w:color w:val="000000"/>
                <w:sz w:val="20"/>
                <w:szCs w:val="20"/>
              </w:rPr>
              <w:t>Taux d'accès des formations sanitaires au service basique</w:t>
            </w:r>
          </w:p>
        </w:tc>
        <w:tc>
          <w:tcPr>
            <w:tcW w:w="999" w:type="dxa"/>
          </w:tcPr>
          <w:p w14:paraId="7DC9604B"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bCs/>
                <w:color w:val="000000" w:themeColor="text1"/>
                <w:sz w:val="20"/>
                <w:szCs w:val="20"/>
              </w:rPr>
              <w:t>88,16%</w:t>
            </w:r>
          </w:p>
        </w:tc>
        <w:tc>
          <w:tcPr>
            <w:tcW w:w="992" w:type="dxa"/>
          </w:tcPr>
          <w:p w14:paraId="318005EC"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hAnsi="Arial Narrow" w:cs="Arial"/>
                <w:color w:val="000000" w:themeColor="text1"/>
                <w:sz w:val="20"/>
                <w:szCs w:val="20"/>
              </w:rPr>
              <w:t>49,20%</w:t>
            </w:r>
          </w:p>
        </w:tc>
        <w:tc>
          <w:tcPr>
            <w:tcW w:w="1134" w:type="dxa"/>
          </w:tcPr>
          <w:p w14:paraId="176FFF23"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5D708EEB" w14:textId="77777777" w:rsidTr="009C571D">
        <w:tc>
          <w:tcPr>
            <w:tcW w:w="5947" w:type="dxa"/>
          </w:tcPr>
          <w:p w14:paraId="7124B111"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color w:val="000000"/>
                <w:sz w:val="20"/>
                <w:szCs w:val="20"/>
              </w:rPr>
            </w:pPr>
            <w:r w:rsidRPr="009C571D">
              <w:rPr>
                <w:rFonts w:ascii="Arial Narrow" w:eastAsia="Times New Roman" w:hAnsi="Arial Narrow" w:cs="Arial"/>
                <w:color w:val="000000"/>
                <w:sz w:val="20"/>
                <w:szCs w:val="20"/>
              </w:rPr>
              <w:t>Taux d'accès des usagers des formations sanitaires au DLM</w:t>
            </w:r>
          </w:p>
        </w:tc>
        <w:tc>
          <w:tcPr>
            <w:tcW w:w="999" w:type="dxa"/>
          </w:tcPr>
          <w:p w14:paraId="27A9C4ED"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bCs/>
                <w:color w:val="000000" w:themeColor="text1"/>
                <w:sz w:val="20"/>
                <w:szCs w:val="20"/>
              </w:rPr>
            </w:pPr>
            <w:r w:rsidRPr="009C571D">
              <w:rPr>
                <w:rFonts w:ascii="Arial Narrow" w:eastAsia="Times New Roman" w:hAnsi="Arial Narrow" w:cs="Arial"/>
                <w:bCs/>
                <w:color w:val="000000" w:themeColor="text1"/>
                <w:sz w:val="20"/>
                <w:szCs w:val="20"/>
              </w:rPr>
              <w:t>0,00%</w:t>
            </w:r>
          </w:p>
        </w:tc>
        <w:tc>
          <w:tcPr>
            <w:tcW w:w="992" w:type="dxa"/>
          </w:tcPr>
          <w:p w14:paraId="36F4735E"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hAnsi="Arial Narrow" w:cs="Arial"/>
                <w:color w:val="000000" w:themeColor="text1"/>
                <w:sz w:val="20"/>
                <w:szCs w:val="20"/>
              </w:rPr>
              <w:t>12,83%</w:t>
            </w:r>
          </w:p>
        </w:tc>
        <w:tc>
          <w:tcPr>
            <w:tcW w:w="1134" w:type="dxa"/>
          </w:tcPr>
          <w:p w14:paraId="5AFAAA9F"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1C0D9D78" w14:textId="77777777" w:rsidTr="009C571D">
        <w:tc>
          <w:tcPr>
            <w:tcW w:w="5947" w:type="dxa"/>
          </w:tcPr>
          <w:p w14:paraId="4227C28F"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color w:val="000000"/>
                <w:sz w:val="20"/>
                <w:szCs w:val="20"/>
              </w:rPr>
            </w:pPr>
            <w:r w:rsidRPr="009C571D">
              <w:rPr>
                <w:rFonts w:ascii="Arial Narrow" w:eastAsia="Times New Roman" w:hAnsi="Arial Narrow" w:cs="Arial"/>
                <w:color w:val="000000"/>
                <w:sz w:val="20"/>
                <w:szCs w:val="20"/>
              </w:rPr>
              <w:t>Taux d'accès des usagers aux équipements GHM</w:t>
            </w:r>
          </w:p>
        </w:tc>
        <w:tc>
          <w:tcPr>
            <w:tcW w:w="999" w:type="dxa"/>
          </w:tcPr>
          <w:p w14:paraId="0A5FC517"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bCs/>
                <w:color w:val="000000" w:themeColor="text1"/>
                <w:sz w:val="20"/>
                <w:szCs w:val="20"/>
              </w:rPr>
            </w:pPr>
            <w:r w:rsidRPr="009C571D">
              <w:rPr>
                <w:rFonts w:ascii="Arial Narrow" w:eastAsia="Times New Roman" w:hAnsi="Arial Narrow" w:cs="Arial"/>
                <w:bCs/>
                <w:color w:val="000000" w:themeColor="text1"/>
                <w:sz w:val="20"/>
                <w:szCs w:val="20"/>
              </w:rPr>
              <w:t>0,00%</w:t>
            </w:r>
          </w:p>
        </w:tc>
        <w:tc>
          <w:tcPr>
            <w:tcW w:w="992" w:type="dxa"/>
          </w:tcPr>
          <w:p w14:paraId="1718AE5E"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p>
        </w:tc>
        <w:tc>
          <w:tcPr>
            <w:tcW w:w="1134" w:type="dxa"/>
          </w:tcPr>
          <w:p w14:paraId="28E609AB"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44F79391" w14:textId="77777777" w:rsidTr="009C571D">
        <w:tc>
          <w:tcPr>
            <w:tcW w:w="5947" w:type="dxa"/>
          </w:tcPr>
          <w:p w14:paraId="515ECED9"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color w:val="000000"/>
                <w:sz w:val="20"/>
                <w:szCs w:val="20"/>
              </w:rPr>
            </w:pPr>
            <w:r w:rsidRPr="009C571D">
              <w:rPr>
                <w:rFonts w:ascii="Arial Narrow" w:eastAsia="Times New Roman" w:hAnsi="Arial Narrow" w:cs="Arial"/>
                <w:color w:val="000000"/>
                <w:sz w:val="20"/>
                <w:szCs w:val="20"/>
              </w:rPr>
              <w:t>Taux d'équipement des lieux publics en service d'assainissement</w:t>
            </w:r>
          </w:p>
        </w:tc>
        <w:tc>
          <w:tcPr>
            <w:tcW w:w="999" w:type="dxa"/>
          </w:tcPr>
          <w:p w14:paraId="3D3234E5"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bCs/>
                <w:color w:val="000000" w:themeColor="text1"/>
                <w:sz w:val="20"/>
                <w:szCs w:val="20"/>
              </w:rPr>
            </w:pPr>
            <w:r w:rsidRPr="009C571D">
              <w:rPr>
                <w:rFonts w:ascii="Arial Narrow" w:eastAsia="Times New Roman" w:hAnsi="Arial Narrow" w:cs="Arial"/>
                <w:bCs/>
                <w:color w:val="000000" w:themeColor="text1"/>
                <w:sz w:val="20"/>
                <w:szCs w:val="20"/>
              </w:rPr>
              <w:t>0,00%</w:t>
            </w:r>
          </w:p>
        </w:tc>
        <w:tc>
          <w:tcPr>
            <w:tcW w:w="992" w:type="dxa"/>
          </w:tcPr>
          <w:p w14:paraId="4A241BC5"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p>
        </w:tc>
        <w:tc>
          <w:tcPr>
            <w:tcW w:w="1134" w:type="dxa"/>
          </w:tcPr>
          <w:p w14:paraId="664A2197"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33F1B5FE" w14:textId="77777777" w:rsidTr="009C571D">
        <w:tc>
          <w:tcPr>
            <w:tcW w:w="5947" w:type="dxa"/>
          </w:tcPr>
          <w:p w14:paraId="68E50939"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color w:val="000000"/>
                <w:sz w:val="20"/>
                <w:szCs w:val="20"/>
              </w:rPr>
            </w:pPr>
            <w:r w:rsidRPr="009C571D">
              <w:rPr>
                <w:rFonts w:ascii="Arial Narrow" w:eastAsia="Times New Roman" w:hAnsi="Arial Narrow" w:cs="Arial"/>
                <w:color w:val="000000"/>
                <w:sz w:val="20"/>
                <w:szCs w:val="20"/>
              </w:rPr>
              <w:t>Marché hebdomadaire</w:t>
            </w:r>
          </w:p>
        </w:tc>
        <w:tc>
          <w:tcPr>
            <w:tcW w:w="999" w:type="dxa"/>
          </w:tcPr>
          <w:p w14:paraId="359FD0F6"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bCs/>
                <w:color w:val="000000" w:themeColor="text1"/>
                <w:sz w:val="20"/>
                <w:szCs w:val="20"/>
              </w:rPr>
            </w:pPr>
            <w:r w:rsidRPr="009C571D">
              <w:rPr>
                <w:rFonts w:ascii="Arial Narrow" w:eastAsia="Times New Roman" w:hAnsi="Arial Narrow" w:cs="Arial"/>
                <w:bCs/>
                <w:color w:val="000000" w:themeColor="text1"/>
                <w:sz w:val="20"/>
                <w:szCs w:val="20"/>
              </w:rPr>
              <w:t>18,18%</w:t>
            </w:r>
          </w:p>
        </w:tc>
        <w:tc>
          <w:tcPr>
            <w:tcW w:w="992" w:type="dxa"/>
          </w:tcPr>
          <w:p w14:paraId="4F202D81"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21,43%</w:t>
            </w:r>
          </w:p>
        </w:tc>
        <w:tc>
          <w:tcPr>
            <w:tcW w:w="1134" w:type="dxa"/>
          </w:tcPr>
          <w:p w14:paraId="207E9A49"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530EAF21" w14:textId="77777777" w:rsidTr="009C571D">
        <w:tc>
          <w:tcPr>
            <w:tcW w:w="5947" w:type="dxa"/>
          </w:tcPr>
          <w:p w14:paraId="5ADF9216"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color w:val="000000"/>
                <w:sz w:val="20"/>
                <w:szCs w:val="20"/>
              </w:rPr>
            </w:pPr>
            <w:r w:rsidRPr="009C571D">
              <w:rPr>
                <w:rFonts w:ascii="Arial Narrow" w:eastAsia="Times New Roman" w:hAnsi="Arial Narrow" w:cs="Arial"/>
                <w:color w:val="000000"/>
                <w:sz w:val="20"/>
                <w:szCs w:val="20"/>
              </w:rPr>
              <w:t>Gares routières</w:t>
            </w:r>
          </w:p>
        </w:tc>
        <w:tc>
          <w:tcPr>
            <w:tcW w:w="999" w:type="dxa"/>
          </w:tcPr>
          <w:p w14:paraId="4DF43467"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bCs/>
                <w:color w:val="000000" w:themeColor="text1"/>
                <w:sz w:val="20"/>
                <w:szCs w:val="20"/>
              </w:rPr>
            </w:pPr>
            <w:r w:rsidRPr="009C571D">
              <w:rPr>
                <w:rFonts w:ascii="Arial Narrow" w:eastAsia="Times New Roman" w:hAnsi="Arial Narrow" w:cs="Arial"/>
                <w:bCs/>
                <w:color w:val="000000" w:themeColor="text1"/>
                <w:sz w:val="20"/>
                <w:szCs w:val="20"/>
              </w:rPr>
              <w:t>0,00%</w:t>
            </w:r>
          </w:p>
        </w:tc>
        <w:tc>
          <w:tcPr>
            <w:tcW w:w="992" w:type="dxa"/>
          </w:tcPr>
          <w:p w14:paraId="2C8B282A"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p>
        </w:tc>
        <w:tc>
          <w:tcPr>
            <w:tcW w:w="1134" w:type="dxa"/>
          </w:tcPr>
          <w:p w14:paraId="71909771"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r w:rsidR="008B33F6" w14:paraId="3DC92A6B" w14:textId="77777777" w:rsidTr="009C571D">
        <w:tc>
          <w:tcPr>
            <w:tcW w:w="5947" w:type="dxa"/>
          </w:tcPr>
          <w:p w14:paraId="7561602C" w14:textId="77777777" w:rsidR="008B33F6" w:rsidRPr="009C571D" w:rsidRDefault="008B33F6" w:rsidP="009C571D">
            <w:pPr>
              <w:widowControl w:val="0"/>
              <w:tabs>
                <w:tab w:val="left" w:pos="426"/>
              </w:tabs>
              <w:spacing w:before="60" w:after="60" w:line="276" w:lineRule="auto"/>
              <w:jc w:val="both"/>
              <w:rPr>
                <w:rFonts w:ascii="Arial Narrow" w:eastAsia="Times New Roman" w:hAnsi="Arial Narrow" w:cs="Arial"/>
                <w:color w:val="000000"/>
                <w:sz w:val="20"/>
                <w:szCs w:val="20"/>
              </w:rPr>
            </w:pPr>
            <w:r w:rsidRPr="009C571D">
              <w:rPr>
                <w:rFonts w:ascii="Arial Narrow" w:eastAsia="Times New Roman" w:hAnsi="Arial Narrow" w:cs="Arial"/>
                <w:color w:val="000000"/>
                <w:sz w:val="20"/>
                <w:szCs w:val="20"/>
              </w:rPr>
              <w:t>Mosquées</w:t>
            </w:r>
          </w:p>
        </w:tc>
        <w:tc>
          <w:tcPr>
            <w:tcW w:w="999" w:type="dxa"/>
          </w:tcPr>
          <w:p w14:paraId="33B37A5C"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bCs/>
                <w:color w:val="000000" w:themeColor="text1"/>
                <w:sz w:val="20"/>
                <w:szCs w:val="20"/>
              </w:rPr>
            </w:pPr>
            <w:r w:rsidRPr="009C571D">
              <w:rPr>
                <w:rFonts w:ascii="Arial Narrow" w:eastAsia="Times New Roman" w:hAnsi="Arial Narrow" w:cs="Arial"/>
                <w:bCs/>
                <w:color w:val="000000" w:themeColor="text1"/>
                <w:sz w:val="20"/>
                <w:szCs w:val="20"/>
              </w:rPr>
              <w:t>13,33%</w:t>
            </w:r>
          </w:p>
        </w:tc>
        <w:tc>
          <w:tcPr>
            <w:tcW w:w="992" w:type="dxa"/>
          </w:tcPr>
          <w:p w14:paraId="0769F75D"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13,24%</w:t>
            </w:r>
          </w:p>
        </w:tc>
        <w:tc>
          <w:tcPr>
            <w:tcW w:w="1134" w:type="dxa"/>
          </w:tcPr>
          <w:p w14:paraId="07435965" w14:textId="77777777" w:rsidR="008B33F6" w:rsidRPr="009C571D" w:rsidRDefault="008B33F6" w:rsidP="009C571D">
            <w:pPr>
              <w:widowControl w:val="0"/>
              <w:tabs>
                <w:tab w:val="left" w:pos="426"/>
              </w:tabs>
              <w:spacing w:before="60" w:after="60" w:line="276" w:lineRule="auto"/>
              <w:jc w:val="center"/>
              <w:rPr>
                <w:rFonts w:ascii="Arial Narrow" w:eastAsia="Times New Roman" w:hAnsi="Arial Narrow" w:cs="Arial"/>
                <w:color w:val="000000" w:themeColor="text1"/>
                <w:sz w:val="20"/>
                <w:szCs w:val="20"/>
              </w:rPr>
            </w:pPr>
            <w:r w:rsidRPr="009C571D">
              <w:rPr>
                <w:rFonts w:ascii="Arial Narrow" w:eastAsia="Times New Roman" w:hAnsi="Arial Narrow" w:cs="Arial"/>
                <w:color w:val="000000" w:themeColor="text1"/>
                <w:sz w:val="20"/>
                <w:szCs w:val="20"/>
              </w:rPr>
              <w:t>ND</w:t>
            </w:r>
          </w:p>
        </w:tc>
      </w:tr>
    </w:tbl>
    <w:p w14:paraId="696D2396" w14:textId="77777777" w:rsidR="008B33F6" w:rsidRPr="00C22E14" w:rsidRDefault="008B33F6" w:rsidP="00386EE3">
      <w:pPr>
        <w:spacing w:before="120" w:after="120" w:line="276" w:lineRule="auto"/>
        <w:ind w:left="454"/>
        <w:jc w:val="both"/>
        <w:rPr>
          <w:rFonts w:ascii="Arial" w:hAnsi="Arial" w:cs="Arial"/>
          <w:i/>
          <w:sz w:val="18"/>
          <w:szCs w:val="18"/>
        </w:rPr>
      </w:pPr>
      <w:r w:rsidRPr="00C22E14">
        <w:rPr>
          <w:rFonts w:ascii="Arial" w:hAnsi="Arial" w:cs="Arial"/>
          <w:i/>
          <w:sz w:val="18"/>
          <w:szCs w:val="18"/>
        </w:rPr>
        <w:t xml:space="preserve">Source PLEA de la commune de Falmey et PLEA </w:t>
      </w:r>
      <w:proofErr w:type="gramStart"/>
      <w:r w:rsidRPr="00C22E14">
        <w:rPr>
          <w:rFonts w:ascii="Arial" w:hAnsi="Arial" w:cs="Arial"/>
          <w:i/>
          <w:sz w:val="18"/>
          <w:szCs w:val="18"/>
        </w:rPr>
        <w:t>de  la</w:t>
      </w:r>
      <w:proofErr w:type="gramEnd"/>
      <w:r w:rsidRPr="00C22E14">
        <w:rPr>
          <w:rFonts w:ascii="Arial" w:hAnsi="Arial" w:cs="Arial"/>
          <w:i/>
          <w:sz w:val="18"/>
          <w:szCs w:val="18"/>
        </w:rPr>
        <w:t xml:space="preserve"> commune de Tamou</w:t>
      </w:r>
    </w:p>
    <w:p w14:paraId="16E6B050" w14:textId="4E8EBE6B" w:rsidR="00813BAF" w:rsidRDefault="008B33F6" w:rsidP="008071B2">
      <w:pPr>
        <w:spacing w:line="276" w:lineRule="auto"/>
        <w:jc w:val="both"/>
        <w:rPr>
          <w:rFonts w:ascii="Arial Narrow" w:hAnsi="Arial Narrow"/>
          <w:sz w:val="24"/>
          <w:szCs w:val="24"/>
        </w:rPr>
      </w:pPr>
      <w:r w:rsidRPr="00BD1574">
        <w:rPr>
          <w:rFonts w:ascii="Arial Narrow" w:hAnsi="Arial Narrow"/>
          <w:sz w:val="24"/>
          <w:szCs w:val="24"/>
        </w:rPr>
        <w:t xml:space="preserve">Le tableau </w:t>
      </w:r>
      <w:r w:rsidR="00BD1574" w:rsidRPr="00BD1574">
        <w:rPr>
          <w:rFonts w:ascii="Arial Narrow" w:hAnsi="Arial Narrow"/>
          <w:sz w:val="24"/>
          <w:szCs w:val="24"/>
        </w:rPr>
        <w:t>18</w:t>
      </w:r>
      <w:r w:rsidRPr="00BD1574">
        <w:rPr>
          <w:rFonts w:ascii="Arial Narrow" w:hAnsi="Arial Narrow"/>
          <w:sz w:val="24"/>
          <w:szCs w:val="24"/>
        </w:rPr>
        <w:t xml:space="preserve"> montre de nouveau que l’accès aux services d’assainissement est plus faible dans la</w:t>
      </w:r>
      <w:r w:rsidRPr="009C571D">
        <w:rPr>
          <w:rFonts w:ascii="Arial Narrow" w:hAnsi="Arial Narrow"/>
          <w:sz w:val="24"/>
          <w:szCs w:val="24"/>
        </w:rPr>
        <w:t xml:space="preserve"> commune de Tamou que dans celle de Falmey. De façon globale, l’accès aux services d’assainissement est limité même dans les institutions.</w:t>
      </w:r>
    </w:p>
    <w:p w14:paraId="4BFF3FEE" w14:textId="77777777" w:rsidR="008071B2" w:rsidRDefault="008071B2" w:rsidP="008071B2">
      <w:pPr>
        <w:spacing w:line="276" w:lineRule="auto"/>
        <w:jc w:val="both"/>
        <w:rPr>
          <w:rFonts w:ascii="Arial Narrow" w:hAnsi="Arial Narrow"/>
          <w:sz w:val="24"/>
          <w:szCs w:val="24"/>
        </w:rPr>
      </w:pPr>
    </w:p>
    <w:p w14:paraId="12971947" w14:textId="2FF2C6C2" w:rsidR="006E3167" w:rsidRPr="005B6A6C" w:rsidRDefault="006C1EE8" w:rsidP="00E8491A">
      <w:pPr>
        <w:pStyle w:val="Titre3"/>
        <w:numPr>
          <w:ilvl w:val="2"/>
          <w:numId w:val="33"/>
        </w:numPr>
        <w:spacing w:before="120" w:after="120"/>
        <w:rPr>
          <w:rFonts w:ascii="Arial Narrow" w:eastAsia="Times New Roman" w:hAnsi="Arial Narrow" w:cs="Arial"/>
          <w:sz w:val="24"/>
        </w:rPr>
      </w:pPr>
      <w:hyperlink w:anchor="_Toc449677117" w:history="1">
        <w:bookmarkStart w:id="137" w:name="_Toc102145724"/>
        <w:r w:rsidR="008071B2">
          <w:rPr>
            <w:rFonts w:ascii="Arial Narrow" w:eastAsia="Times New Roman" w:hAnsi="Arial Narrow" w:cs="Arial"/>
            <w:sz w:val="24"/>
          </w:rPr>
          <w:t>T</w:t>
        </w:r>
        <w:r w:rsidR="006E3167" w:rsidRPr="005B6A6C">
          <w:rPr>
            <w:rFonts w:ascii="Arial Narrow" w:eastAsia="Times New Roman" w:hAnsi="Arial Narrow" w:cs="Arial"/>
            <w:sz w:val="24"/>
          </w:rPr>
          <w:t>ourisme</w:t>
        </w:r>
        <w:bookmarkEnd w:id="137"/>
      </w:hyperlink>
    </w:p>
    <w:p w14:paraId="49B1849F" w14:textId="77777777" w:rsidR="006E3167" w:rsidRPr="00FC1F23" w:rsidRDefault="006E3167" w:rsidP="008071B2">
      <w:pPr>
        <w:spacing w:after="120" w:line="276" w:lineRule="auto"/>
        <w:jc w:val="both"/>
        <w:rPr>
          <w:rFonts w:ascii="Arial Narrow" w:hAnsi="Arial Narrow"/>
          <w:sz w:val="24"/>
          <w:szCs w:val="24"/>
        </w:rPr>
      </w:pPr>
      <w:r w:rsidRPr="00FC1F23">
        <w:rPr>
          <w:rFonts w:ascii="Arial Narrow" w:hAnsi="Arial Narrow"/>
          <w:sz w:val="24"/>
          <w:szCs w:val="24"/>
        </w:rPr>
        <w:t xml:space="preserve">Le potentiel touristique du Parc W et des aires protégées n'est pas bien valorisé pour permettre de générer suffisamment d'emploi aux populations et des ressources financières particulièrement pour la Commune de Tamou qui abrite le Parc. </w:t>
      </w:r>
    </w:p>
    <w:p w14:paraId="19A25976" w14:textId="77777777" w:rsidR="006E3167" w:rsidRPr="00EC5D10" w:rsidRDefault="006E3167" w:rsidP="008071B2">
      <w:pPr>
        <w:spacing w:after="120" w:line="276" w:lineRule="auto"/>
        <w:jc w:val="both"/>
        <w:rPr>
          <w:rFonts w:ascii="Arial Narrow" w:hAnsi="Arial Narrow"/>
          <w:sz w:val="24"/>
          <w:szCs w:val="24"/>
        </w:rPr>
      </w:pPr>
      <w:r w:rsidRPr="00EC5D10">
        <w:rPr>
          <w:rFonts w:ascii="Arial Narrow" w:hAnsi="Arial Narrow"/>
          <w:sz w:val="24"/>
          <w:szCs w:val="24"/>
        </w:rPr>
        <w:t>Le diagnostic des infrastructures routières de la zone d'étude ressort une insuffisance cruciale de ces infrastructures ainsi qu’une forte dégradation des pistes rurales reliant le Chef-lieu des Communes et les villages environnants. La seule route en matériaux définitifs dans le sous-bassin de la Mékrou au Niger reste celle reliant la capital Niamey au Parc W Niger.</w:t>
      </w:r>
    </w:p>
    <w:p w14:paraId="044EB387" w14:textId="77777777" w:rsidR="006E3167" w:rsidRPr="00EC5D10" w:rsidRDefault="006E3167" w:rsidP="008071B2">
      <w:pPr>
        <w:spacing w:after="120" w:line="276" w:lineRule="auto"/>
        <w:jc w:val="both"/>
        <w:rPr>
          <w:rFonts w:ascii="Arial Narrow" w:hAnsi="Arial Narrow"/>
          <w:sz w:val="24"/>
          <w:szCs w:val="24"/>
        </w:rPr>
      </w:pPr>
      <w:r w:rsidRPr="00EC5D10">
        <w:rPr>
          <w:rFonts w:ascii="Arial Narrow" w:hAnsi="Arial Narrow"/>
          <w:sz w:val="24"/>
          <w:szCs w:val="24"/>
        </w:rPr>
        <w:t xml:space="preserve">Les routes latéritiques reliant </w:t>
      </w:r>
      <w:proofErr w:type="spellStart"/>
      <w:r w:rsidRPr="00EC5D10">
        <w:rPr>
          <w:rFonts w:ascii="Arial Narrow" w:hAnsi="Arial Narrow"/>
          <w:sz w:val="24"/>
          <w:szCs w:val="24"/>
        </w:rPr>
        <w:t>Kollo</w:t>
      </w:r>
      <w:proofErr w:type="spellEnd"/>
      <w:r w:rsidRPr="00EC5D10">
        <w:rPr>
          <w:rFonts w:ascii="Arial Narrow" w:hAnsi="Arial Narrow"/>
          <w:sz w:val="24"/>
          <w:szCs w:val="24"/>
        </w:rPr>
        <w:t xml:space="preserve"> à Kirtachi (75 km) et celle reliant </w:t>
      </w:r>
      <w:proofErr w:type="spellStart"/>
      <w:r w:rsidRPr="00EC5D10">
        <w:rPr>
          <w:rFonts w:ascii="Arial Narrow" w:hAnsi="Arial Narrow"/>
          <w:sz w:val="24"/>
          <w:szCs w:val="24"/>
        </w:rPr>
        <w:t>Margou</w:t>
      </w:r>
      <w:proofErr w:type="spellEnd"/>
      <w:r w:rsidRPr="00EC5D10">
        <w:rPr>
          <w:rFonts w:ascii="Arial Narrow" w:hAnsi="Arial Narrow"/>
          <w:sz w:val="24"/>
          <w:szCs w:val="24"/>
        </w:rPr>
        <w:t xml:space="preserve"> à Falmey (67 km) sont difficilement praticables en saison pluvieuse à cause de leur état de dégradation.</w:t>
      </w:r>
    </w:p>
    <w:p w14:paraId="5A49E33C" w14:textId="77777777" w:rsidR="006E3167" w:rsidRPr="00EC5D10" w:rsidRDefault="006E3167" w:rsidP="008071B2">
      <w:pPr>
        <w:spacing w:after="120" w:line="276" w:lineRule="auto"/>
        <w:jc w:val="both"/>
        <w:rPr>
          <w:rFonts w:ascii="Arial Narrow" w:hAnsi="Arial Narrow"/>
          <w:sz w:val="24"/>
          <w:szCs w:val="24"/>
        </w:rPr>
      </w:pPr>
      <w:r w:rsidRPr="00EC5D10">
        <w:rPr>
          <w:rFonts w:ascii="Arial Narrow" w:hAnsi="Arial Narrow"/>
          <w:sz w:val="24"/>
          <w:szCs w:val="24"/>
        </w:rPr>
        <w:t xml:space="preserve">Au niveau du Parc W Niger, un traitement annuel des points critiques est effectué par les agents des Eaux et Forêts du Parc W et du Génie Rural du département de Say. En dépit de ces efforts, les pistes au sein du Parc W sont dans un état de dégradation avancée. </w:t>
      </w:r>
    </w:p>
    <w:p w14:paraId="5F9F608B" w14:textId="6F1613E9" w:rsidR="006E3167" w:rsidRDefault="006E3167" w:rsidP="008071B2">
      <w:pPr>
        <w:spacing w:line="276" w:lineRule="auto"/>
        <w:jc w:val="both"/>
        <w:rPr>
          <w:rFonts w:ascii="Arial Narrow" w:hAnsi="Arial Narrow"/>
          <w:sz w:val="24"/>
          <w:szCs w:val="24"/>
        </w:rPr>
      </w:pPr>
      <w:r w:rsidRPr="00EC5D10">
        <w:rPr>
          <w:rFonts w:ascii="Arial Narrow" w:hAnsi="Arial Narrow"/>
          <w:sz w:val="24"/>
          <w:szCs w:val="24"/>
        </w:rPr>
        <w:t xml:space="preserve">Pourtant, le parc W constitue un potentiel site touristique. Le parc W Niger a enregistré 1189 visiteurs nationaux et internationaux dont 52% de visiteurs expatriés. Les recettes touristiques du Parc W sont versées à la commune de Tamou (50%) et au trésor public (50%) dont les 30 % devront servir de fond d'aménagement du Parc W. </w:t>
      </w:r>
    </w:p>
    <w:p w14:paraId="45E76F08" w14:textId="1BE77E20" w:rsidR="008071B2" w:rsidRPr="00FC1F23" w:rsidRDefault="008071B2" w:rsidP="008071B2">
      <w:pPr>
        <w:spacing w:before="120" w:after="120" w:line="276" w:lineRule="auto"/>
        <w:jc w:val="both"/>
        <w:rPr>
          <w:rFonts w:ascii="Arial Narrow" w:hAnsi="Arial Narrow"/>
          <w:sz w:val="24"/>
          <w:szCs w:val="24"/>
        </w:rPr>
      </w:pPr>
      <w:r w:rsidRPr="00BD1574">
        <w:rPr>
          <w:rFonts w:ascii="Arial Narrow" w:hAnsi="Arial Narrow"/>
          <w:sz w:val="24"/>
          <w:szCs w:val="24"/>
        </w:rPr>
        <w:t xml:space="preserve">Le tableau </w:t>
      </w:r>
      <w:r w:rsidR="008E1607">
        <w:rPr>
          <w:rFonts w:ascii="Arial Narrow" w:hAnsi="Arial Narrow"/>
          <w:sz w:val="24"/>
          <w:szCs w:val="24"/>
        </w:rPr>
        <w:t>20</w:t>
      </w:r>
      <w:r w:rsidR="00BD1574" w:rsidRPr="00BD1574">
        <w:rPr>
          <w:rFonts w:ascii="Arial Narrow" w:hAnsi="Arial Narrow"/>
          <w:sz w:val="24"/>
          <w:szCs w:val="24"/>
        </w:rPr>
        <w:t xml:space="preserve"> </w:t>
      </w:r>
      <w:r w:rsidRPr="00BD1574">
        <w:rPr>
          <w:rFonts w:ascii="Arial Narrow" w:hAnsi="Arial Narrow"/>
          <w:sz w:val="24"/>
          <w:szCs w:val="24"/>
        </w:rPr>
        <w:t>ci-dessous donne le bilan du diagnostic du secteur du tourisme dans la zone d'étude.</w:t>
      </w:r>
    </w:p>
    <w:p w14:paraId="5A9B69DC" w14:textId="10691BF0" w:rsidR="008071B2" w:rsidRPr="00903EBA" w:rsidRDefault="008071B2" w:rsidP="00AA511D">
      <w:pPr>
        <w:pStyle w:val="Lgende"/>
        <w:rPr>
          <w:rFonts w:cstheme="majorBidi"/>
        </w:rPr>
      </w:pPr>
      <w:bookmarkStart w:id="138" w:name="_Toc102145778"/>
      <w:r w:rsidRPr="00422BC0">
        <w:lastRenderedPageBreak/>
        <w:t xml:space="preserve">Tableau </w:t>
      </w:r>
      <w:fldSimple w:instr=" SEQ Tableau \* ARABIC ">
        <w:r w:rsidR="008E1607">
          <w:rPr>
            <w:noProof/>
          </w:rPr>
          <w:t>20</w:t>
        </w:r>
      </w:fldSimple>
      <w:r w:rsidRPr="00903EBA">
        <w:t xml:space="preserve"> : Bilan du diagnostic du secteur du tourisme</w:t>
      </w:r>
      <w:bookmarkEnd w:id="138"/>
    </w:p>
    <w:tbl>
      <w:tblPr>
        <w:tblStyle w:val="Grilledutableau"/>
        <w:tblW w:w="9498" w:type="dxa"/>
        <w:tblInd w:w="-147" w:type="dxa"/>
        <w:tblLook w:val="04A0" w:firstRow="1" w:lastRow="0" w:firstColumn="1" w:lastColumn="0" w:noHBand="0" w:noVBand="1"/>
      </w:tblPr>
      <w:tblGrid>
        <w:gridCol w:w="2518"/>
        <w:gridCol w:w="2373"/>
        <w:gridCol w:w="2339"/>
        <w:gridCol w:w="2268"/>
      </w:tblGrid>
      <w:tr w:rsidR="008071B2" w:rsidRPr="005B2B17" w14:paraId="01259415" w14:textId="77777777" w:rsidTr="001E547E">
        <w:trPr>
          <w:tblHeader/>
        </w:trPr>
        <w:tc>
          <w:tcPr>
            <w:tcW w:w="9498" w:type="dxa"/>
            <w:gridSpan w:val="4"/>
            <w:shd w:val="clear" w:color="auto" w:fill="E2EFD9" w:themeFill="accent6" w:themeFillTint="33"/>
          </w:tcPr>
          <w:p w14:paraId="1739029A" w14:textId="77777777" w:rsidR="008071B2" w:rsidRPr="005B2B17" w:rsidRDefault="008071B2" w:rsidP="001E547E">
            <w:pPr>
              <w:spacing w:before="60" w:after="60" w:line="276" w:lineRule="auto"/>
              <w:jc w:val="center"/>
              <w:rPr>
                <w:rFonts w:ascii="Arial Narrow" w:hAnsi="Arial Narrow" w:cstheme="majorBidi"/>
                <w:b/>
                <w:bCs/>
                <w:sz w:val="20"/>
                <w:szCs w:val="20"/>
              </w:rPr>
            </w:pPr>
            <w:r w:rsidRPr="005B2B17">
              <w:rPr>
                <w:rFonts w:ascii="Arial Narrow" w:hAnsi="Arial Narrow" w:cstheme="majorBidi"/>
                <w:b/>
                <w:bCs/>
                <w:sz w:val="20"/>
                <w:szCs w:val="20"/>
              </w:rPr>
              <w:t>Secteur du tourisme</w:t>
            </w:r>
          </w:p>
        </w:tc>
      </w:tr>
      <w:tr w:rsidR="008071B2" w:rsidRPr="005B2B17" w14:paraId="663917D8" w14:textId="77777777" w:rsidTr="001E547E">
        <w:trPr>
          <w:tblHeader/>
        </w:trPr>
        <w:tc>
          <w:tcPr>
            <w:tcW w:w="2518" w:type="dxa"/>
            <w:shd w:val="clear" w:color="auto" w:fill="E2EFD9" w:themeFill="accent6" w:themeFillTint="33"/>
          </w:tcPr>
          <w:p w14:paraId="19AE9DB5" w14:textId="77777777" w:rsidR="008071B2" w:rsidRPr="005B2B17" w:rsidRDefault="008071B2" w:rsidP="001E547E">
            <w:pPr>
              <w:spacing w:before="60" w:after="60" w:line="276" w:lineRule="auto"/>
              <w:rPr>
                <w:rFonts w:ascii="Arial Narrow" w:hAnsi="Arial Narrow" w:cstheme="majorBidi"/>
                <w:b/>
                <w:bCs/>
                <w:sz w:val="20"/>
                <w:szCs w:val="20"/>
              </w:rPr>
            </w:pPr>
            <w:r w:rsidRPr="005B2B17">
              <w:rPr>
                <w:rFonts w:ascii="Arial Narrow" w:hAnsi="Arial Narrow" w:cstheme="majorBidi"/>
                <w:b/>
                <w:bCs/>
                <w:sz w:val="20"/>
                <w:szCs w:val="20"/>
              </w:rPr>
              <w:t>Forces</w:t>
            </w:r>
          </w:p>
        </w:tc>
        <w:tc>
          <w:tcPr>
            <w:tcW w:w="2373" w:type="dxa"/>
            <w:shd w:val="clear" w:color="auto" w:fill="E2EFD9" w:themeFill="accent6" w:themeFillTint="33"/>
          </w:tcPr>
          <w:p w14:paraId="5AE4E572" w14:textId="77777777" w:rsidR="008071B2" w:rsidRPr="005B2B17" w:rsidRDefault="008071B2" w:rsidP="001E547E">
            <w:pPr>
              <w:spacing w:before="60" w:after="60" w:line="276" w:lineRule="auto"/>
              <w:rPr>
                <w:rFonts w:ascii="Arial Narrow" w:hAnsi="Arial Narrow" w:cstheme="majorBidi"/>
                <w:b/>
                <w:bCs/>
                <w:sz w:val="20"/>
                <w:szCs w:val="20"/>
              </w:rPr>
            </w:pPr>
            <w:r w:rsidRPr="005B2B17">
              <w:rPr>
                <w:rFonts w:ascii="Arial Narrow" w:hAnsi="Arial Narrow" w:cstheme="majorBidi"/>
                <w:b/>
                <w:bCs/>
                <w:sz w:val="20"/>
                <w:szCs w:val="20"/>
              </w:rPr>
              <w:t>Faiblesses</w:t>
            </w:r>
          </w:p>
        </w:tc>
        <w:tc>
          <w:tcPr>
            <w:tcW w:w="2339" w:type="dxa"/>
            <w:shd w:val="clear" w:color="auto" w:fill="E2EFD9" w:themeFill="accent6" w:themeFillTint="33"/>
          </w:tcPr>
          <w:p w14:paraId="1A4330B4" w14:textId="77777777" w:rsidR="008071B2" w:rsidRPr="005B2B17" w:rsidRDefault="008071B2" w:rsidP="001E547E">
            <w:pPr>
              <w:spacing w:before="60" w:after="60" w:line="276" w:lineRule="auto"/>
              <w:rPr>
                <w:rFonts w:ascii="Arial Narrow" w:hAnsi="Arial Narrow" w:cstheme="majorBidi"/>
                <w:b/>
                <w:bCs/>
                <w:sz w:val="20"/>
                <w:szCs w:val="20"/>
              </w:rPr>
            </w:pPr>
            <w:r w:rsidRPr="005B2B17">
              <w:rPr>
                <w:rFonts w:ascii="Arial Narrow" w:hAnsi="Arial Narrow" w:cstheme="majorBidi"/>
                <w:b/>
                <w:bCs/>
                <w:sz w:val="20"/>
                <w:szCs w:val="20"/>
              </w:rPr>
              <w:t xml:space="preserve">Opportunités </w:t>
            </w:r>
          </w:p>
        </w:tc>
        <w:tc>
          <w:tcPr>
            <w:tcW w:w="2268" w:type="dxa"/>
            <w:shd w:val="clear" w:color="auto" w:fill="E2EFD9" w:themeFill="accent6" w:themeFillTint="33"/>
          </w:tcPr>
          <w:p w14:paraId="1EB022F0" w14:textId="77777777" w:rsidR="008071B2" w:rsidRPr="005B2B17" w:rsidRDefault="008071B2" w:rsidP="001E547E">
            <w:pPr>
              <w:spacing w:before="60" w:after="60" w:line="276" w:lineRule="auto"/>
              <w:rPr>
                <w:rFonts w:ascii="Arial Narrow" w:hAnsi="Arial Narrow" w:cstheme="majorBidi"/>
                <w:b/>
                <w:bCs/>
                <w:sz w:val="20"/>
                <w:szCs w:val="20"/>
              </w:rPr>
            </w:pPr>
            <w:r w:rsidRPr="005B2B17">
              <w:rPr>
                <w:rFonts w:ascii="Arial Narrow" w:hAnsi="Arial Narrow" w:cstheme="majorBidi"/>
                <w:b/>
                <w:bCs/>
                <w:sz w:val="20"/>
                <w:szCs w:val="20"/>
              </w:rPr>
              <w:t>Menaces</w:t>
            </w:r>
          </w:p>
        </w:tc>
      </w:tr>
      <w:tr w:rsidR="008071B2" w:rsidRPr="005B2B17" w14:paraId="1B610684" w14:textId="77777777" w:rsidTr="001E547E">
        <w:tc>
          <w:tcPr>
            <w:tcW w:w="2518" w:type="dxa"/>
          </w:tcPr>
          <w:p w14:paraId="37549E53"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 xml:space="preserve">Présence de l'Hôtel de la Tapoa au sein du parc W </w:t>
            </w:r>
          </w:p>
        </w:tc>
        <w:tc>
          <w:tcPr>
            <w:tcW w:w="2373" w:type="dxa"/>
          </w:tcPr>
          <w:p w14:paraId="444A9C5C"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 xml:space="preserve">Campements touristiques non opérationnels actuellement </w:t>
            </w:r>
          </w:p>
        </w:tc>
        <w:tc>
          <w:tcPr>
            <w:tcW w:w="2339" w:type="dxa"/>
          </w:tcPr>
          <w:p w14:paraId="7D5D56D3"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 xml:space="preserve">Recettes touristiques du Parc </w:t>
            </w:r>
            <w:proofErr w:type="gramStart"/>
            <w:r w:rsidRPr="005B2B17">
              <w:rPr>
                <w:rFonts w:ascii="Arial Narrow" w:hAnsi="Arial Narrow" w:cstheme="majorBidi"/>
                <w:sz w:val="20"/>
                <w:szCs w:val="20"/>
              </w:rPr>
              <w:t>W:</w:t>
            </w:r>
            <w:proofErr w:type="gramEnd"/>
            <w:r w:rsidRPr="005B2B17">
              <w:rPr>
                <w:rFonts w:ascii="Arial Narrow" w:hAnsi="Arial Narrow" w:cstheme="majorBidi"/>
                <w:sz w:val="20"/>
                <w:szCs w:val="20"/>
              </w:rPr>
              <w:t xml:space="preserve"> 50% sont versés à la commune de Tamou et 50%  au trésor public dont les 30 % devront servir de fond d'aménagement du Parc W</w:t>
            </w:r>
          </w:p>
        </w:tc>
        <w:tc>
          <w:tcPr>
            <w:tcW w:w="2268" w:type="dxa"/>
          </w:tcPr>
          <w:p w14:paraId="00D8E1F4"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L'insécurité</w:t>
            </w:r>
          </w:p>
        </w:tc>
      </w:tr>
      <w:tr w:rsidR="008071B2" w:rsidRPr="005B2B17" w14:paraId="0FCE8D01" w14:textId="77777777" w:rsidTr="001E547E">
        <w:tc>
          <w:tcPr>
            <w:tcW w:w="2518" w:type="dxa"/>
          </w:tcPr>
          <w:p w14:paraId="7443A442"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 xml:space="preserve">Présence de trois campements touristiques à Molli, </w:t>
            </w:r>
            <w:proofErr w:type="spellStart"/>
            <w:r w:rsidRPr="005B2B17">
              <w:rPr>
                <w:rFonts w:ascii="Arial Narrow" w:hAnsi="Arial Narrow" w:cstheme="majorBidi"/>
                <w:sz w:val="20"/>
                <w:szCs w:val="20"/>
              </w:rPr>
              <w:t>Karey</w:t>
            </w:r>
            <w:proofErr w:type="spellEnd"/>
            <w:r w:rsidRPr="005B2B17">
              <w:rPr>
                <w:rFonts w:ascii="Arial Narrow" w:hAnsi="Arial Narrow" w:cstheme="majorBidi"/>
                <w:sz w:val="20"/>
                <w:szCs w:val="20"/>
              </w:rPr>
              <w:t xml:space="preserve"> </w:t>
            </w:r>
            <w:proofErr w:type="spellStart"/>
            <w:r w:rsidRPr="005B2B17">
              <w:rPr>
                <w:rFonts w:ascii="Arial Narrow" w:hAnsi="Arial Narrow" w:cstheme="majorBidi"/>
                <w:sz w:val="20"/>
                <w:szCs w:val="20"/>
              </w:rPr>
              <w:t>kopto</w:t>
            </w:r>
            <w:proofErr w:type="spellEnd"/>
            <w:r w:rsidRPr="005B2B17">
              <w:rPr>
                <w:rFonts w:ascii="Arial Narrow" w:hAnsi="Arial Narrow" w:cstheme="majorBidi"/>
                <w:sz w:val="20"/>
                <w:szCs w:val="20"/>
              </w:rPr>
              <w:t xml:space="preserve"> et </w:t>
            </w:r>
            <w:proofErr w:type="spellStart"/>
            <w:r w:rsidRPr="005B2B17">
              <w:rPr>
                <w:rFonts w:ascii="Arial Narrow" w:hAnsi="Arial Narrow" w:cstheme="majorBidi"/>
                <w:sz w:val="20"/>
                <w:szCs w:val="20"/>
              </w:rPr>
              <w:t>Boumba</w:t>
            </w:r>
            <w:proofErr w:type="spellEnd"/>
          </w:p>
        </w:tc>
        <w:tc>
          <w:tcPr>
            <w:tcW w:w="2373" w:type="dxa"/>
          </w:tcPr>
          <w:p w14:paraId="6201670E"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Faible implication du secteur privé</w:t>
            </w:r>
          </w:p>
        </w:tc>
        <w:tc>
          <w:tcPr>
            <w:tcW w:w="2339" w:type="dxa"/>
          </w:tcPr>
          <w:p w14:paraId="6ADB7C0B"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Le parc W Niger a enregistré 1189 visiteurs nationaux et internationaux dont 52% de visiteurs expatriés.</w:t>
            </w:r>
          </w:p>
        </w:tc>
        <w:tc>
          <w:tcPr>
            <w:tcW w:w="2268" w:type="dxa"/>
          </w:tcPr>
          <w:p w14:paraId="0132AAC9"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Disparition des sites touristiques</w:t>
            </w:r>
          </w:p>
        </w:tc>
      </w:tr>
      <w:tr w:rsidR="008071B2" w:rsidRPr="005B2B17" w14:paraId="57C16F29" w14:textId="77777777" w:rsidTr="001E547E">
        <w:tc>
          <w:tcPr>
            <w:tcW w:w="2518" w:type="dxa"/>
          </w:tcPr>
          <w:p w14:paraId="02042ABF"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 xml:space="preserve">Présence des sites touristiques au niveau de la zone tels que : l'ile de lamentin ; la </w:t>
            </w:r>
            <w:proofErr w:type="spellStart"/>
            <w:r w:rsidRPr="005B2B17">
              <w:rPr>
                <w:rFonts w:ascii="Arial Narrow" w:hAnsi="Arial Narrow" w:cstheme="majorBidi"/>
                <w:sz w:val="20"/>
                <w:szCs w:val="20"/>
              </w:rPr>
              <w:t>savanah</w:t>
            </w:r>
            <w:proofErr w:type="spellEnd"/>
            <w:r w:rsidRPr="005B2B17">
              <w:rPr>
                <w:rFonts w:ascii="Arial Narrow" w:hAnsi="Arial Narrow" w:cstheme="majorBidi"/>
                <w:sz w:val="20"/>
                <w:szCs w:val="20"/>
              </w:rPr>
              <w:t xml:space="preserve"> lodge ; la belle vue, les sites érosifs du Parc W et les cascades de la rivière Tapoa.</w:t>
            </w:r>
          </w:p>
        </w:tc>
        <w:tc>
          <w:tcPr>
            <w:tcW w:w="2373" w:type="dxa"/>
          </w:tcPr>
          <w:p w14:paraId="74E89605"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Insuffisance des recettes</w:t>
            </w:r>
          </w:p>
        </w:tc>
        <w:tc>
          <w:tcPr>
            <w:tcW w:w="2339" w:type="dxa"/>
          </w:tcPr>
          <w:p w14:paraId="19D041F5"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sz w:val="20"/>
                <w:szCs w:val="20"/>
              </w:rPr>
              <w:t>Vente des produits artisanaux aux touristes</w:t>
            </w:r>
          </w:p>
        </w:tc>
        <w:tc>
          <w:tcPr>
            <w:tcW w:w="2268" w:type="dxa"/>
          </w:tcPr>
          <w:p w14:paraId="657F17D0" w14:textId="77777777" w:rsidR="008071B2" w:rsidRPr="005B2B17" w:rsidRDefault="008071B2" w:rsidP="001E547E">
            <w:pPr>
              <w:spacing w:before="60" w:after="60" w:line="276" w:lineRule="auto"/>
              <w:rPr>
                <w:rFonts w:ascii="Arial Narrow" w:hAnsi="Arial Narrow" w:cstheme="majorBidi"/>
                <w:sz w:val="20"/>
                <w:szCs w:val="20"/>
              </w:rPr>
            </w:pPr>
            <w:r w:rsidRPr="005B2B17">
              <w:rPr>
                <w:rFonts w:ascii="Arial Narrow" w:hAnsi="Arial Narrow" w:cstheme="majorBidi"/>
                <w:sz w:val="20"/>
                <w:szCs w:val="20"/>
              </w:rPr>
              <w:t xml:space="preserve">Faible développement des infrastructures d'accueil </w:t>
            </w:r>
          </w:p>
        </w:tc>
      </w:tr>
    </w:tbl>
    <w:p w14:paraId="32D2679D" w14:textId="77777777" w:rsidR="008071B2" w:rsidRPr="00903EBA" w:rsidRDefault="008071B2" w:rsidP="00AA511D">
      <w:pPr>
        <w:pStyle w:val="Lgende"/>
        <w:rPr>
          <w:rFonts w:eastAsia="PMingLiU"/>
        </w:rPr>
      </w:pPr>
      <w:r w:rsidRPr="00903EBA">
        <w:t>Source des données : Investigations auprès des populations, services techniques et élus locaux</w:t>
      </w:r>
    </w:p>
    <w:p w14:paraId="4B02A040" w14:textId="77777777" w:rsidR="008071B2" w:rsidRPr="00EC5D10" w:rsidRDefault="008071B2" w:rsidP="008071B2">
      <w:pPr>
        <w:spacing w:line="276" w:lineRule="auto"/>
        <w:jc w:val="both"/>
        <w:rPr>
          <w:rFonts w:ascii="Arial Narrow" w:hAnsi="Arial Narrow"/>
          <w:sz w:val="24"/>
          <w:szCs w:val="24"/>
        </w:rPr>
      </w:pPr>
    </w:p>
    <w:p w14:paraId="5F0BF5FB" w14:textId="6627071A" w:rsidR="005764B3" w:rsidRPr="005B6A6C" w:rsidRDefault="008071B2" w:rsidP="00E8491A">
      <w:pPr>
        <w:pStyle w:val="Titre3"/>
        <w:numPr>
          <w:ilvl w:val="2"/>
          <w:numId w:val="33"/>
        </w:numPr>
        <w:spacing w:before="120" w:after="120"/>
        <w:rPr>
          <w:rFonts w:ascii="Arial Narrow" w:eastAsia="Times New Roman" w:hAnsi="Arial Narrow" w:cs="Arial"/>
          <w:sz w:val="24"/>
        </w:rPr>
      </w:pPr>
      <w:bookmarkStart w:id="139" w:name="_Toc102145725"/>
      <w:r>
        <w:rPr>
          <w:rFonts w:ascii="Arial Narrow" w:eastAsia="Times New Roman" w:hAnsi="Arial Narrow" w:cs="Arial"/>
          <w:sz w:val="24"/>
        </w:rPr>
        <w:t>I</w:t>
      </w:r>
      <w:r w:rsidR="005764B3" w:rsidRPr="005B6A6C">
        <w:rPr>
          <w:rFonts w:ascii="Arial Narrow" w:eastAsia="Times New Roman" w:hAnsi="Arial Narrow" w:cs="Arial"/>
          <w:sz w:val="24"/>
        </w:rPr>
        <w:t>nfrastructures routières</w:t>
      </w:r>
      <w:bookmarkEnd w:id="139"/>
    </w:p>
    <w:p w14:paraId="3E2DF7DB" w14:textId="282EEB82" w:rsidR="005764B3" w:rsidRPr="009C571D" w:rsidRDefault="005764B3" w:rsidP="008071B2">
      <w:pPr>
        <w:spacing w:after="120" w:line="276" w:lineRule="auto"/>
        <w:jc w:val="both"/>
        <w:rPr>
          <w:rFonts w:ascii="Arial Narrow" w:hAnsi="Arial Narrow"/>
          <w:sz w:val="24"/>
          <w:szCs w:val="24"/>
        </w:rPr>
      </w:pPr>
      <w:r w:rsidRPr="009C571D">
        <w:rPr>
          <w:rFonts w:ascii="Arial Narrow" w:hAnsi="Arial Narrow"/>
          <w:sz w:val="24"/>
          <w:szCs w:val="24"/>
        </w:rPr>
        <w:t xml:space="preserve">Le diagnostic des infrastructures routières de la zone d'étude ressort une </w:t>
      </w:r>
      <w:r w:rsidR="009C571D" w:rsidRPr="009C571D">
        <w:rPr>
          <w:rFonts w:ascii="Arial Narrow" w:hAnsi="Arial Narrow"/>
          <w:sz w:val="24"/>
          <w:szCs w:val="24"/>
        </w:rPr>
        <w:t>insuffisance cruciale</w:t>
      </w:r>
      <w:r w:rsidRPr="009C571D">
        <w:rPr>
          <w:rFonts w:ascii="Arial Narrow" w:hAnsi="Arial Narrow"/>
          <w:sz w:val="24"/>
          <w:szCs w:val="24"/>
        </w:rPr>
        <w:t xml:space="preserve"> de </w:t>
      </w:r>
      <w:r w:rsidR="009C571D" w:rsidRPr="009C571D">
        <w:rPr>
          <w:rFonts w:ascii="Arial Narrow" w:hAnsi="Arial Narrow"/>
          <w:sz w:val="24"/>
          <w:szCs w:val="24"/>
        </w:rPr>
        <w:t>ces infrastructures</w:t>
      </w:r>
      <w:r w:rsidRPr="009C571D">
        <w:rPr>
          <w:rFonts w:ascii="Arial Narrow" w:hAnsi="Arial Narrow"/>
          <w:sz w:val="24"/>
          <w:szCs w:val="24"/>
        </w:rPr>
        <w:t xml:space="preserve"> ainsi qu’une forte dégradation des pistes rurales reliant le chef-lieu des Communes et les villages environnants. La seule route en matériaux définitifs de la zone d'étude reste celle reliant la capital Niamey au Parc W Niger.</w:t>
      </w:r>
    </w:p>
    <w:p w14:paraId="048A523F" w14:textId="2F99B415" w:rsidR="005764B3" w:rsidRPr="009C571D" w:rsidRDefault="005764B3" w:rsidP="008071B2">
      <w:pPr>
        <w:spacing w:after="120" w:line="276" w:lineRule="auto"/>
        <w:jc w:val="both"/>
        <w:rPr>
          <w:rFonts w:ascii="Arial Narrow" w:hAnsi="Arial Narrow"/>
          <w:sz w:val="24"/>
          <w:szCs w:val="24"/>
        </w:rPr>
      </w:pPr>
      <w:r w:rsidRPr="009C571D">
        <w:rPr>
          <w:rFonts w:ascii="Arial Narrow" w:hAnsi="Arial Narrow"/>
          <w:sz w:val="24"/>
          <w:szCs w:val="24"/>
        </w:rPr>
        <w:t xml:space="preserve">Les routes latéritiques reliant </w:t>
      </w:r>
      <w:proofErr w:type="spellStart"/>
      <w:r w:rsidRPr="009C571D">
        <w:rPr>
          <w:rFonts w:ascii="Arial Narrow" w:hAnsi="Arial Narrow"/>
          <w:sz w:val="24"/>
          <w:szCs w:val="24"/>
        </w:rPr>
        <w:t>Kollo</w:t>
      </w:r>
      <w:proofErr w:type="spellEnd"/>
      <w:r w:rsidRPr="009C571D">
        <w:rPr>
          <w:rFonts w:ascii="Arial Narrow" w:hAnsi="Arial Narrow"/>
          <w:sz w:val="24"/>
          <w:szCs w:val="24"/>
        </w:rPr>
        <w:t xml:space="preserve"> à Kirtachi (75 km) et celle reliant </w:t>
      </w:r>
      <w:proofErr w:type="spellStart"/>
      <w:r w:rsidRPr="009C571D">
        <w:rPr>
          <w:rFonts w:ascii="Arial Narrow" w:hAnsi="Arial Narrow"/>
          <w:sz w:val="24"/>
          <w:szCs w:val="24"/>
        </w:rPr>
        <w:t>Margou</w:t>
      </w:r>
      <w:proofErr w:type="spellEnd"/>
      <w:r w:rsidRPr="009C571D">
        <w:rPr>
          <w:rFonts w:ascii="Arial Narrow" w:hAnsi="Arial Narrow"/>
          <w:sz w:val="24"/>
          <w:szCs w:val="24"/>
        </w:rPr>
        <w:t xml:space="preserve"> à Falmey (67 km) sont difficilement praticables en saison pluvieuse à cause de leur état de dégradation.</w:t>
      </w:r>
    </w:p>
    <w:p w14:paraId="4981EB84" w14:textId="4CDDC535" w:rsidR="005764B3" w:rsidRDefault="005764B3" w:rsidP="008071B2">
      <w:pPr>
        <w:spacing w:after="120" w:line="276" w:lineRule="auto"/>
        <w:jc w:val="both"/>
        <w:rPr>
          <w:rFonts w:ascii="Arial Narrow" w:hAnsi="Arial Narrow"/>
          <w:sz w:val="24"/>
          <w:szCs w:val="24"/>
        </w:rPr>
      </w:pPr>
      <w:r w:rsidRPr="00386EE3">
        <w:rPr>
          <w:rFonts w:ascii="Arial Narrow" w:hAnsi="Arial Narrow"/>
          <w:sz w:val="24"/>
          <w:szCs w:val="24"/>
        </w:rPr>
        <w:t xml:space="preserve">Au niveau du Parc W Niger, un traitement annuel des points critiques est effectué par les agents des Eaux et Forêts du Parc W et du Génie Rural du département de Say. En dépit de ces efforts, les pistes au sein du Parc W sont dans un état de dégradation avancée. </w:t>
      </w:r>
    </w:p>
    <w:p w14:paraId="72E34D8E" w14:textId="77777777" w:rsidR="008071B2" w:rsidRPr="00386EE3" w:rsidRDefault="008071B2" w:rsidP="008071B2">
      <w:pPr>
        <w:spacing w:after="120" w:line="276" w:lineRule="auto"/>
        <w:jc w:val="both"/>
        <w:rPr>
          <w:rFonts w:ascii="Arial Narrow" w:hAnsi="Arial Narrow"/>
          <w:sz w:val="24"/>
          <w:szCs w:val="24"/>
        </w:rPr>
      </w:pPr>
    </w:p>
    <w:p w14:paraId="43C2A50C" w14:textId="6F72E4B9" w:rsidR="005764B3" w:rsidRPr="005B6A6C" w:rsidRDefault="008071B2" w:rsidP="00E8491A">
      <w:pPr>
        <w:pStyle w:val="Titre3"/>
        <w:numPr>
          <w:ilvl w:val="2"/>
          <w:numId w:val="33"/>
        </w:numPr>
        <w:spacing w:before="120" w:after="120"/>
        <w:rPr>
          <w:rFonts w:ascii="Arial Narrow" w:eastAsia="Times New Roman" w:hAnsi="Arial Narrow" w:cs="Arial"/>
          <w:sz w:val="24"/>
        </w:rPr>
      </w:pPr>
      <w:bookmarkStart w:id="140" w:name="_Toc102145726"/>
      <w:r>
        <w:rPr>
          <w:rFonts w:ascii="Arial Narrow" w:eastAsia="Times New Roman" w:hAnsi="Arial Narrow" w:cs="Arial"/>
          <w:sz w:val="24"/>
        </w:rPr>
        <w:t>E</w:t>
      </w:r>
      <w:r w:rsidR="005764B3" w:rsidRPr="005B6A6C">
        <w:rPr>
          <w:rFonts w:ascii="Arial Narrow" w:eastAsia="Times New Roman" w:hAnsi="Arial Narrow" w:cs="Arial"/>
          <w:sz w:val="24"/>
        </w:rPr>
        <w:t>nergie</w:t>
      </w:r>
      <w:bookmarkEnd w:id="140"/>
    </w:p>
    <w:p w14:paraId="208F5B9B" w14:textId="77777777" w:rsidR="005764B3" w:rsidRPr="00386EE3" w:rsidRDefault="005764B3" w:rsidP="008071B2">
      <w:pPr>
        <w:spacing w:after="120" w:line="276" w:lineRule="auto"/>
        <w:jc w:val="both"/>
        <w:rPr>
          <w:rFonts w:ascii="Arial Narrow" w:hAnsi="Arial Narrow"/>
          <w:sz w:val="24"/>
          <w:szCs w:val="24"/>
        </w:rPr>
      </w:pPr>
      <w:r w:rsidRPr="00386EE3">
        <w:rPr>
          <w:rFonts w:ascii="Arial Narrow" w:hAnsi="Arial Narrow"/>
          <w:sz w:val="24"/>
          <w:szCs w:val="24"/>
        </w:rPr>
        <w:t>Les trois communes de la zone d’étude ne sont pas encore reliées au réseau électrique national. Actuellement l'alimentation énergétique des chefs-lieux des communes se fait de façon non permanente via des groupes électrogènes installés par la Société Nigérienne d'Electricité (</w:t>
      </w:r>
      <w:proofErr w:type="spellStart"/>
      <w:r w:rsidRPr="00386EE3">
        <w:rPr>
          <w:rFonts w:ascii="Arial Narrow" w:hAnsi="Arial Narrow"/>
          <w:sz w:val="24"/>
          <w:szCs w:val="24"/>
        </w:rPr>
        <w:t>Nigelec</w:t>
      </w:r>
      <w:proofErr w:type="spellEnd"/>
      <w:proofErr w:type="gramStart"/>
      <w:r w:rsidRPr="00386EE3">
        <w:rPr>
          <w:rFonts w:ascii="Arial Narrow" w:hAnsi="Arial Narrow"/>
          <w:sz w:val="24"/>
          <w:szCs w:val="24"/>
        </w:rPr>
        <w:t>).La</w:t>
      </w:r>
      <w:proofErr w:type="gramEnd"/>
      <w:r w:rsidRPr="00386EE3">
        <w:rPr>
          <w:rFonts w:ascii="Arial Narrow" w:hAnsi="Arial Narrow"/>
          <w:sz w:val="24"/>
          <w:szCs w:val="24"/>
        </w:rPr>
        <w:t xml:space="preserve"> plupart des villages ne disposent pas de source d’énergie.</w:t>
      </w:r>
    </w:p>
    <w:p w14:paraId="186B5976" w14:textId="15232F7C" w:rsidR="005764B3" w:rsidRDefault="005764B3" w:rsidP="008071B2">
      <w:pPr>
        <w:spacing w:line="276" w:lineRule="auto"/>
        <w:jc w:val="both"/>
        <w:rPr>
          <w:rFonts w:ascii="Arial Narrow" w:hAnsi="Arial Narrow"/>
          <w:sz w:val="24"/>
          <w:szCs w:val="24"/>
        </w:rPr>
      </w:pPr>
      <w:r w:rsidRPr="00386EE3">
        <w:rPr>
          <w:rFonts w:ascii="Arial Narrow" w:hAnsi="Arial Narrow"/>
          <w:sz w:val="24"/>
          <w:szCs w:val="24"/>
        </w:rPr>
        <w:t xml:space="preserve">La population utilise souvent des sources d'énergie domestique telle que le bois, la paille, </w:t>
      </w:r>
      <w:r w:rsidRPr="00903EBA">
        <w:rPr>
          <w:rFonts w:ascii="Arial Narrow" w:hAnsi="Arial Narrow"/>
          <w:sz w:val="24"/>
          <w:szCs w:val="24"/>
        </w:rPr>
        <w:t>et les hydrocarbures (pétrole lampant et essence)</w:t>
      </w:r>
      <w:r w:rsidR="00F61F2B" w:rsidRPr="00903EBA">
        <w:rPr>
          <w:rFonts w:ascii="Arial Narrow" w:hAnsi="Arial Narrow"/>
          <w:sz w:val="24"/>
          <w:szCs w:val="24"/>
        </w:rPr>
        <w:t xml:space="preserve">, </w:t>
      </w:r>
      <w:r w:rsidRPr="00386EE3">
        <w:rPr>
          <w:rFonts w:ascii="Arial Narrow" w:hAnsi="Arial Narrow"/>
          <w:sz w:val="24"/>
          <w:szCs w:val="24"/>
        </w:rPr>
        <w:t>etc.</w:t>
      </w:r>
    </w:p>
    <w:p w14:paraId="01E154EF" w14:textId="77777777" w:rsidR="008071B2" w:rsidRPr="00903EBA" w:rsidRDefault="008071B2" w:rsidP="008071B2">
      <w:pPr>
        <w:spacing w:line="276" w:lineRule="auto"/>
        <w:jc w:val="both"/>
        <w:rPr>
          <w:rFonts w:ascii="Arial Narrow" w:hAnsi="Arial Narrow"/>
          <w:sz w:val="24"/>
          <w:szCs w:val="24"/>
        </w:rPr>
      </w:pPr>
    </w:p>
    <w:p w14:paraId="4D6B0898" w14:textId="3449C894" w:rsidR="005764B3" w:rsidRPr="00AA511D" w:rsidRDefault="008071B2"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41" w:name="_Toc102145727"/>
      <w:r w:rsidRPr="00AA511D">
        <w:rPr>
          <w:rFonts w:ascii="Arial Narrow" w:eastAsia="Times New Roman" w:hAnsi="Arial Narrow" w:cs="Arial"/>
          <w:bCs/>
          <w:iCs/>
          <w:color w:val="5B9BD5" w:themeColor="accent1"/>
          <w:szCs w:val="24"/>
        </w:rPr>
        <w:lastRenderedPageBreak/>
        <w:t>M</w:t>
      </w:r>
      <w:r w:rsidR="005764B3" w:rsidRPr="00AA511D">
        <w:rPr>
          <w:rFonts w:ascii="Arial Narrow" w:eastAsia="Times New Roman" w:hAnsi="Arial Narrow" w:cs="Arial"/>
          <w:bCs/>
          <w:iCs/>
          <w:color w:val="5B9BD5" w:themeColor="accent1"/>
          <w:szCs w:val="24"/>
        </w:rPr>
        <w:t>ouvement de la population résidente (phénomène d'exode rural)</w:t>
      </w:r>
      <w:bookmarkEnd w:id="141"/>
    </w:p>
    <w:p w14:paraId="08C91FC0" w14:textId="2D55765F" w:rsidR="005764B3" w:rsidRDefault="005764B3" w:rsidP="00BD1574">
      <w:pPr>
        <w:spacing w:line="276" w:lineRule="auto"/>
        <w:jc w:val="both"/>
        <w:rPr>
          <w:rFonts w:ascii="Arial Narrow" w:hAnsi="Arial Narrow"/>
          <w:sz w:val="24"/>
          <w:szCs w:val="24"/>
        </w:rPr>
      </w:pPr>
      <w:r w:rsidRPr="00386EE3">
        <w:rPr>
          <w:rFonts w:ascii="Arial Narrow" w:hAnsi="Arial Narrow"/>
          <w:sz w:val="24"/>
          <w:szCs w:val="24"/>
        </w:rPr>
        <w:t xml:space="preserve">Le mouvement de la population résidente est une pratique courante de la population des communes, surtout à l'endroit des jeunes. Cette pratique est utilisée comme une stratégie </w:t>
      </w:r>
      <w:r w:rsidR="00200365" w:rsidRPr="00386EE3">
        <w:rPr>
          <w:rFonts w:ascii="Arial Narrow" w:hAnsi="Arial Narrow"/>
          <w:sz w:val="24"/>
          <w:szCs w:val="24"/>
        </w:rPr>
        <w:t>pour compenser</w:t>
      </w:r>
      <w:r w:rsidRPr="00386EE3">
        <w:rPr>
          <w:rFonts w:ascii="Arial Narrow" w:hAnsi="Arial Narrow"/>
          <w:sz w:val="24"/>
          <w:szCs w:val="24"/>
        </w:rPr>
        <w:t xml:space="preserve"> le déficit céréalier devenu de plus en plus fréquent ces dernières années.</w:t>
      </w:r>
    </w:p>
    <w:p w14:paraId="42AADF39" w14:textId="77777777" w:rsidR="00B216CF" w:rsidRPr="00386EE3" w:rsidRDefault="00B216CF" w:rsidP="008071B2">
      <w:pPr>
        <w:spacing w:after="120" w:line="276" w:lineRule="auto"/>
        <w:jc w:val="both"/>
        <w:rPr>
          <w:rFonts w:ascii="Arial Narrow" w:hAnsi="Arial Narrow"/>
          <w:sz w:val="24"/>
          <w:szCs w:val="24"/>
        </w:rPr>
      </w:pPr>
    </w:p>
    <w:p w14:paraId="2277EB79" w14:textId="36C7E59D" w:rsidR="000C689C" w:rsidRPr="00AA511D" w:rsidRDefault="004F2311"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42" w:name="_Toc102145728"/>
      <w:bookmarkStart w:id="143" w:name="_Hlk90363432"/>
      <w:r w:rsidRPr="00AA511D">
        <w:rPr>
          <w:rFonts w:ascii="Arial Narrow" w:eastAsia="Times New Roman" w:hAnsi="Arial Narrow" w:cs="Arial"/>
          <w:bCs/>
          <w:iCs/>
          <w:color w:val="5B9BD5" w:themeColor="accent1"/>
          <w:szCs w:val="24"/>
        </w:rPr>
        <w:t>E</w:t>
      </w:r>
      <w:r w:rsidR="000C689C" w:rsidRPr="00AA511D">
        <w:rPr>
          <w:rFonts w:ascii="Arial Narrow" w:eastAsia="Times New Roman" w:hAnsi="Arial Narrow" w:cs="Arial"/>
          <w:bCs/>
          <w:iCs/>
          <w:color w:val="5B9BD5" w:themeColor="accent1"/>
          <w:szCs w:val="24"/>
        </w:rPr>
        <w:t xml:space="preserve">ffets des changements climatiques </w:t>
      </w:r>
      <w:r w:rsidRPr="00AA511D">
        <w:rPr>
          <w:rFonts w:ascii="Arial Narrow" w:eastAsia="Times New Roman" w:hAnsi="Arial Narrow" w:cs="Arial"/>
          <w:bCs/>
          <w:iCs/>
          <w:color w:val="5B9BD5" w:themeColor="accent1"/>
          <w:szCs w:val="24"/>
        </w:rPr>
        <w:t>dans</w:t>
      </w:r>
      <w:r w:rsidR="000C689C" w:rsidRPr="00AA511D">
        <w:rPr>
          <w:rFonts w:ascii="Arial Narrow" w:eastAsia="Times New Roman" w:hAnsi="Arial Narrow" w:cs="Arial"/>
          <w:bCs/>
          <w:iCs/>
          <w:color w:val="5B9BD5" w:themeColor="accent1"/>
          <w:szCs w:val="24"/>
        </w:rPr>
        <w:t xml:space="preserve"> les communes</w:t>
      </w:r>
      <w:bookmarkEnd w:id="142"/>
    </w:p>
    <w:bookmarkEnd w:id="143"/>
    <w:p w14:paraId="163904B9" w14:textId="287A4032" w:rsidR="000C689C" w:rsidRPr="007F391B" w:rsidRDefault="000C689C" w:rsidP="008071B2">
      <w:pPr>
        <w:spacing w:after="120" w:line="276" w:lineRule="auto"/>
        <w:jc w:val="both"/>
        <w:rPr>
          <w:rFonts w:ascii="Arial Narrow" w:hAnsi="Arial Narrow"/>
          <w:sz w:val="24"/>
          <w:szCs w:val="24"/>
        </w:rPr>
      </w:pPr>
      <w:r w:rsidRPr="007F391B">
        <w:rPr>
          <w:rFonts w:ascii="Arial Narrow" w:hAnsi="Arial Narrow"/>
          <w:sz w:val="24"/>
          <w:szCs w:val="24"/>
        </w:rPr>
        <w:t>De nos jours, la question du changement climatique est une préoccupation majeure à prendre en compte. La prise de conscience des effets des changements climatiques dans les communes se fait de manière progressive. Tous les secteurs de la vie socio-économiques sont affectés ou vulnérables aux effets des changements climatiques.</w:t>
      </w:r>
      <w:r w:rsidR="004F2311">
        <w:rPr>
          <w:rFonts w:ascii="Arial Narrow" w:hAnsi="Arial Narrow"/>
          <w:sz w:val="24"/>
          <w:szCs w:val="24"/>
        </w:rPr>
        <w:t xml:space="preserve"> Le diagnostic réalisé montre que l</w:t>
      </w:r>
      <w:r w:rsidRPr="007F391B">
        <w:rPr>
          <w:rFonts w:ascii="Arial Narrow" w:hAnsi="Arial Narrow"/>
          <w:sz w:val="24"/>
          <w:szCs w:val="24"/>
        </w:rPr>
        <w:t>es populations perçoivent les changements climatiques à travers</w:t>
      </w:r>
      <w:r w:rsidR="00D364BB">
        <w:rPr>
          <w:rFonts w:ascii="Arial Narrow" w:hAnsi="Arial Narrow"/>
          <w:sz w:val="24"/>
          <w:szCs w:val="24"/>
        </w:rPr>
        <w:t xml:space="preserve"> </w:t>
      </w:r>
      <w:r w:rsidRPr="007F391B">
        <w:rPr>
          <w:rFonts w:ascii="Arial Narrow" w:hAnsi="Arial Narrow"/>
          <w:sz w:val="24"/>
          <w:szCs w:val="24"/>
        </w:rPr>
        <w:t>:</w:t>
      </w:r>
    </w:p>
    <w:p w14:paraId="2476E076" w14:textId="10D733C5"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w:t>
      </w:r>
      <w:r w:rsidR="00D46E41">
        <w:rPr>
          <w:rFonts w:ascii="Arial Narrow" w:hAnsi="Arial Narrow"/>
        </w:rPr>
        <w:t>a</w:t>
      </w:r>
      <w:r w:rsidR="000C689C" w:rsidRPr="00D46E41">
        <w:rPr>
          <w:rFonts w:ascii="Arial Narrow" w:hAnsi="Arial Narrow"/>
        </w:rPr>
        <w:t>ugmentation</w:t>
      </w:r>
      <w:proofErr w:type="gramEnd"/>
      <w:r w:rsidR="000C689C" w:rsidRPr="00D46E41">
        <w:rPr>
          <w:rFonts w:ascii="Arial Narrow" w:hAnsi="Arial Narrow"/>
        </w:rPr>
        <w:t xml:space="preserve"> des températures ;</w:t>
      </w:r>
    </w:p>
    <w:p w14:paraId="7F8DCBA1" w14:textId="6A961FF6"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les</w:t>
      </w:r>
      <w:proofErr w:type="gramEnd"/>
      <w:r>
        <w:rPr>
          <w:rFonts w:ascii="Arial Narrow" w:hAnsi="Arial Narrow"/>
        </w:rPr>
        <w:t xml:space="preserve"> </w:t>
      </w:r>
      <w:r w:rsidR="000C689C" w:rsidRPr="00D46E41">
        <w:rPr>
          <w:rFonts w:ascii="Arial Narrow" w:hAnsi="Arial Narrow"/>
        </w:rPr>
        <w:t xml:space="preserve">insuffisantes </w:t>
      </w:r>
      <w:r>
        <w:rPr>
          <w:rFonts w:ascii="Arial Narrow" w:hAnsi="Arial Narrow"/>
        </w:rPr>
        <w:t>des p</w:t>
      </w:r>
      <w:r w:rsidRPr="00D46E41">
        <w:rPr>
          <w:rFonts w:ascii="Arial Narrow" w:hAnsi="Arial Narrow"/>
        </w:rPr>
        <w:t xml:space="preserve">luies </w:t>
      </w:r>
      <w:r w:rsidR="000C689C" w:rsidRPr="00D46E41">
        <w:rPr>
          <w:rFonts w:ascii="Arial Narrow" w:hAnsi="Arial Narrow"/>
        </w:rPr>
        <w:t xml:space="preserve">et </w:t>
      </w:r>
      <w:r>
        <w:rPr>
          <w:rFonts w:ascii="Arial Narrow" w:hAnsi="Arial Narrow"/>
        </w:rPr>
        <w:t xml:space="preserve">leurs </w:t>
      </w:r>
      <w:r w:rsidR="000C689C" w:rsidRPr="00D46E41">
        <w:rPr>
          <w:rFonts w:ascii="Arial Narrow" w:hAnsi="Arial Narrow"/>
        </w:rPr>
        <w:t>irrégul</w:t>
      </w:r>
      <w:r>
        <w:rPr>
          <w:rFonts w:ascii="Arial Narrow" w:hAnsi="Arial Narrow"/>
        </w:rPr>
        <w:t>arités</w:t>
      </w:r>
      <w:r w:rsidR="000C689C" w:rsidRPr="00D46E41">
        <w:rPr>
          <w:rFonts w:ascii="Arial Narrow" w:hAnsi="Arial Narrow"/>
        </w:rPr>
        <w:t xml:space="preserve"> dans l’espace et dans le temps ;</w:t>
      </w:r>
    </w:p>
    <w:p w14:paraId="7DC9EB9A" w14:textId="57FBB407"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la</w:t>
      </w:r>
      <w:proofErr w:type="gramEnd"/>
      <w:r>
        <w:rPr>
          <w:rFonts w:ascii="Arial Narrow" w:hAnsi="Arial Narrow"/>
        </w:rPr>
        <w:t xml:space="preserve"> </w:t>
      </w:r>
      <w:r w:rsidR="00D46E41">
        <w:rPr>
          <w:rFonts w:ascii="Arial Narrow" w:hAnsi="Arial Narrow"/>
        </w:rPr>
        <w:t>m</w:t>
      </w:r>
      <w:r w:rsidR="000C689C" w:rsidRPr="00D46E41">
        <w:rPr>
          <w:rFonts w:ascii="Arial Narrow" w:hAnsi="Arial Narrow"/>
        </w:rPr>
        <w:t>odification des dates des semis et leurs répétitions (deux, trois jusqu'à sept fois parfois) ;</w:t>
      </w:r>
    </w:p>
    <w:p w14:paraId="46606669" w14:textId="0F087D85"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la</w:t>
      </w:r>
      <w:proofErr w:type="gramEnd"/>
      <w:r>
        <w:rPr>
          <w:rFonts w:ascii="Arial Narrow" w:hAnsi="Arial Narrow"/>
        </w:rPr>
        <w:t xml:space="preserve"> </w:t>
      </w:r>
      <w:r w:rsidR="00D46E41">
        <w:rPr>
          <w:rFonts w:ascii="Arial Narrow" w:hAnsi="Arial Narrow"/>
        </w:rPr>
        <w:t>d</w:t>
      </w:r>
      <w:r w:rsidR="000C689C" w:rsidRPr="00D46E41">
        <w:rPr>
          <w:rFonts w:ascii="Arial Narrow" w:hAnsi="Arial Narrow"/>
        </w:rPr>
        <w:t>égradation du sol et diminution des rendements agricoles ;</w:t>
      </w:r>
    </w:p>
    <w:p w14:paraId="7B45A089" w14:textId="7C5CD617"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la</w:t>
      </w:r>
      <w:proofErr w:type="gramEnd"/>
      <w:r>
        <w:rPr>
          <w:rFonts w:ascii="Arial Narrow" w:hAnsi="Arial Narrow"/>
        </w:rPr>
        <w:t xml:space="preserve"> </w:t>
      </w:r>
      <w:r w:rsidR="00D46E41">
        <w:rPr>
          <w:rFonts w:ascii="Arial Narrow" w:hAnsi="Arial Narrow"/>
        </w:rPr>
        <w:t>d</w:t>
      </w:r>
      <w:r w:rsidR="000C689C" w:rsidRPr="00D46E41">
        <w:rPr>
          <w:rFonts w:ascii="Arial Narrow" w:hAnsi="Arial Narrow"/>
        </w:rPr>
        <w:t>égradation continue du couvert végétal ;</w:t>
      </w:r>
    </w:p>
    <w:p w14:paraId="392C922B" w14:textId="297AEF1F"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la</w:t>
      </w:r>
      <w:proofErr w:type="gramEnd"/>
      <w:r>
        <w:rPr>
          <w:rFonts w:ascii="Arial Narrow" w:hAnsi="Arial Narrow"/>
        </w:rPr>
        <w:t xml:space="preserve"> </w:t>
      </w:r>
      <w:r w:rsidR="00D46E41">
        <w:rPr>
          <w:rFonts w:ascii="Arial Narrow" w:hAnsi="Arial Narrow"/>
        </w:rPr>
        <w:t>d</w:t>
      </w:r>
      <w:r w:rsidR="000C689C" w:rsidRPr="00D46E41">
        <w:rPr>
          <w:rFonts w:ascii="Arial Narrow" w:hAnsi="Arial Narrow"/>
        </w:rPr>
        <w:t>isparition de certaines espèces animales et végétales ;</w:t>
      </w:r>
    </w:p>
    <w:p w14:paraId="7DF052C2" w14:textId="03718B17"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les</w:t>
      </w:r>
      <w:proofErr w:type="gramEnd"/>
      <w:r>
        <w:rPr>
          <w:rFonts w:ascii="Arial Narrow" w:hAnsi="Arial Narrow"/>
        </w:rPr>
        <w:t xml:space="preserve"> </w:t>
      </w:r>
      <w:r w:rsidR="00D46E41">
        <w:rPr>
          <w:rFonts w:ascii="Arial Narrow" w:hAnsi="Arial Narrow"/>
        </w:rPr>
        <w:t>v</w:t>
      </w:r>
      <w:r w:rsidR="00D46E41" w:rsidRPr="00D46E41">
        <w:rPr>
          <w:rFonts w:ascii="Arial Narrow" w:hAnsi="Arial Narrow"/>
        </w:rPr>
        <w:t>ents</w:t>
      </w:r>
      <w:r w:rsidR="000C689C" w:rsidRPr="00D46E41">
        <w:rPr>
          <w:rFonts w:ascii="Arial Narrow" w:hAnsi="Arial Narrow"/>
        </w:rPr>
        <w:t xml:space="preserve"> de sables fréquents et violents ;</w:t>
      </w:r>
    </w:p>
    <w:p w14:paraId="07A3E633" w14:textId="378559C6" w:rsidR="000C689C" w:rsidRPr="00D46E41" w:rsidRDefault="00D364BB"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les</w:t>
      </w:r>
      <w:proofErr w:type="gramEnd"/>
      <w:r>
        <w:rPr>
          <w:rFonts w:ascii="Arial Narrow" w:hAnsi="Arial Narrow"/>
        </w:rPr>
        <w:t xml:space="preserve"> </w:t>
      </w:r>
      <w:r w:rsidR="00D46E41">
        <w:rPr>
          <w:rFonts w:ascii="Arial Narrow" w:hAnsi="Arial Narrow"/>
        </w:rPr>
        <w:t>s</w:t>
      </w:r>
      <w:r w:rsidR="000C689C" w:rsidRPr="00D46E41">
        <w:rPr>
          <w:rFonts w:ascii="Arial Narrow" w:hAnsi="Arial Narrow"/>
        </w:rPr>
        <w:t xml:space="preserve">aisons de pluie plus </w:t>
      </w:r>
      <w:r w:rsidR="00D46E41" w:rsidRPr="00D46E41">
        <w:rPr>
          <w:rFonts w:ascii="Arial Narrow" w:hAnsi="Arial Narrow"/>
        </w:rPr>
        <w:t>courte</w:t>
      </w:r>
      <w:r>
        <w:rPr>
          <w:rFonts w:ascii="Arial Narrow" w:hAnsi="Arial Narrow"/>
        </w:rPr>
        <w:t>s</w:t>
      </w:r>
      <w:r w:rsidR="00D46E41" w:rsidRPr="00D46E41">
        <w:rPr>
          <w:rFonts w:ascii="Arial Narrow" w:hAnsi="Arial Narrow"/>
        </w:rPr>
        <w:t xml:space="preserve"> ;</w:t>
      </w:r>
    </w:p>
    <w:p w14:paraId="1029CF9C" w14:textId="1CCB466D" w:rsidR="000C689C" w:rsidRPr="00D46E41" w:rsidRDefault="00D46E41" w:rsidP="00E8491A">
      <w:pPr>
        <w:pStyle w:val="Paragraphedeliste"/>
        <w:numPr>
          <w:ilvl w:val="0"/>
          <w:numId w:val="21"/>
        </w:numPr>
        <w:spacing w:after="120" w:line="276" w:lineRule="auto"/>
        <w:ind w:left="357" w:hanging="357"/>
        <w:rPr>
          <w:rFonts w:ascii="Arial Narrow" w:hAnsi="Arial Narrow"/>
        </w:rPr>
      </w:pPr>
      <w:proofErr w:type="gramStart"/>
      <w:r>
        <w:rPr>
          <w:rFonts w:ascii="Arial Narrow" w:hAnsi="Arial Narrow"/>
        </w:rPr>
        <w:t>l</w:t>
      </w:r>
      <w:r w:rsidR="000C689C" w:rsidRPr="00D46E41">
        <w:rPr>
          <w:rFonts w:ascii="Arial Narrow" w:hAnsi="Arial Narrow"/>
        </w:rPr>
        <w:t>a</w:t>
      </w:r>
      <w:proofErr w:type="gramEnd"/>
      <w:r w:rsidR="000C689C" w:rsidRPr="00D46E41">
        <w:rPr>
          <w:rFonts w:ascii="Arial Narrow" w:hAnsi="Arial Narrow"/>
        </w:rPr>
        <w:t xml:space="preserve"> prolifération des ennemis de </w:t>
      </w:r>
      <w:r w:rsidRPr="00D46E41">
        <w:rPr>
          <w:rFonts w:ascii="Arial Narrow" w:hAnsi="Arial Narrow"/>
        </w:rPr>
        <w:t>culture ;</w:t>
      </w:r>
    </w:p>
    <w:p w14:paraId="4DC041DA" w14:textId="51EE5AE3" w:rsidR="003B245B" w:rsidRDefault="003B245B" w:rsidP="00BD1574">
      <w:pPr>
        <w:spacing w:after="120" w:line="276" w:lineRule="auto"/>
        <w:jc w:val="both"/>
        <w:rPr>
          <w:rFonts w:ascii="Arial Narrow" w:hAnsi="Arial Narrow"/>
          <w:sz w:val="24"/>
          <w:szCs w:val="24"/>
        </w:rPr>
      </w:pPr>
      <w:r>
        <w:rPr>
          <w:rFonts w:ascii="Arial Narrow" w:hAnsi="Arial Narrow"/>
          <w:sz w:val="24"/>
          <w:szCs w:val="24"/>
        </w:rPr>
        <w:t xml:space="preserve">Les défis majeurs à relever face aux effets des changements climatique au Niger en général et spécifiquement dans le sous bassin de la Mékrou sont. </w:t>
      </w:r>
    </w:p>
    <w:p w14:paraId="4A447140" w14:textId="3D2ED782" w:rsidR="000C689C" w:rsidRPr="003B245B" w:rsidRDefault="003B245B" w:rsidP="00E8491A">
      <w:pPr>
        <w:pStyle w:val="Paragraphedeliste"/>
        <w:numPr>
          <w:ilvl w:val="0"/>
          <w:numId w:val="28"/>
        </w:numPr>
        <w:spacing w:after="120" w:line="276" w:lineRule="auto"/>
        <w:ind w:left="357" w:hanging="357"/>
        <w:contextualSpacing w:val="0"/>
        <w:jc w:val="both"/>
        <w:rPr>
          <w:rFonts w:ascii="Arial Narrow" w:hAnsi="Arial Narrow"/>
        </w:rPr>
      </w:pPr>
      <w:proofErr w:type="gramStart"/>
      <w:r w:rsidRPr="003B245B">
        <w:rPr>
          <w:rFonts w:ascii="Arial Narrow" w:hAnsi="Arial Narrow"/>
        </w:rPr>
        <w:t>élaboration</w:t>
      </w:r>
      <w:proofErr w:type="gramEnd"/>
      <w:r w:rsidR="000C689C" w:rsidRPr="003B245B">
        <w:rPr>
          <w:rFonts w:ascii="Arial Narrow" w:hAnsi="Arial Narrow"/>
        </w:rPr>
        <w:t xml:space="preserve"> de stratégies </w:t>
      </w:r>
      <w:r w:rsidRPr="003B245B">
        <w:rPr>
          <w:rFonts w:ascii="Arial Narrow" w:hAnsi="Arial Narrow"/>
        </w:rPr>
        <w:t xml:space="preserve">d'atténuation et </w:t>
      </w:r>
      <w:r w:rsidR="000C689C" w:rsidRPr="003B245B">
        <w:rPr>
          <w:rFonts w:ascii="Arial Narrow" w:hAnsi="Arial Narrow"/>
        </w:rPr>
        <w:t>d'adaptation aux effets des changements climatiques</w:t>
      </w:r>
      <w:r w:rsidRPr="003B245B">
        <w:rPr>
          <w:rFonts w:ascii="Arial Narrow" w:hAnsi="Arial Narrow"/>
        </w:rPr>
        <w:t> ;</w:t>
      </w:r>
      <w:r w:rsidR="00B1324A" w:rsidRPr="003B245B">
        <w:rPr>
          <w:rFonts w:ascii="Arial Narrow" w:hAnsi="Arial Narrow"/>
        </w:rPr>
        <w:t> </w:t>
      </w:r>
    </w:p>
    <w:p w14:paraId="6553822B" w14:textId="77777777" w:rsidR="003B245B" w:rsidRPr="003B245B" w:rsidRDefault="003B245B" w:rsidP="00E8491A">
      <w:pPr>
        <w:pStyle w:val="Paragraphedeliste"/>
        <w:numPr>
          <w:ilvl w:val="0"/>
          <w:numId w:val="28"/>
        </w:numPr>
        <w:spacing w:after="120" w:line="276" w:lineRule="auto"/>
        <w:ind w:left="357" w:hanging="357"/>
        <w:contextualSpacing w:val="0"/>
        <w:jc w:val="both"/>
        <w:rPr>
          <w:rFonts w:ascii="Arial Narrow" w:hAnsi="Arial Narrow"/>
        </w:rPr>
      </w:pPr>
      <w:proofErr w:type="gramStart"/>
      <w:r w:rsidRPr="003B245B">
        <w:rPr>
          <w:rFonts w:ascii="Arial Narrow" w:hAnsi="Arial Narrow"/>
        </w:rPr>
        <w:t>mener</w:t>
      </w:r>
      <w:proofErr w:type="gramEnd"/>
      <w:r w:rsidR="000C689C" w:rsidRPr="003B245B">
        <w:rPr>
          <w:rFonts w:ascii="Arial Narrow" w:hAnsi="Arial Narrow"/>
        </w:rPr>
        <w:t xml:space="preserve"> des enquêtes de la situation des ménages et des gaps sur leur exposition aux risques de vulnérabilité (sécurité alimentaire, nutritionnelle) ou leur situation (pauvreté, démographie y compris les mouvements de réfugiés, etc.)</w:t>
      </w:r>
      <w:r w:rsidRPr="003B245B">
        <w:rPr>
          <w:rFonts w:ascii="Arial Narrow" w:hAnsi="Arial Narrow"/>
        </w:rPr>
        <w:t> ;</w:t>
      </w:r>
    </w:p>
    <w:p w14:paraId="3EB988BB" w14:textId="5BCD12B5" w:rsidR="000C689C" w:rsidRPr="003B245B" w:rsidRDefault="003B245B" w:rsidP="00E8491A">
      <w:pPr>
        <w:pStyle w:val="Paragraphedeliste"/>
        <w:numPr>
          <w:ilvl w:val="0"/>
          <w:numId w:val="28"/>
        </w:numPr>
        <w:spacing w:after="120" w:line="276" w:lineRule="auto"/>
        <w:ind w:left="357" w:hanging="357"/>
        <w:contextualSpacing w:val="0"/>
        <w:jc w:val="both"/>
        <w:rPr>
          <w:rFonts w:ascii="Arial Narrow" w:hAnsi="Arial Narrow"/>
        </w:rPr>
      </w:pPr>
      <w:proofErr w:type="gramStart"/>
      <w:r w:rsidRPr="003B245B">
        <w:rPr>
          <w:rFonts w:ascii="Arial Narrow" w:hAnsi="Arial Narrow"/>
        </w:rPr>
        <w:t>renforcer</w:t>
      </w:r>
      <w:proofErr w:type="gramEnd"/>
      <w:r w:rsidRPr="003B245B">
        <w:rPr>
          <w:rFonts w:ascii="Arial Narrow" w:hAnsi="Arial Narrow"/>
        </w:rPr>
        <w:t xml:space="preserve"> la</w:t>
      </w:r>
      <w:r w:rsidR="00B1324A" w:rsidRPr="003B245B">
        <w:rPr>
          <w:rFonts w:ascii="Arial Narrow" w:hAnsi="Arial Narrow"/>
        </w:rPr>
        <w:t xml:space="preserve"> capacité des acteurs pour une contribution de qualité au suivi climatique et météorologique est encore plus accentuée.</w:t>
      </w:r>
    </w:p>
    <w:p w14:paraId="38C74468" w14:textId="10EA5CF7" w:rsidR="000C689C" w:rsidRPr="003B245B" w:rsidRDefault="003B245B" w:rsidP="00E8491A">
      <w:pPr>
        <w:pStyle w:val="Paragraphedeliste"/>
        <w:numPr>
          <w:ilvl w:val="0"/>
          <w:numId w:val="28"/>
        </w:numPr>
        <w:spacing w:after="120" w:line="276" w:lineRule="auto"/>
        <w:ind w:left="357" w:hanging="357"/>
        <w:contextualSpacing w:val="0"/>
        <w:jc w:val="both"/>
        <w:rPr>
          <w:rFonts w:ascii="Arial Narrow" w:hAnsi="Arial Narrow"/>
        </w:rPr>
      </w:pPr>
      <w:r w:rsidRPr="003B245B">
        <w:rPr>
          <w:rFonts w:ascii="Arial Narrow" w:hAnsi="Arial Narrow"/>
        </w:rPr>
        <w:t>Renforcer l</w:t>
      </w:r>
      <w:r w:rsidR="000C689C" w:rsidRPr="003B245B">
        <w:rPr>
          <w:rFonts w:ascii="Arial Narrow" w:hAnsi="Arial Narrow"/>
        </w:rPr>
        <w:t>es capacités des acteurs (services techniques, élus locaux, populations), au niveau central et décentralisé des communes, notamment en matière de gestion du parc W Niger et l’adoption des pratiques et moyens de productions agro-</w:t>
      </w:r>
      <w:proofErr w:type="spellStart"/>
      <w:r w:rsidR="000C689C" w:rsidRPr="003B245B">
        <w:rPr>
          <w:rFonts w:ascii="Arial Narrow" w:hAnsi="Arial Narrow"/>
        </w:rPr>
        <w:t>sylvo</w:t>
      </w:r>
      <w:proofErr w:type="spellEnd"/>
      <w:r w:rsidR="000C689C" w:rsidRPr="003B245B">
        <w:rPr>
          <w:rFonts w:ascii="Arial Narrow" w:hAnsi="Arial Narrow"/>
        </w:rPr>
        <w:t xml:space="preserve">-pastorales plus adaptés aux changements climatiques qui </w:t>
      </w:r>
      <w:proofErr w:type="gramStart"/>
      <w:r w:rsidR="000C689C" w:rsidRPr="003B245B">
        <w:rPr>
          <w:rFonts w:ascii="Arial Narrow" w:hAnsi="Arial Narrow"/>
        </w:rPr>
        <w:t>sont:</w:t>
      </w:r>
      <w:proofErr w:type="gramEnd"/>
      <w:r w:rsidR="000C689C" w:rsidRPr="003B245B">
        <w:rPr>
          <w:rFonts w:ascii="Arial Narrow" w:hAnsi="Arial Narrow"/>
        </w:rPr>
        <w:t xml:space="preserve"> la maitrise de l’eau, le choix d’espèces adaptées à la sécheresse, les activités génératrices de revenus (AGR);</w:t>
      </w:r>
    </w:p>
    <w:p w14:paraId="4F9826EB" w14:textId="06FFC442" w:rsidR="000C689C" w:rsidRPr="003B245B" w:rsidRDefault="000C689C" w:rsidP="00E8491A">
      <w:pPr>
        <w:pStyle w:val="Paragraphedeliste"/>
        <w:numPr>
          <w:ilvl w:val="0"/>
          <w:numId w:val="28"/>
        </w:numPr>
        <w:spacing w:after="120" w:line="276" w:lineRule="auto"/>
        <w:ind w:left="357" w:hanging="357"/>
        <w:contextualSpacing w:val="0"/>
        <w:jc w:val="both"/>
        <w:rPr>
          <w:rFonts w:ascii="Arial Narrow" w:hAnsi="Arial Narrow"/>
        </w:rPr>
      </w:pPr>
      <w:r w:rsidRPr="003B245B">
        <w:rPr>
          <w:rFonts w:ascii="Arial Narrow" w:hAnsi="Arial Narrow"/>
        </w:rPr>
        <w:t>M</w:t>
      </w:r>
      <w:r w:rsidR="003B245B" w:rsidRPr="003B245B">
        <w:rPr>
          <w:rFonts w:ascii="Arial Narrow" w:hAnsi="Arial Narrow"/>
        </w:rPr>
        <w:t>ettre</w:t>
      </w:r>
      <w:r w:rsidRPr="003B245B">
        <w:rPr>
          <w:rFonts w:ascii="Arial Narrow" w:hAnsi="Arial Narrow"/>
        </w:rPr>
        <w:t xml:space="preserve"> en place d</w:t>
      </w:r>
      <w:r w:rsidR="003B245B" w:rsidRPr="003B245B">
        <w:rPr>
          <w:rFonts w:ascii="Arial Narrow" w:hAnsi="Arial Narrow"/>
        </w:rPr>
        <w:t xml:space="preserve">es </w:t>
      </w:r>
      <w:r w:rsidRPr="003B245B">
        <w:rPr>
          <w:rFonts w:ascii="Arial Narrow" w:hAnsi="Arial Narrow"/>
        </w:rPr>
        <w:t>alternatives pour l'accès à l’eau, à l’occupation rationnelle, à la valorisation des terres et à la lutte contre la déforestation par la mise en œuvre des mesures d'adaptation ;</w:t>
      </w:r>
    </w:p>
    <w:p w14:paraId="1B19D6BF" w14:textId="2518C1C0" w:rsidR="000C689C" w:rsidRPr="003B245B" w:rsidRDefault="000C689C" w:rsidP="00E8491A">
      <w:pPr>
        <w:pStyle w:val="Paragraphedeliste"/>
        <w:numPr>
          <w:ilvl w:val="0"/>
          <w:numId w:val="28"/>
        </w:numPr>
        <w:spacing w:after="120" w:line="276" w:lineRule="auto"/>
        <w:ind w:left="357" w:hanging="357"/>
        <w:contextualSpacing w:val="0"/>
        <w:jc w:val="both"/>
        <w:rPr>
          <w:rFonts w:ascii="Arial Narrow" w:hAnsi="Arial Narrow"/>
        </w:rPr>
      </w:pPr>
      <w:r w:rsidRPr="003B245B">
        <w:rPr>
          <w:rFonts w:ascii="Arial Narrow" w:hAnsi="Arial Narrow"/>
        </w:rPr>
        <w:t>Renforce</w:t>
      </w:r>
      <w:r w:rsidR="003B245B" w:rsidRPr="003B245B">
        <w:rPr>
          <w:rFonts w:ascii="Arial Narrow" w:hAnsi="Arial Narrow"/>
        </w:rPr>
        <w:t>r l</w:t>
      </w:r>
      <w:r w:rsidRPr="003B245B">
        <w:rPr>
          <w:rFonts w:ascii="Arial Narrow" w:hAnsi="Arial Narrow"/>
        </w:rPr>
        <w:t xml:space="preserve">es cadres consensuels de gestion de l’environnement et des ressources naturelles au profit des services techniques et des </w:t>
      </w:r>
      <w:r w:rsidR="003B245B" w:rsidRPr="003B245B">
        <w:rPr>
          <w:rFonts w:ascii="Arial Narrow" w:hAnsi="Arial Narrow"/>
        </w:rPr>
        <w:t>populations ;</w:t>
      </w:r>
      <w:r w:rsidRPr="003B245B">
        <w:rPr>
          <w:rFonts w:ascii="Arial Narrow" w:hAnsi="Arial Narrow"/>
        </w:rPr>
        <w:t xml:space="preserve"> </w:t>
      </w:r>
    </w:p>
    <w:p w14:paraId="49501AE7" w14:textId="057FBD4D" w:rsidR="000C689C" w:rsidRPr="003B245B" w:rsidRDefault="000C689C" w:rsidP="00E8491A">
      <w:pPr>
        <w:pStyle w:val="Paragraphedeliste"/>
        <w:numPr>
          <w:ilvl w:val="0"/>
          <w:numId w:val="28"/>
        </w:numPr>
        <w:spacing w:after="120" w:line="276" w:lineRule="auto"/>
        <w:ind w:left="357" w:hanging="357"/>
        <w:contextualSpacing w:val="0"/>
        <w:jc w:val="both"/>
        <w:rPr>
          <w:rFonts w:ascii="Arial Narrow" w:hAnsi="Arial Narrow"/>
        </w:rPr>
      </w:pPr>
      <w:r w:rsidRPr="003B245B">
        <w:rPr>
          <w:rFonts w:ascii="Arial Narrow" w:hAnsi="Arial Narrow"/>
        </w:rPr>
        <w:lastRenderedPageBreak/>
        <w:t>Promo</w:t>
      </w:r>
      <w:r w:rsidR="003B245B" w:rsidRPr="003B245B">
        <w:rPr>
          <w:rFonts w:ascii="Arial Narrow" w:hAnsi="Arial Narrow"/>
        </w:rPr>
        <w:t>uvoir</w:t>
      </w:r>
      <w:r w:rsidRPr="003B245B">
        <w:rPr>
          <w:rFonts w:ascii="Arial Narrow" w:hAnsi="Arial Narrow"/>
        </w:rPr>
        <w:t xml:space="preserve"> des bonnes pratiques environnementales en faveur des agriculteurs, éleveurs et pêcheurs en instaurant de nouveaux procédés de production dans les secteurs comme l’agriculture, l'élevage, la pêche, </w:t>
      </w:r>
      <w:proofErr w:type="gramStart"/>
      <w:r w:rsidRPr="003B245B">
        <w:rPr>
          <w:rFonts w:ascii="Arial Narrow" w:hAnsi="Arial Narrow"/>
        </w:rPr>
        <w:t>etc.;</w:t>
      </w:r>
      <w:proofErr w:type="gramEnd"/>
    </w:p>
    <w:p w14:paraId="2124EEA1" w14:textId="6B1E34E7" w:rsidR="000C689C" w:rsidRPr="003B245B" w:rsidRDefault="000C689C" w:rsidP="00E8491A">
      <w:pPr>
        <w:pStyle w:val="Paragraphedeliste"/>
        <w:numPr>
          <w:ilvl w:val="0"/>
          <w:numId w:val="28"/>
        </w:numPr>
        <w:spacing w:after="120" w:line="276" w:lineRule="auto"/>
        <w:ind w:left="357" w:hanging="357"/>
        <w:contextualSpacing w:val="0"/>
        <w:jc w:val="both"/>
        <w:rPr>
          <w:rFonts w:ascii="Arial Narrow" w:hAnsi="Arial Narrow"/>
        </w:rPr>
      </w:pPr>
      <w:r w:rsidRPr="003B245B">
        <w:rPr>
          <w:rFonts w:ascii="Arial Narrow" w:hAnsi="Arial Narrow"/>
        </w:rPr>
        <w:t>Intégr</w:t>
      </w:r>
      <w:r w:rsidR="003B245B" w:rsidRPr="003B245B">
        <w:rPr>
          <w:rFonts w:ascii="Arial Narrow" w:hAnsi="Arial Narrow"/>
        </w:rPr>
        <w:t>er</w:t>
      </w:r>
      <w:r w:rsidRPr="003B245B">
        <w:rPr>
          <w:rFonts w:ascii="Arial Narrow" w:hAnsi="Arial Narrow"/>
        </w:rPr>
        <w:t xml:space="preserve"> des méthodes d'adaptation et d'atténuation face aux effets néfastes du changement climatique dans les Plans de Développements Communaux (PDC) de chaque </w:t>
      </w:r>
      <w:r w:rsidR="00D364BB" w:rsidRPr="003B245B">
        <w:rPr>
          <w:rFonts w:ascii="Arial Narrow" w:hAnsi="Arial Narrow"/>
        </w:rPr>
        <w:t>commune ;</w:t>
      </w:r>
    </w:p>
    <w:p w14:paraId="20E360BF" w14:textId="0DA0A858" w:rsidR="000C689C" w:rsidRDefault="000C689C" w:rsidP="00E8491A">
      <w:pPr>
        <w:pStyle w:val="Paragraphedeliste"/>
        <w:numPr>
          <w:ilvl w:val="0"/>
          <w:numId w:val="28"/>
        </w:numPr>
        <w:spacing w:line="276" w:lineRule="auto"/>
        <w:ind w:left="357" w:hanging="357"/>
        <w:contextualSpacing w:val="0"/>
        <w:jc w:val="both"/>
        <w:rPr>
          <w:rFonts w:ascii="Arial Narrow" w:hAnsi="Arial Narrow"/>
        </w:rPr>
      </w:pPr>
      <w:r w:rsidRPr="003B245B">
        <w:rPr>
          <w:rFonts w:ascii="Arial Narrow" w:hAnsi="Arial Narrow"/>
        </w:rPr>
        <w:t>Diversif</w:t>
      </w:r>
      <w:r w:rsidR="003B245B" w:rsidRPr="003B245B">
        <w:rPr>
          <w:rFonts w:ascii="Arial Narrow" w:hAnsi="Arial Narrow"/>
        </w:rPr>
        <w:t>ier l</w:t>
      </w:r>
      <w:r w:rsidRPr="003B245B">
        <w:rPr>
          <w:rFonts w:ascii="Arial Narrow" w:hAnsi="Arial Narrow"/>
        </w:rPr>
        <w:t>es moyens de subsistance offerts aux communes de la zone d'étude (développement des cultures irriguées, de l'embouche, de la pêche, des activités génératrices de revenus, etc.).</w:t>
      </w:r>
    </w:p>
    <w:p w14:paraId="6766E287" w14:textId="77777777" w:rsidR="008071B2" w:rsidRPr="003B245B" w:rsidRDefault="008071B2" w:rsidP="008071B2">
      <w:pPr>
        <w:pStyle w:val="Paragraphedeliste"/>
        <w:spacing w:after="120" w:line="276" w:lineRule="auto"/>
        <w:ind w:left="357"/>
        <w:contextualSpacing w:val="0"/>
        <w:jc w:val="both"/>
        <w:rPr>
          <w:rFonts w:ascii="Arial Narrow" w:hAnsi="Arial Narrow"/>
        </w:rPr>
      </w:pPr>
    </w:p>
    <w:p w14:paraId="3BBC561D" w14:textId="302FD9EB" w:rsidR="00464AE1" w:rsidRPr="00BD1574" w:rsidRDefault="00EE5438"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44" w:name="_Toc102145729"/>
      <w:r w:rsidRPr="00BD1574">
        <w:rPr>
          <w:rFonts w:ascii="Arial Narrow" w:eastAsia="Times New Roman" w:hAnsi="Arial Narrow" w:cs="Arial"/>
          <w:bCs/>
          <w:iCs/>
          <w:color w:val="5B9BD5" w:themeColor="accent1"/>
          <w:szCs w:val="24"/>
        </w:rPr>
        <w:t>Analyse</w:t>
      </w:r>
      <w:r w:rsidR="00464AE1" w:rsidRPr="00BD1574">
        <w:rPr>
          <w:rFonts w:ascii="Arial Narrow" w:eastAsia="Times New Roman" w:hAnsi="Arial Narrow" w:cs="Arial"/>
          <w:bCs/>
          <w:iCs/>
          <w:color w:val="5B9BD5" w:themeColor="accent1"/>
          <w:szCs w:val="24"/>
        </w:rPr>
        <w:t xml:space="preserve"> des conflits liés à l’utilisation des ressources en eau</w:t>
      </w:r>
      <w:bookmarkEnd w:id="144"/>
    </w:p>
    <w:p w14:paraId="6B1D2560" w14:textId="77777777" w:rsidR="00037082" w:rsidRPr="001E74A0" w:rsidRDefault="009F0F7A" w:rsidP="008071B2">
      <w:pPr>
        <w:spacing w:after="120" w:line="276" w:lineRule="auto"/>
        <w:jc w:val="both"/>
        <w:rPr>
          <w:rFonts w:ascii="Arial Narrow" w:hAnsi="Arial Narrow"/>
          <w:sz w:val="24"/>
          <w:szCs w:val="24"/>
        </w:rPr>
      </w:pPr>
      <w:r w:rsidRPr="001E74A0">
        <w:rPr>
          <w:rFonts w:ascii="Arial Narrow" w:hAnsi="Arial Narrow"/>
          <w:sz w:val="24"/>
          <w:szCs w:val="24"/>
        </w:rPr>
        <w:t xml:space="preserve">L'eau est une ressource indispensable à la vie particulièrement dans les pays du Sahel comme le Niger. </w:t>
      </w:r>
    </w:p>
    <w:p w14:paraId="3B24C037" w14:textId="73976FBC" w:rsidR="00037082" w:rsidRDefault="00BD1574" w:rsidP="008071B2">
      <w:pPr>
        <w:spacing w:after="120" w:line="276" w:lineRule="auto"/>
        <w:jc w:val="both"/>
        <w:rPr>
          <w:rFonts w:ascii="Arial Narrow" w:hAnsi="Arial Narrow"/>
          <w:sz w:val="24"/>
          <w:szCs w:val="24"/>
        </w:rPr>
      </w:pPr>
      <w:r>
        <w:rPr>
          <w:rFonts w:ascii="Arial Narrow" w:hAnsi="Arial Narrow"/>
          <w:sz w:val="24"/>
          <w:szCs w:val="24"/>
        </w:rPr>
        <w:t xml:space="preserve">Elle </w:t>
      </w:r>
      <w:r w:rsidR="00037082" w:rsidRPr="007F391B">
        <w:rPr>
          <w:rFonts w:ascii="Arial Narrow" w:hAnsi="Arial Narrow"/>
          <w:sz w:val="24"/>
          <w:szCs w:val="24"/>
        </w:rPr>
        <w:t>est une ressource limitée et indispensable à la vie dont l’utilisation est toujours entachée de conflits d’intérêt entre usagers.</w:t>
      </w:r>
      <w:r w:rsidR="0009543B" w:rsidRPr="001E74A0">
        <w:rPr>
          <w:rFonts w:ascii="Arial Narrow" w:hAnsi="Arial Narrow"/>
          <w:sz w:val="24"/>
          <w:szCs w:val="24"/>
        </w:rPr>
        <w:t xml:space="preserve"> Un des objectifs de la mise en œuvre de la GIRE dans les sous-bassins comme celui de la Mékrou concerne la protection notamment des ressources en eau.</w:t>
      </w:r>
      <w:r>
        <w:rPr>
          <w:rFonts w:ascii="Arial Narrow" w:hAnsi="Arial Narrow"/>
          <w:sz w:val="24"/>
          <w:szCs w:val="24"/>
        </w:rPr>
        <w:t xml:space="preserve"> Elle peut être source de conflits </w:t>
      </w:r>
    </w:p>
    <w:p w14:paraId="13A6711E" w14:textId="2DB93EA8" w:rsidR="00BD1574" w:rsidRPr="00BD1574" w:rsidRDefault="00BD1574" w:rsidP="00E8491A">
      <w:pPr>
        <w:pStyle w:val="Paragraphedeliste"/>
        <w:numPr>
          <w:ilvl w:val="0"/>
          <w:numId w:val="38"/>
        </w:numPr>
        <w:spacing w:before="240" w:after="120" w:line="276" w:lineRule="auto"/>
        <w:jc w:val="both"/>
        <w:rPr>
          <w:rFonts w:ascii="Arial Narrow" w:hAnsi="Arial Narrow"/>
          <w:b/>
        </w:rPr>
      </w:pPr>
      <w:r w:rsidRPr="00BD1574">
        <w:rPr>
          <w:rFonts w:ascii="Arial Narrow" w:hAnsi="Arial Narrow"/>
          <w:b/>
        </w:rPr>
        <w:t>Conflits entre les usagers humains</w:t>
      </w:r>
    </w:p>
    <w:p w14:paraId="7B6A21A9" w14:textId="23CC4247" w:rsidR="009F0F7A" w:rsidRPr="001E74A0" w:rsidRDefault="009F0F7A" w:rsidP="008071B2">
      <w:pPr>
        <w:spacing w:after="120" w:line="276" w:lineRule="auto"/>
        <w:jc w:val="both"/>
        <w:rPr>
          <w:rFonts w:ascii="Arial Narrow" w:hAnsi="Arial Narrow"/>
          <w:sz w:val="24"/>
          <w:szCs w:val="24"/>
        </w:rPr>
      </w:pPr>
      <w:r w:rsidRPr="001E74A0">
        <w:rPr>
          <w:rFonts w:ascii="Arial Narrow" w:hAnsi="Arial Narrow"/>
          <w:sz w:val="24"/>
          <w:szCs w:val="24"/>
        </w:rPr>
        <w:t xml:space="preserve">Plusieurs usagers convergent vers cette ressource et chacun l'utilise en fonction de ses besoins et usages sans toujours penser à l’autre d’où la </w:t>
      </w:r>
      <w:r w:rsidRPr="007F391B">
        <w:rPr>
          <w:rFonts w:ascii="Arial Narrow" w:hAnsi="Arial Narrow"/>
          <w:sz w:val="24"/>
          <w:szCs w:val="24"/>
        </w:rPr>
        <w:t>nécessité de mettre en place une meilleure coordination entre les différents usagers.</w:t>
      </w:r>
      <w:r w:rsidR="001941E4" w:rsidRPr="001E74A0">
        <w:rPr>
          <w:rFonts w:ascii="Arial Narrow" w:hAnsi="Arial Narrow"/>
          <w:sz w:val="24"/>
          <w:szCs w:val="24"/>
        </w:rPr>
        <w:t xml:space="preserve"> Certaines pratiques mettent en danger </w:t>
      </w:r>
      <w:r w:rsidR="00BE1BAC" w:rsidRPr="001E74A0">
        <w:rPr>
          <w:rFonts w:ascii="Arial Narrow" w:hAnsi="Arial Narrow"/>
          <w:sz w:val="24"/>
          <w:szCs w:val="24"/>
        </w:rPr>
        <w:t xml:space="preserve">les activités d’autres usagers. C’est le cas des éleveurs qui dirigent leurs animaux dans la zone où les pêcheurs ont installé leur </w:t>
      </w:r>
      <w:r w:rsidR="002B64E6" w:rsidRPr="001E74A0">
        <w:rPr>
          <w:rFonts w:ascii="Arial Narrow" w:hAnsi="Arial Narrow"/>
          <w:sz w:val="24"/>
          <w:szCs w:val="24"/>
        </w:rPr>
        <w:t>filet</w:t>
      </w:r>
      <w:r w:rsidR="00BE1BAC" w:rsidRPr="001E74A0">
        <w:rPr>
          <w:rFonts w:ascii="Arial Narrow" w:hAnsi="Arial Narrow"/>
          <w:sz w:val="24"/>
          <w:szCs w:val="24"/>
        </w:rPr>
        <w:t xml:space="preserve"> de pêche. L’utilisation de</w:t>
      </w:r>
      <w:r w:rsidR="0053144A" w:rsidRPr="001E74A0">
        <w:rPr>
          <w:rFonts w:ascii="Arial Narrow" w:hAnsi="Arial Narrow"/>
          <w:sz w:val="24"/>
          <w:szCs w:val="24"/>
        </w:rPr>
        <w:t xml:space="preserve">s pesticides et autres engrais non homologués par les agriculteurs pollue la qualité de l’eau et devient </w:t>
      </w:r>
      <w:r w:rsidR="001941E4" w:rsidRPr="001E74A0">
        <w:rPr>
          <w:rFonts w:ascii="Arial Narrow" w:hAnsi="Arial Narrow"/>
          <w:sz w:val="24"/>
          <w:szCs w:val="24"/>
        </w:rPr>
        <w:t xml:space="preserve">sources potentielles de conflits </w:t>
      </w:r>
      <w:r w:rsidR="0053144A" w:rsidRPr="001E74A0">
        <w:rPr>
          <w:rFonts w:ascii="Arial Narrow" w:hAnsi="Arial Narrow"/>
          <w:sz w:val="24"/>
          <w:szCs w:val="24"/>
        </w:rPr>
        <w:t>notamment avec les pêcheurs.</w:t>
      </w:r>
      <w:r w:rsidR="001941E4" w:rsidRPr="001E74A0">
        <w:rPr>
          <w:rFonts w:ascii="Arial Narrow" w:hAnsi="Arial Narrow"/>
          <w:sz w:val="24"/>
          <w:szCs w:val="24"/>
        </w:rPr>
        <w:t xml:space="preserve"> </w:t>
      </w:r>
      <w:r w:rsidR="0053144A" w:rsidRPr="001E74A0">
        <w:rPr>
          <w:rFonts w:ascii="Arial Narrow" w:hAnsi="Arial Narrow"/>
          <w:sz w:val="24"/>
          <w:szCs w:val="24"/>
        </w:rPr>
        <w:t>Les</w:t>
      </w:r>
      <w:r w:rsidR="001941E4" w:rsidRPr="001E74A0">
        <w:rPr>
          <w:rFonts w:ascii="Arial Narrow" w:hAnsi="Arial Narrow"/>
          <w:sz w:val="24"/>
          <w:szCs w:val="24"/>
        </w:rPr>
        <w:t xml:space="preserve"> conflits peuvent survenir au</w:t>
      </w:r>
      <w:r w:rsidR="0053144A" w:rsidRPr="001E74A0">
        <w:rPr>
          <w:rFonts w:ascii="Arial Narrow" w:hAnsi="Arial Narrow"/>
          <w:sz w:val="24"/>
          <w:szCs w:val="24"/>
        </w:rPr>
        <w:t>ssi au</w:t>
      </w:r>
      <w:r w:rsidR="001941E4" w:rsidRPr="001E74A0">
        <w:rPr>
          <w:rFonts w:ascii="Arial Narrow" w:hAnsi="Arial Narrow"/>
          <w:sz w:val="24"/>
          <w:szCs w:val="24"/>
        </w:rPr>
        <w:t xml:space="preserve"> sein de la même c</w:t>
      </w:r>
      <w:r w:rsidR="0053144A" w:rsidRPr="001E74A0">
        <w:rPr>
          <w:rFonts w:ascii="Arial Narrow" w:hAnsi="Arial Narrow"/>
          <w:sz w:val="24"/>
          <w:szCs w:val="24"/>
        </w:rPr>
        <w:t>atégorie</w:t>
      </w:r>
      <w:r w:rsidR="001941E4" w:rsidRPr="001E74A0">
        <w:rPr>
          <w:rFonts w:ascii="Arial Narrow" w:hAnsi="Arial Narrow"/>
          <w:sz w:val="24"/>
          <w:szCs w:val="24"/>
        </w:rPr>
        <w:t xml:space="preserve"> d’usagers</w:t>
      </w:r>
      <w:r w:rsidR="0053144A" w:rsidRPr="001E74A0">
        <w:rPr>
          <w:rFonts w:ascii="Arial Narrow" w:hAnsi="Arial Narrow"/>
          <w:sz w:val="24"/>
          <w:szCs w:val="24"/>
        </w:rPr>
        <w:t>.</w:t>
      </w:r>
      <w:r w:rsidR="001941E4" w:rsidRPr="001E74A0">
        <w:rPr>
          <w:rFonts w:ascii="Arial Narrow" w:hAnsi="Arial Narrow"/>
          <w:sz w:val="24"/>
          <w:szCs w:val="24"/>
        </w:rPr>
        <w:t xml:space="preserve"> (</w:t>
      </w:r>
      <w:r w:rsidR="003F5B4F" w:rsidRPr="001E74A0">
        <w:rPr>
          <w:rFonts w:ascii="Arial Narrow" w:hAnsi="Arial Narrow"/>
          <w:sz w:val="24"/>
          <w:szCs w:val="24"/>
        </w:rPr>
        <w:t>Agriculteurs</w:t>
      </w:r>
      <w:r w:rsidR="0053144A" w:rsidRPr="001E74A0">
        <w:rPr>
          <w:rFonts w:ascii="Arial Narrow" w:hAnsi="Arial Narrow"/>
          <w:sz w:val="24"/>
          <w:szCs w:val="24"/>
        </w:rPr>
        <w:t xml:space="preserve"> contre agriculteurs</w:t>
      </w:r>
      <w:r w:rsidR="001941E4" w:rsidRPr="001E74A0">
        <w:rPr>
          <w:rFonts w:ascii="Arial Narrow" w:hAnsi="Arial Narrow"/>
          <w:sz w:val="24"/>
          <w:szCs w:val="24"/>
        </w:rPr>
        <w:t>, pécheurs</w:t>
      </w:r>
      <w:r w:rsidR="0053144A" w:rsidRPr="001E74A0">
        <w:rPr>
          <w:rFonts w:ascii="Arial Narrow" w:hAnsi="Arial Narrow"/>
          <w:sz w:val="24"/>
          <w:szCs w:val="24"/>
        </w:rPr>
        <w:t xml:space="preserve"> contre pêcheurs</w:t>
      </w:r>
      <w:r w:rsidR="001941E4" w:rsidRPr="001E74A0">
        <w:rPr>
          <w:rFonts w:ascii="Arial Narrow" w:hAnsi="Arial Narrow"/>
          <w:sz w:val="24"/>
          <w:szCs w:val="24"/>
        </w:rPr>
        <w:t xml:space="preserve">, </w:t>
      </w:r>
      <w:r w:rsidR="002B64E6" w:rsidRPr="001E74A0">
        <w:rPr>
          <w:rFonts w:ascii="Arial Narrow" w:hAnsi="Arial Narrow"/>
          <w:sz w:val="24"/>
          <w:szCs w:val="24"/>
        </w:rPr>
        <w:t xml:space="preserve">populations et animaux, </w:t>
      </w:r>
      <w:r w:rsidR="001941E4" w:rsidRPr="001E74A0">
        <w:rPr>
          <w:rFonts w:ascii="Arial Narrow" w:hAnsi="Arial Narrow"/>
          <w:sz w:val="24"/>
          <w:szCs w:val="24"/>
        </w:rPr>
        <w:t>etc.) ou entre usagers de c</w:t>
      </w:r>
      <w:r w:rsidR="0053144A" w:rsidRPr="001E74A0">
        <w:rPr>
          <w:rFonts w:ascii="Arial Narrow" w:hAnsi="Arial Narrow"/>
          <w:sz w:val="24"/>
          <w:szCs w:val="24"/>
        </w:rPr>
        <w:t>atégorie</w:t>
      </w:r>
      <w:r w:rsidR="001941E4" w:rsidRPr="001E74A0">
        <w:rPr>
          <w:rFonts w:ascii="Arial Narrow" w:hAnsi="Arial Narrow"/>
          <w:sz w:val="24"/>
          <w:szCs w:val="24"/>
        </w:rPr>
        <w:t xml:space="preserve"> différente. L’un des </w:t>
      </w:r>
      <w:r w:rsidR="0053144A" w:rsidRPr="001E74A0">
        <w:rPr>
          <w:rFonts w:ascii="Arial Narrow" w:hAnsi="Arial Narrow"/>
          <w:sz w:val="24"/>
          <w:szCs w:val="24"/>
        </w:rPr>
        <w:t xml:space="preserve">conflits le plus courant est celui qui oppose </w:t>
      </w:r>
      <w:r w:rsidR="00037082" w:rsidRPr="001E74A0">
        <w:rPr>
          <w:rFonts w:ascii="Arial Narrow" w:hAnsi="Arial Narrow"/>
          <w:sz w:val="24"/>
          <w:szCs w:val="24"/>
        </w:rPr>
        <w:t>les agriculteurs aux</w:t>
      </w:r>
      <w:r w:rsidR="0053144A" w:rsidRPr="001E74A0">
        <w:rPr>
          <w:rFonts w:ascii="Arial Narrow" w:hAnsi="Arial Narrow"/>
          <w:sz w:val="24"/>
          <w:szCs w:val="24"/>
        </w:rPr>
        <w:t xml:space="preserve"> éleveurs : les</w:t>
      </w:r>
      <w:r w:rsidR="00037082" w:rsidRPr="001E74A0">
        <w:rPr>
          <w:rFonts w:ascii="Arial Narrow" w:hAnsi="Arial Narrow"/>
          <w:sz w:val="24"/>
          <w:szCs w:val="24"/>
        </w:rPr>
        <w:t xml:space="preserve"> premiers voient pratiquement leurs cultures détruites en un laps de temps par les animaux des seconds, s’ensuivent des affrontements souvent meurtriers. </w:t>
      </w:r>
    </w:p>
    <w:p w14:paraId="04DC0928" w14:textId="3A237732" w:rsidR="009F0F7A" w:rsidRPr="007F391B" w:rsidRDefault="009F0F7A" w:rsidP="008071B2">
      <w:pPr>
        <w:spacing w:after="120" w:line="276" w:lineRule="auto"/>
        <w:jc w:val="both"/>
        <w:rPr>
          <w:rFonts w:ascii="Arial Narrow" w:hAnsi="Arial Narrow"/>
          <w:sz w:val="24"/>
          <w:szCs w:val="24"/>
        </w:rPr>
      </w:pPr>
      <w:r w:rsidRPr="007F391B">
        <w:rPr>
          <w:rFonts w:ascii="Arial Narrow" w:hAnsi="Arial Narrow"/>
          <w:sz w:val="24"/>
          <w:szCs w:val="24"/>
        </w:rPr>
        <w:t>Les activités agricoles notamment au</w:t>
      </w:r>
      <w:r w:rsidR="0009543B" w:rsidRPr="007F391B">
        <w:rPr>
          <w:rFonts w:ascii="Arial Narrow" w:hAnsi="Arial Narrow"/>
          <w:sz w:val="24"/>
          <w:szCs w:val="24"/>
        </w:rPr>
        <w:t>tour</w:t>
      </w:r>
      <w:r w:rsidRPr="007F391B">
        <w:rPr>
          <w:rFonts w:ascii="Arial Narrow" w:hAnsi="Arial Narrow"/>
          <w:sz w:val="24"/>
          <w:szCs w:val="24"/>
        </w:rPr>
        <w:t xml:space="preserve"> des cours</w:t>
      </w:r>
      <w:r w:rsidR="0009543B" w:rsidRPr="007F391B">
        <w:rPr>
          <w:rFonts w:ascii="Arial Narrow" w:hAnsi="Arial Narrow"/>
          <w:sz w:val="24"/>
          <w:szCs w:val="24"/>
        </w:rPr>
        <w:t xml:space="preserve">/plans </w:t>
      </w:r>
      <w:r w:rsidRPr="007F391B">
        <w:rPr>
          <w:rFonts w:ascii="Arial Narrow" w:hAnsi="Arial Narrow"/>
          <w:sz w:val="24"/>
          <w:szCs w:val="24"/>
        </w:rPr>
        <w:t>d’eau peuvent être affectées par les dispositions de délimitation des espaces réservées à ces eaux</w:t>
      </w:r>
      <w:r w:rsidR="0009543B" w:rsidRPr="007F391B">
        <w:rPr>
          <w:rFonts w:ascii="Arial Narrow" w:hAnsi="Arial Narrow"/>
          <w:sz w:val="24"/>
          <w:szCs w:val="24"/>
        </w:rPr>
        <w:t>,</w:t>
      </w:r>
      <w:r w:rsidRPr="007F391B">
        <w:rPr>
          <w:rFonts w:ascii="Arial Narrow" w:hAnsi="Arial Narrow"/>
          <w:sz w:val="24"/>
          <w:szCs w:val="24"/>
        </w:rPr>
        <w:t xml:space="preserve"> ce qui ne manque pas de générer des conflits entre l’autorité </w:t>
      </w:r>
      <w:r w:rsidR="0009543B" w:rsidRPr="007F391B">
        <w:rPr>
          <w:rFonts w:ascii="Arial Narrow" w:hAnsi="Arial Narrow"/>
          <w:sz w:val="24"/>
          <w:szCs w:val="24"/>
        </w:rPr>
        <w:t xml:space="preserve">en charge </w:t>
      </w:r>
      <w:r w:rsidRPr="007F391B">
        <w:rPr>
          <w:rFonts w:ascii="Arial Narrow" w:hAnsi="Arial Narrow"/>
          <w:sz w:val="24"/>
          <w:szCs w:val="24"/>
        </w:rPr>
        <w:t xml:space="preserve">de </w:t>
      </w:r>
      <w:r w:rsidR="0009543B" w:rsidRPr="007F391B">
        <w:rPr>
          <w:rFonts w:ascii="Arial Narrow" w:hAnsi="Arial Narrow"/>
          <w:sz w:val="24"/>
          <w:szCs w:val="24"/>
        </w:rPr>
        <w:t xml:space="preserve">la </w:t>
      </w:r>
      <w:r w:rsidRPr="007F391B">
        <w:rPr>
          <w:rFonts w:ascii="Arial Narrow" w:hAnsi="Arial Narrow"/>
          <w:sz w:val="24"/>
          <w:szCs w:val="24"/>
        </w:rPr>
        <w:t xml:space="preserve">gestion et les </w:t>
      </w:r>
      <w:r w:rsidR="00EE5438" w:rsidRPr="007F391B">
        <w:rPr>
          <w:rFonts w:ascii="Arial Narrow" w:hAnsi="Arial Narrow"/>
          <w:sz w:val="24"/>
          <w:szCs w:val="24"/>
        </w:rPr>
        <w:t>agriculteurs.</w:t>
      </w:r>
    </w:p>
    <w:p w14:paraId="0857FD74" w14:textId="159A4FCA" w:rsidR="009F0F7A" w:rsidRPr="007F391B" w:rsidRDefault="009F0F7A" w:rsidP="008071B2">
      <w:pPr>
        <w:spacing w:after="120" w:line="276" w:lineRule="auto"/>
        <w:jc w:val="both"/>
        <w:rPr>
          <w:rFonts w:ascii="Arial Narrow" w:hAnsi="Arial Narrow"/>
          <w:sz w:val="24"/>
          <w:szCs w:val="24"/>
        </w:rPr>
      </w:pPr>
      <w:r w:rsidRPr="007F391B">
        <w:rPr>
          <w:rFonts w:ascii="Arial Narrow" w:hAnsi="Arial Narrow"/>
          <w:sz w:val="24"/>
          <w:szCs w:val="24"/>
        </w:rPr>
        <w:t xml:space="preserve">Les aménagements hydrauliques notamment les barrages impliquent parfois de déplacements de populations se situant à proximité des ouvrages ou dans les zones inondables. Cette situation est très souvent source de conflits entre populations et </w:t>
      </w:r>
      <w:r w:rsidR="0009543B" w:rsidRPr="007F391B">
        <w:rPr>
          <w:rFonts w:ascii="Arial Narrow" w:hAnsi="Arial Narrow"/>
          <w:sz w:val="24"/>
          <w:szCs w:val="24"/>
        </w:rPr>
        <w:t>la structure en charge de la gestion.</w:t>
      </w:r>
      <w:r w:rsidRPr="007F391B">
        <w:rPr>
          <w:rFonts w:ascii="Arial Narrow" w:hAnsi="Arial Narrow"/>
          <w:sz w:val="24"/>
          <w:szCs w:val="24"/>
        </w:rPr>
        <w:t xml:space="preserve"> </w:t>
      </w:r>
    </w:p>
    <w:p w14:paraId="32A30E47" w14:textId="30F7A75C" w:rsidR="009F0F7A" w:rsidRDefault="009F0F7A" w:rsidP="008071B2">
      <w:pPr>
        <w:spacing w:after="120" w:line="276" w:lineRule="auto"/>
        <w:jc w:val="both"/>
        <w:rPr>
          <w:rFonts w:ascii="Arial Narrow" w:hAnsi="Arial Narrow"/>
          <w:sz w:val="24"/>
          <w:szCs w:val="24"/>
        </w:rPr>
      </w:pPr>
      <w:r w:rsidRPr="007F391B">
        <w:rPr>
          <w:rFonts w:ascii="Arial Narrow" w:hAnsi="Arial Narrow"/>
          <w:sz w:val="24"/>
          <w:szCs w:val="24"/>
        </w:rPr>
        <w:t xml:space="preserve">Des solutions </w:t>
      </w:r>
      <w:r w:rsidR="0009543B" w:rsidRPr="007F391B">
        <w:rPr>
          <w:rFonts w:ascii="Arial Narrow" w:hAnsi="Arial Narrow"/>
          <w:sz w:val="24"/>
          <w:szCs w:val="24"/>
        </w:rPr>
        <w:t>adaptées</w:t>
      </w:r>
      <w:r w:rsidRPr="007F391B">
        <w:rPr>
          <w:rFonts w:ascii="Arial Narrow" w:hAnsi="Arial Narrow"/>
          <w:sz w:val="24"/>
          <w:szCs w:val="24"/>
        </w:rPr>
        <w:t xml:space="preserve"> doivent être anticipées afin de juguler les conflits actuels et prévisibles. La mise en œuvre de la GIRE nécessitera un cadre de coordination intersectoriel facilitant la prise en compte de tous les aspects spécifiques aux différents secteurs concernés par la question de l’eau. </w:t>
      </w:r>
    </w:p>
    <w:p w14:paraId="430E977F" w14:textId="748D5C68" w:rsidR="002B64E6" w:rsidRPr="00411B71" w:rsidRDefault="002B64E6" w:rsidP="00E8491A">
      <w:pPr>
        <w:pStyle w:val="Paragraphedeliste"/>
        <w:numPr>
          <w:ilvl w:val="0"/>
          <w:numId w:val="38"/>
        </w:numPr>
        <w:spacing w:before="240" w:after="120" w:line="276" w:lineRule="auto"/>
        <w:jc w:val="both"/>
        <w:rPr>
          <w:rFonts w:ascii="Arial Narrow" w:hAnsi="Arial Narrow"/>
          <w:b/>
        </w:rPr>
      </w:pPr>
      <w:r w:rsidRPr="00411B71">
        <w:rPr>
          <w:rFonts w:ascii="Arial Narrow" w:hAnsi="Arial Narrow"/>
          <w:b/>
        </w:rPr>
        <w:t>Des conflits Population - Animaux :</w:t>
      </w:r>
    </w:p>
    <w:p w14:paraId="21D6C3B9" w14:textId="77777777" w:rsidR="002B64E6" w:rsidRPr="001E74A0" w:rsidRDefault="002B64E6" w:rsidP="008071B2">
      <w:pPr>
        <w:spacing w:after="120" w:line="276" w:lineRule="auto"/>
        <w:jc w:val="both"/>
        <w:rPr>
          <w:rFonts w:ascii="Arial Narrow" w:hAnsi="Arial Narrow"/>
          <w:sz w:val="24"/>
          <w:szCs w:val="24"/>
        </w:rPr>
      </w:pPr>
      <w:r w:rsidRPr="001E74A0">
        <w:rPr>
          <w:rFonts w:ascii="Arial Narrow" w:hAnsi="Arial Narrow"/>
          <w:sz w:val="24"/>
          <w:szCs w:val="24"/>
        </w:rPr>
        <w:t xml:space="preserve">Le code rural mentionne dans son article 101 : « la faune sauvage fait partie du patrimoine commun de la nation. Son existence contribue au maintien de l’équilibre écologique et de la diversité biologique du </w:t>
      </w:r>
      <w:r w:rsidRPr="001E74A0">
        <w:rPr>
          <w:rFonts w:ascii="Arial Narrow" w:hAnsi="Arial Narrow"/>
          <w:sz w:val="24"/>
          <w:szCs w:val="24"/>
        </w:rPr>
        <w:lastRenderedPageBreak/>
        <w:t>milieu naturel » et l’article 102 complète « la protection et la conservation de la faune sauvage, particulièrement les espèces en danger ou en voie de disparition, est un devoir national ».</w:t>
      </w:r>
    </w:p>
    <w:p w14:paraId="471F48DA" w14:textId="77777777" w:rsidR="002B64E6" w:rsidRPr="001E74A0" w:rsidRDefault="002B64E6" w:rsidP="008071B2">
      <w:pPr>
        <w:spacing w:after="120" w:line="276" w:lineRule="auto"/>
        <w:jc w:val="both"/>
        <w:rPr>
          <w:rFonts w:ascii="Arial Narrow" w:hAnsi="Arial Narrow"/>
          <w:sz w:val="24"/>
          <w:szCs w:val="24"/>
        </w:rPr>
      </w:pPr>
      <w:r w:rsidRPr="001E74A0">
        <w:rPr>
          <w:rFonts w:ascii="Arial Narrow" w:hAnsi="Arial Narrow"/>
          <w:sz w:val="24"/>
          <w:szCs w:val="24"/>
        </w:rPr>
        <w:t>De nos jours, toutes les espèces animales et végétales connaissent une régression jamais égalée. L’érosion rapide de la biodiversité est en partie due aux activités humaines, les habitats de la faune autrefois inaccessibles sont désormais exploités de façon intensive notamment pour l’agriculture.</w:t>
      </w:r>
    </w:p>
    <w:p w14:paraId="163AB953" w14:textId="112EB509" w:rsidR="002B64E6" w:rsidRPr="001E74A0" w:rsidRDefault="002B64E6" w:rsidP="008071B2">
      <w:pPr>
        <w:spacing w:after="120" w:line="276" w:lineRule="auto"/>
        <w:jc w:val="both"/>
        <w:rPr>
          <w:rFonts w:ascii="Arial Narrow" w:hAnsi="Arial Narrow"/>
          <w:sz w:val="24"/>
          <w:szCs w:val="24"/>
        </w:rPr>
      </w:pPr>
      <w:r w:rsidRPr="001E74A0">
        <w:rPr>
          <w:rFonts w:ascii="Arial Narrow" w:hAnsi="Arial Narrow"/>
          <w:sz w:val="24"/>
          <w:szCs w:val="24"/>
        </w:rPr>
        <w:t>L’extension des terres agricoles empiète sur l’habitat naturel de cette faune particulièrement les hippopotames</w:t>
      </w:r>
      <w:r w:rsidR="00A0142E" w:rsidRPr="001E74A0">
        <w:rPr>
          <w:rFonts w:ascii="Arial Narrow" w:hAnsi="Arial Narrow"/>
          <w:sz w:val="24"/>
          <w:szCs w:val="24"/>
        </w:rPr>
        <w:t xml:space="preserve">. Leur effectif au Niger, est estimé à environ 329 individus selon le dernier dénombrement en octobre 2013. Ils sont localisés notamment dans la zone de </w:t>
      </w:r>
      <w:proofErr w:type="spellStart"/>
      <w:r w:rsidR="00A0142E" w:rsidRPr="001E74A0">
        <w:rPr>
          <w:rFonts w:ascii="Arial Narrow" w:hAnsi="Arial Narrow"/>
          <w:sz w:val="24"/>
          <w:szCs w:val="24"/>
        </w:rPr>
        <w:t>Goungou</w:t>
      </w:r>
      <w:proofErr w:type="spellEnd"/>
      <w:r w:rsidR="00A0142E" w:rsidRPr="001E74A0">
        <w:rPr>
          <w:rFonts w:ascii="Arial Narrow" w:hAnsi="Arial Narrow"/>
          <w:sz w:val="24"/>
          <w:szCs w:val="24"/>
        </w:rPr>
        <w:t xml:space="preserve"> </w:t>
      </w:r>
      <w:proofErr w:type="spellStart"/>
      <w:r w:rsidR="00A0142E" w:rsidRPr="001E74A0">
        <w:rPr>
          <w:rFonts w:ascii="Arial Narrow" w:hAnsi="Arial Narrow"/>
          <w:sz w:val="24"/>
          <w:szCs w:val="24"/>
        </w:rPr>
        <w:t>Makoni</w:t>
      </w:r>
      <w:proofErr w:type="spellEnd"/>
      <w:r w:rsidR="00A0142E" w:rsidRPr="001E74A0">
        <w:rPr>
          <w:rFonts w:ascii="Arial Narrow" w:hAnsi="Arial Narrow"/>
          <w:sz w:val="24"/>
          <w:szCs w:val="24"/>
        </w:rPr>
        <w:t xml:space="preserve"> et Tafa dans la commune de Kirtachi</w:t>
      </w:r>
      <w:r w:rsidR="008573E9" w:rsidRPr="001E74A0">
        <w:rPr>
          <w:rFonts w:ascii="Arial Narrow" w:hAnsi="Arial Narrow"/>
          <w:sz w:val="24"/>
          <w:szCs w:val="24"/>
        </w:rPr>
        <w:t>.</w:t>
      </w:r>
    </w:p>
    <w:p w14:paraId="65E46EBB" w14:textId="7F784D3F" w:rsidR="002B64E6" w:rsidRPr="001E74A0" w:rsidRDefault="002B64E6" w:rsidP="008071B2">
      <w:pPr>
        <w:spacing w:after="120" w:line="276" w:lineRule="auto"/>
        <w:jc w:val="both"/>
        <w:rPr>
          <w:rFonts w:ascii="Arial Narrow" w:hAnsi="Arial Narrow"/>
          <w:sz w:val="24"/>
          <w:szCs w:val="24"/>
        </w:rPr>
      </w:pPr>
      <w:r w:rsidRPr="001E74A0">
        <w:rPr>
          <w:rFonts w:ascii="Arial Narrow" w:hAnsi="Arial Narrow"/>
          <w:sz w:val="24"/>
          <w:szCs w:val="24"/>
        </w:rPr>
        <w:t>Cet</w:t>
      </w:r>
      <w:r w:rsidR="00A0142E" w:rsidRPr="001E74A0">
        <w:rPr>
          <w:rFonts w:ascii="Arial Narrow" w:hAnsi="Arial Narrow"/>
          <w:sz w:val="24"/>
          <w:szCs w:val="24"/>
        </w:rPr>
        <w:t xml:space="preserve"> empiètement</w:t>
      </w:r>
      <w:r w:rsidRPr="001E74A0">
        <w:rPr>
          <w:rFonts w:ascii="Arial Narrow" w:hAnsi="Arial Narrow"/>
          <w:sz w:val="24"/>
          <w:szCs w:val="24"/>
        </w:rPr>
        <w:t xml:space="preserve"> a pour conséquence un conflit avéré de cohabitation dont les dimensions requièrent une concertation entre les différents acteurs concernés.</w:t>
      </w:r>
    </w:p>
    <w:p w14:paraId="0778E403" w14:textId="3E240F30" w:rsidR="002B64E6" w:rsidRPr="001E74A0" w:rsidRDefault="002B64E6" w:rsidP="008071B2">
      <w:pPr>
        <w:spacing w:after="120" w:line="276" w:lineRule="auto"/>
        <w:jc w:val="both"/>
        <w:rPr>
          <w:rFonts w:ascii="Arial Narrow" w:hAnsi="Arial Narrow"/>
          <w:sz w:val="24"/>
          <w:szCs w:val="24"/>
        </w:rPr>
      </w:pPr>
      <w:r w:rsidRPr="001E74A0">
        <w:rPr>
          <w:rFonts w:ascii="Arial Narrow" w:hAnsi="Arial Narrow"/>
          <w:sz w:val="24"/>
          <w:szCs w:val="24"/>
        </w:rPr>
        <w:t>Il y a lieu de chercher à concilier les besoins de conservation à long terme de l’espèce et la nécessité pour les communautés locales de vivre paisiblement sur leurs terroirs afin de subvenir à leurs besoins</w:t>
      </w:r>
    </w:p>
    <w:p w14:paraId="1E842A90" w14:textId="7ED3F245" w:rsidR="002B64E6" w:rsidRPr="0043486F" w:rsidRDefault="002B64E6" w:rsidP="008071B2">
      <w:pPr>
        <w:spacing w:after="120" w:line="276" w:lineRule="auto"/>
        <w:jc w:val="both"/>
        <w:rPr>
          <w:rFonts w:ascii="Arial Narrow" w:hAnsi="Arial Narrow"/>
          <w:sz w:val="24"/>
          <w:szCs w:val="24"/>
        </w:rPr>
      </w:pPr>
      <w:r w:rsidRPr="0043486F">
        <w:rPr>
          <w:rFonts w:ascii="Arial Narrow" w:hAnsi="Arial Narrow"/>
          <w:sz w:val="24"/>
          <w:szCs w:val="24"/>
        </w:rPr>
        <w:t>D’une année à l’autre et en fonction de la situation des eaux du fleuve, de la disponibilité du pâturage et d</w:t>
      </w:r>
      <w:r w:rsidR="00A0142E" w:rsidRPr="0043486F">
        <w:rPr>
          <w:rFonts w:ascii="Arial Narrow" w:hAnsi="Arial Narrow"/>
          <w:sz w:val="24"/>
          <w:szCs w:val="24"/>
        </w:rPr>
        <w:t>u braconnage</w:t>
      </w:r>
      <w:r w:rsidRPr="0043486F">
        <w:rPr>
          <w:rFonts w:ascii="Arial Narrow" w:hAnsi="Arial Narrow"/>
          <w:sz w:val="24"/>
          <w:szCs w:val="24"/>
        </w:rPr>
        <w:t>, ces groupes d’animaux se disloquent en harems de moins d’une dizaine d’individus et migrent de part et d’autre des sites de concentration.</w:t>
      </w:r>
    </w:p>
    <w:p w14:paraId="4F619EFE" w14:textId="5DDF732A" w:rsidR="002B64E6" w:rsidRPr="0043486F" w:rsidRDefault="00A0142E" w:rsidP="008071B2">
      <w:pPr>
        <w:spacing w:after="120" w:line="276" w:lineRule="auto"/>
        <w:jc w:val="both"/>
        <w:rPr>
          <w:rFonts w:ascii="Arial Narrow" w:hAnsi="Arial Narrow"/>
          <w:sz w:val="24"/>
          <w:szCs w:val="24"/>
        </w:rPr>
      </w:pPr>
      <w:r w:rsidRPr="0043486F">
        <w:rPr>
          <w:rFonts w:ascii="Arial Narrow" w:hAnsi="Arial Narrow"/>
          <w:sz w:val="24"/>
          <w:szCs w:val="24"/>
        </w:rPr>
        <w:t xml:space="preserve">Le tableau </w:t>
      </w:r>
      <w:r w:rsidR="00BD1574">
        <w:rPr>
          <w:rFonts w:ascii="Arial Narrow" w:hAnsi="Arial Narrow"/>
          <w:sz w:val="24"/>
          <w:szCs w:val="24"/>
        </w:rPr>
        <w:t>2</w:t>
      </w:r>
      <w:r w:rsidR="008E1607">
        <w:rPr>
          <w:rFonts w:ascii="Arial Narrow" w:hAnsi="Arial Narrow"/>
          <w:sz w:val="24"/>
          <w:szCs w:val="24"/>
        </w:rPr>
        <w:t>1</w:t>
      </w:r>
      <w:r w:rsidR="00BD1574">
        <w:rPr>
          <w:rFonts w:ascii="Arial Narrow" w:hAnsi="Arial Narrow"/>
          <w:sz w:val="24"/>
          <w:szCs w:val="24"/>
        </w:rPr>
        <w:t xml:space="preserve"> </w:t>
      </w:r>
      <w:r w:rsidRPr="0043486F">
        <w:rPr>
          <w:rFonts w:ascii="Arial Narrow" w:hAnsi="Arial Narrow"/>
          <w:sz w:val="24"/>
          <w:szCs w:val="24"/>
        </w:rPr>
        <w:t xml:space="preserve">ci-dessous donne la situation des mortalités des hippopotames observés dans la région de </w:t>
      </w:r>
      <w:proofErr w:type="spellStart"/>
      <w:r w:rsidRPr="0043486F">
        <w:rPr>
          <w:rFonts w:ascii="Arial Narrow" w:hAnsi="Arial Narrow"/>
          <w:sz w:val="24"/>
          <w:szCs w:val="24"/>
        </w:rPr>
        <w:t>Tillabéri</w:t>
      </w:r>
      <w:proofErr w:type="spellEnd"/>
      <w:r w:rsidRPr="0043486F">
        <w:rPr>
          <w:rFonts w:ascii="Arial Narrow" w:hAnsi="Arial Narrow"/>
          <w:sz w:val="24"/>
          <w:szCs w:val="24"/>
        </w:rPr>
        <w:t xml:space="preserve"> de 2008 à 2012.</w:t>
      </w:r>
    </w:p>
    <w:p w14:paraId="2BDA8313" w14:textId="1177C724" w:rsidR="00A0142E" w:rsidRPr="0043486F" w:rsidRDefault="00A02BCD" w:rsidP="00AA511D">
      <w:pPr>
        <w:pStyle w:val="Lgende"/>
      </w:pPr>
      <w:bookmarkStart w:id="145" w:name="_Toc102145779"/>
      <w:r w:rsidRPr="0043486F">
        <w:t xml:space="preserve">Tableau </w:t>
      </w:r>
      <w:fldSimple w:instr=" SEQ Tableau \* ARABIC ">
        <w:r w:rsidR="008E1607">
          <w:rPr>
            <w:noProof/>
          </w:rPr>
          <w:t>21</w:t>
        </w:r>
      </w:fldSimple>
      <w:r w:rsidR="00A0142E" w:rsidRPr="0043486F">
        <w:t xml:space="preserve"> : Situation des mortalités des hippopotames dans la région de </w:t>
      </w:r>
      <w:proofErr w:type="spellStart"/>
      <w:r w:rsidR="00A0142E" w:rsidRPr="0043486F">
        <w:t>Tillabéri</w:t>
      </w:r>
      <w:bookmarkEnd w:id="145"/>
      <w:proofErr w:type="spellEnd"/>
    </w:p>
    <w:tbl>
      <w:tblPr>
        <w:tblStyle w:val="Grilledutableau"/>
        <w:tblW w:w="0" w:type="auto"/>
        <w:tblLook w:val="04A0" w:firstRow="1" w:lastRow="0" w:firstColumn="1" w:lastColumn="0" w:noHBand="0" w:noVBand="1"/>
      </w:tblPr>
      <w:tblGrid>
        <w:gridCol w:w="4563"/>
        <w:gridCol w:w="4079"/>
      </w:tblGrid>
      <w:tr w:rsidR="00A0142E" w:rsidRPr="0043486F" w14:paraId="628F1A4B" w14:textId="77777777" w:rsidTr="00BD1574">
        <w:tc>
          <w:tcPr>
            <w:tcW w:w="4563" w:type="dxa"/>
            <w:shd w:val="clear" w:color="auto" w:fill="C5E0B3" w:themeFill="accent6" w:themeFillTint="66"/>
          </w:tcPr>
          <w:p w14:paraId="4C858776" w14:textId="56710AE6" w:rsidR="00A0142E" w:rsidRPr="0043486F" w:rsidRDefault="00A0142E" w:rsidP="00BD1574">
            <w:pPr>
              <w:spacing w:before="60" w:after="60" w:line="276" w:lineRule="auto"/>
              <w:jc w:val="center"/>
              <w:rPr>
                <w:rFonts w:ascii="Arial Narrow" w:hAnsi="Arial Narrow" w:cstheme="minorHAnsi"/>
                <w:sz w:val="20"/>
                <w:szCs w:val="20"/>
              </w:rPr>
            </w:pPr>
            <w:r w:rsidRPr="0043486F">
              <w:rPr>
                <w:rFonts w:ascii="Arial Narrow" w:hAnsi="Arial Narrow" w:cstheme="minorHAnsi"/>
                <w:sz w:val="20"/>
                <w:szCs w:val="20"/>
              </w:rPr>
              <w:t>Nature de la mort</w:t>
            </w:r>
          </w:p>
        </w:tc>
        <w:tc>
          <w:tcPr>
            <w:tcW w:w="4079" w:type="dxa"/>
            <w:shd w:val="clear" w:color="auto" w:fill="C5E0B3" w:themeFill="accent6" w:themeFillTint="66"/>
          </w:tcPr>
          <w:p w14:paraId="39AAA52A" w14:textId="49BC0141" w:rsidR="00A0142E" w:rsidRPr="0043486F" w:rsidRDefault="00A0142E" w:rsidP="00BD1574">
            <w:pPr>
              <w:spacing w:before="60" w:after="60" w:line="276" w:lineRule="auto"/>
              <w:jc w:val="center"/>
              <w:rPr>
                <w:rFonts w:ascii="Arial Narrow" w:hAnsi="Arial Narrow" w:cstheme="minorHAnsi"/>
                <w:sz w:val="20"/>
                <w:szCs w:val="20"/>
              </w:rPr>
            </w:pPr>
            <w:r w:rsidRPr="0043486F">
              <w:rPr>
                <w:rFonts w:ascii="Arial Narrow" w:hAnsi="Arial Narrow" w:cstheme="minorHAnsi"/>
                <w:sz w:val="20"/>
                <w:szCs w:val="20"/>
              </w:rPr>
              <w:t>Nombre</w:t>
            </w:r>
          </w:p>
        </w:tc>
      </w:tr>
      <w:tr w:rsidR="00A0142E" w:rsidRPr="0043486F" w14:paraId="2788BD72" w14:textId="77777777" w:rsidTr="00BD1574">
        <w:tc>
          <w:tcPr>
            <w:tcW w:w="4563" w:type="dxa"/>
          </w:tcPr>
          <w:p w14:paraId="26F08783" w14:textId="79F5E433" w:rsidR="00A0142E" w:rsidRPr="0043486F" w:rsidRDefault="00A0142E" w:rsidP="00BD1574">
            <w:pPr>
              <w:pStyle w:val="Paragraphedeliste"/>
              <w:numPr>
                <w:ilvl w:val="0"/>
                <w:numId w:val="18"/>
              </w:numPr>
              <w:spacing w:before="60" w:after="60" w:line="276" w:lineRule="auto"/>
              <w:contextualSpacing w:val="0"/>
              <w:jc w:val="center"/>
              <w:rPr>
                <w:rFonts w:ascii="Arial Narrow" w:hAnsi="Arial Narrow" w:cstheme="minorHAnsi"/>
                <w:sz w:val="20"/>
                <w:szCs w:val="20"/>
              </w:rPr>
            </w:pPr>
            <w:r w:rsidRPr="0043486F">
              <w:rPr>
                <w:rFonts w:ascii="Arial Narrow" w:hAnsi="Arial Narrow" w:cstheme="minorHAnsi"/>
                <w:sz w:val="20"/>
                <w:szCs w:val="20"/>
              </w:rPr>
              <w:t>Abattages autorisés</w:t>
            </w:r>
          </w:p>
        </w:tc>
        <w:tc>
          <w:tcPr>
            <w:tcW w:w="4079" w:type="dxa"/>
          </w:tcPr>
          <w:p w14:paraId="748B8561" w14:textId="69405F07" w:rsidR="00A0142E" w:rsidRPr="0043486F" w:rsidRDefault="00A0142E" w:rsidP="00BD1574">
            <w:pPr>
              <w:spacing w:before="60" w:after="60" w:line="276" w:lineRule="auto"/>
              <w:jc w:val="center"/>
              <w:rPr>
                <w:rFonts w:ascii="Arial Narrow" w:hAnsi="Arial Narrow" w:cstheme="minorHAnsi"/>
                <w:sz w:val="20"/>
                <w:szCs w:val="20"/>
              </w:rPr>
            </w:pPr>
            <w:r w:rsidRPr="0043486F">
              <w:rPr>
                <w:rFonts w:ascii="Arial Narrow" w:hAnsi="Arial Narrow" w:cstheme="minorHAnsi"/>
                <w:sz w:val="20"/>
                <w:szCs w:val="20"/>
              </w:rPr>
              <w:t>10</w:t>
            </w:r>
          </w:p>
        </w:tc>
      </w:tr>
      <w:tr w:rsidR="00A0142E" w:rsidRPr="0043486F" w14:paraId="61478956" w14:textId="77777777" w:rsidTr="00BD1574">
        <w:tc>
          <w:tcPr>
            <w:tcW w:w="4563" w:type="dxa"/>
          </w:tcPr>
          <w:p w14:paraId="43D884C6" w14:textId="7EFF955F" w:rsidR="00A0142E" w:rsidRPr="0043486F" w:rsidRDefault="00A0142E" w:rsidP="00BD1574">
            <w:pPr>
              <w:pStyle w:val="Paragraphedeliste"/>
              <w:numPr>
                <w:ilvl w:val="0"/>
                <w:numId w:val="18"/>
              </w:numPr>
              <w:spacing w:before="60" w:after="60" w:line="276" w:lineRule="auto"/>
              <w:contextualSpacing w:val="0"/>
              <w:jc w:val="center"/>
              <w:rPr>
                <w:rFonts w:ascii="Arial Narrow" w:hAnsi="Arial Narrow" w:cstheme="minorHAnsi"/>
                <w:sz w:val="20"/>
                <w:szCs w:val="20"/>
              </w:rPr>
            </w:pPr>
            <w:r w:rsidRPr="0043486F">
              <w:rPr>
                <w:rFonts w:ascii="Arial Narrow" w:hAnsi="Arial Narrow" w:cstheme="minorHAnsi"/>
                <w:sz w:val="20"/>
                <w:szCs w:val="20"/>
              </w:rPr>
              <w:t>Morts naturelles</w:t>
            </w:r>
          </w:p>
        </w:tc>
        <w:tc>
          <w:tcPr>
            <w:tcW w:w="4079" w:type="dxa"/>
          </w:tcPr>
          <w:p w14:paraId="646A68E8" w14:textId="2E1258EC" w:rsidR="00A0142E" w:rsidRPr="0043486F" w:rsidRDefault="00A0142E" w:rsidP="00BD1574">
            <w:pPr>
              <w:spacing w:before="60" w:after="60" w:line="276" w:lineRule="auto"/>
              <w:jc w:val="center"/>
              <w:rPr>
                <w:rFonts w:ascii="Arial Narrow" w:hAnsi="Arial Narrow" w:cstheme="minorHAnsi"/>
                <w:sz w:val="20"/>
                <w:szCs w:val="20"/>
              </w:rPr>
            </w:pPr>
            <w:r w:rsidRPr="0043486F">
              <w:rPr>
                <w:rFonts w:ascii="Arial Narrow" w:hAnsi="Arial Narrow" w:cstheme="minorHAnsi"/>
                <w:sz w:val="20"/>
                <w:szCs w:val="20"/>
              </w:rPr>
              <w:t>15</w:t>
            </w:r>
          </w:p>
        </w:tc>
      </w:tr>
      <w:tr w:rsidR="00A0142E" w:rsidRPr="0043486F" w14:paraId="3202B182" w14:textId="77777777" w:rsidTr="00BD1574">
        <w:tc>
          <w:tcPr>
            <w:tcW w:w="4563" w:type="dxa"/>
          </w:tcPr>
          <w:p w14:paraId="106C8827" w14:textId="1D312A2E" w:rsidR="00A0142E" w:rsidRPr="0043486F" w:rsidRDefault="00A0142E" w:rsidP="00BD1574">
            <w:pPr>
              <w:pStyle w:val="Paragraphedeliste"/>
              <w:numPr>
                <w:ilvl w:val="0"/>
                <w:numId w:val="18"/>
              </w:numPr>
              <w:spacing w:before="60" w:after="60" w:line="276" w:lineRule="auto"/>
              <w:contextualSpacing w:val="0"/>
              <w:jc w:val="center"/>
              <w:rPr>
                <w:rFonts w:ascii="Arial Narrow" w:hAnsi="Arial Narrow" w:cstheme="minorHAnsi"/>
                <w:sz w:val="20"/>
                <w:szCs w:val="20"/>
              </w:rPr>
            </w:pPr>
            <w:r w:rsidRPr="0043486F">
              <w:rPr>
                <w:rFonts w:ascii="Arial Narrow" w:hAnsi="Arial Narrow" w:cstheme="minorHAnsi"/>
                <w:sz w:val="20"/>
                <w:szCs w:val="20"/>
              </w:rPr>
              <w:t>Braconnage</w:t>
            </w:r>
          </w:p>
        </w:tc>
        <w:tc>
          <w:tcPr>
            <w:tcW w:w="4079" w:type="dxa"/>
          </w:tcPr>
          <w:p w14:paraId="2EB006D4" w14:textId="022BF790" w:rsidR="00A0142E" w:rsidRPr="0043486F" w:rsidRDefault="00A0142E" w:rsidP="00BD1574">
            <w:pPr>
              <w:spacing w:before="60" w:after="60" w:line="276" w:lineRule="auto"/>
              <w:jc w:val="center"/>
              <w:rPr>
                <w:rFonts w:ascii="Arial Narrow" w:hAnsi="Arial Narrow" w:cstheme="minorHAnsi"/>
                <w:sz w:val="20"/>
                <w:szCs w:val="20"/>
              </w:rPr>
            </w:pPr>
            <w:r w:rsidRPr="0043486F">
              <w:rPr>
                <w:rFonts w:ascii="Arial Narrow" w:hAnsi="Arial Narrow" w:cstheme="minorHAnsi"/>
                <w:sz w:val="20"/>
                <w:szCs w:val="20"/>
              </w:rPr>
              <w:t>1</w:t>
            </w:r>
          </w:p>
        </w:tc>
      </w:tr>
      <w:tr w:rsidR="00A0142E" w:rsidRPr="0043486F" w14:paraId="68F8F9DE" w14:textId="77777777" w:rsidTr="00BD1574">
        <w:tc>
          <w:tcPr>
            <w:tcW w:w="4563" w:type="dxa"/>
          </w:tcPr>
          <w:p w14:paraId="2C608E70" w14:textId="1AA61585" w:rsidR="00A0142E" w:rsidRPr="0043486F" w:rsidRDefault="00A0142E" w:rsidP="00BD1574">
            <w:pPr>
              <w:spacing w:before="60" w:after="60" w:line="276" w:lineRule="auto"/>
              <w:jc w:val="center"/>
              <w:rPr>
                <w:rFonts w:ascii="Arial Narrow" w:hAnsi="Arial Narrow" w:cstheme="minorHAnsi"/>
                <w:b/>
                <w:sz w:val="20"/>
                <w:szCs w:val="20"/>
              </w:rPr>
            </w:pPr>
            <w:r w:rsidRPr="0043486F">
              <w:rPr>
                <w:rFonts w:ascii="Arial Narrow" w:hAnsi="Arial Narrow" w:cstheme="minorHAnsi"/>
                <w:b/>
                <w:sz w:val="20"/>
                <w:szCs w:val="20"/>
              </w:rPr>
              <w:t>Total</w:t>
            </w:r>
          </w:p>
        </w:tc>
        <w:tc>
          <w:tcPr>
            <w:tcW w:w="4079" w:type="dxa"/>
          </w:tcPr>
          <w:p w14:paraId="0F4519BC" w14:textId="7FFA71B3" w:rsidR="00A0142E" w:rsidRPr="0043486F" w:rsidRDefault="00A0142E" w:rsidP="00BD1574">
            <w:pPr>
              <w:spacing w:before="60" w:after="60" w:line="276" w:lineRule="auto"/>
              <w:jc w:val="center"/>
              <w:rPr>
                <w:rFonts w:ascii="Arial Narrow" w:hAnsi="Arial Narrow" w:cstheme="minorHAnsi"/>
                <w:b/>
                <w:sz w:val="20"/>
                <w:szCs w:val="20"/>
              </w:rPr>
            </w:pPr>
            <w:r w:rsidRPr="0043486F">
              <w:rPr>
                <w:rFonts w:ascii="Arial Narrow" w:hAnsi="Arial Narrow" w:cstheme="minorHAnsi"/>
                <w:b/>
                <w:sz w:val="20"/>
                <w:szCs w:val="20"/>
              </w:rPr>
              <w:t>25</w:t>
            </w:r>
          </w:p>
        </w:tc>
      </w:tr>
    </w:tbl>
    <w:p w14:paraId="5FB443D1" w14:textId="77777777" w:rsidR="00A0142E" w:rsidRPr="002B64E6" w:rsidRDefault="00A0142E" w:rsidP="002B64E6">
      <w:pPr>
        <w:jc w:val="both"/>
        <w:rPr>
          <w:rFonts w:ascii="Arial Narrow" w:hAnsi="Arial Narrow" w:cstheme="minorHAnsi"/>
          <w:color w:val="FF0000"/>
          <w:sz w:val="24"/>
          <w:szCs w:val="24"/>
        </w:rPr>
      </w:pPr>
    </w:p>
    <w:p w14:paraId="3BB796DA" w14:textId="4B6C9D91" w:rsidR="002B64E6" w:rsidRPr="00970846" w:rsidRDefault="002F6B80" w:rsidP="008071B2">
      <w:pPr>
        <w:spacing w:after="120" w:line="276" w:lineRule="auto"/>
        <w:jc w:val="both"/>
        <w:rPr>
          <w:rFonts w:ascii="Arial Narrow" w:hAnsi="Arial Narrow"/>
          <w:sz w:val="24"/>
          <w:szCs w:val="24"/>
        </w:rPr>
      </w:pPr>
      <w:r w:rsidRPr="00970846">
        <w:rPr>
          <w:rFonts w:ascii="Arial Narrow" w:hAnsi="Arial Narrow"/>
          <w:sz w:val="24"/>
          <w:szCs w:val="24"/>
        </w:rPr>
        <w:t>Les o</w:t>
      </w:r>
      <w:r w:rsidR="002B64E6" w:rsidRPr="00970846">
        <w:rPr>
          <w:rFonts w:ascii="Arial Narrow" w:hAnsi="Arial Narrow"/>
          <w:sz w:val="24"/>
          <w:szCs w:val="24"/>
        </w:rPr>
        <w:t>rigine</w:t>
      </w:r>
      <w:r w:rsidRPr="00970846">
        <w:rPr>
          <w:rFonts w:ascii="Arial Narrow" w:hAnsi="Arial Narrow"/>
          <w:sz w:val="24"/>
          <w:szCs w:val="24"/>
        </w:rPr>
        <w:t>s</w:t>
      </w:r>
      <w:r w:rsidR="002B64E6" w:rsidRPr="00970846">
        <w:rPr>
          <w:rFonts w:ascii="Arial Narrow" w:hAnsi="Arial Narrow"/>
          <w:sz w:val="24"/>
          <w:szCs w:val="24"/>
        </w:rPr>
        <w:t xml:space="preserve"> des conflits </w:t>
      </w:r>
      <w:r w:rsidRPr="00970846">
        <w:rPr>
          <w:rFonts w:ascii="Arial Narrow" w:hAnsi="Arial Narrow"/>
          <w:sz w:val="24"/>
          <w:szCs w:val="24"/>
        </w:rPr>
        <w:t>sont nombreuses, parmi lesquelles</w:t>
      </w:r>
      <w:r w:rsidR="008573E9" w:rsidRPr="00970846">
        <w:rPr>
          <w:rFonts w:ascii="Arial Narrow" w:hAnsi="Arial Narrow"/>
          <w:sz w:val="24"/>
          <w:szCs w:val="24"/>
        </w:rPr>
        <w:t xml:space="preserve"> </w:t>
      </w:r>
      <w:r w:rsidR="002B64E6" w:rsidRPr="00970846">
        <w:rPr>
          <w:rFonts w:ascii="Arial Narrow" w:hAnsi="Arial Narrow"/>
          <w:sz w:val="24"/>
          <w:szCs w:val="24"/>
        </w:rPr>
        <w:t>:</w:t>
      </w:r>
    </w:p>
    <w:p w14:paraId="23E9C987" w14:textId="1C4A80CB"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’accroissement</w:t>
      </w:r>
      <w:proofErr w:type="gramEnd"/>
      <w:r w:rsidR="002B64E6" w:rsidRPr="008573E9">
        <w:rPr>
          <w:rFonts w:ascii="Arial Narrow" w:hAnsi="Arial Narrow"/>
        </w:rPr>
        <w:t xml:space="preserve"> démographique de la population provoquant des pressions anthropiques fortes sur les aires de pâturage se manifestant par l’occupation anarchique des biotopes des </w:t>
      </w:r>
      <w:proofErr w:type="spellStart"/>
      <w:r w:rsidR="002B64E6" w:rsidRPr="008573E9">
        <w:rPr>
          <w:rFonts w:ascii="Arial Narrow" w:hAnsi="Arial Narrow"/>
        </w:rPr>
        <w:t>hyppos</w:t>
      </w:r>
      <w:proofErr w:type="spellEnd"/>
      <w:r w:rsidR="002B64E6" w:rsidRPr="008573E9">
        <w:rPr>
          <w:rFonts w:ascii="Arial Narrow" w:hAnsi="Arial Narrow"/>
        </w:rPr>
        <w:t xml:space="preserve">  à des fins  d’autres spéculations notamment </w:t>
      </w:r>
      <w:r w:rsidR="002F6B80" w:rsidRPr="008573E9">
        <w:rPr>
          <w:rFonts w:ascii="Arial Narrow" w:hAnsi="Arial Narrow"/>
        </w:rPr>
        <w:t xml:space="preserve">agricole (rizières et jardins) </w:t>
      </w:r>
      <w:r w:rsidR="002B64E6" w:rsidRPr="008573E9">
        <w:rPr>
          <w:rFonts w:ascii="Arial Narrow" w:hAnsi="Arial Narrow"/>
        </w:rPr>
        <w:t xml:space="preserve"> et d’urbanisation ;</w:t>
      </w:r>
    </w:p>
    <w:p w14:paraId="5AE50354" w14:textId="713BA24B"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’urbanisation</w:t>
      </w:r>
      <w:proofErr w:type="gramEnd"/>
      <w:r w:rsidR="002B64E6" w:rsidRPr="008573E9">
        <w:rPr>
          <w:rFonts w:ascii="Arial Narrow" w:hAnsi="Arial Narrow"/>
        </w:rPr>
        <w:t xml:space="preserve"> galopante, vente des terres des rives du fleuve par les autorités communales ;</w:t>
      </w:r>
    </w:p>
    <w:p w14:paraId="68A5383A" w14:textId="6132965C" w:rsidR="002B64E6" w:rsidRPr="008573E9" w:rsidRDefault="002B1981"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Pr="008573E9">
        <w:rPr>
          <w:rFonts w:ascii="Arial Narrow" w:hAnsi="Arial Narrow"/>
        </w:rPr>
        <w:t>’ensablement</w:t>
      </w:r>
      <w:proofErr w:type="gramEnd"/>
      <w:r w:rsidRPr="008573E9">
        <w:rPr>
          <w:rFonts w:ascii="Arial Narrow" w:hAnsi="Arial Narrow"/>
        </w:rPr>
        <w:t xml:space="preserve"> du</w:t>
      </w:r>
      <w:r w:rsidR="002B64E6" w:rsidRPr="008573E9">
        <w:rPr>
          <w:rFonts w:ascii="Arial Narrow" w:hAnsi="Arial Narrow"/>
        </w:rPr>
        <w:t xml:space="preserve"> fleuve suite aux  érosions hydriques  et éoliennes, </w:t>
      </w:r>
    </w:p>
    <w:p w14:paraId="256AFFFC" w14:textId="53FF9B38"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a</w:t>
      </w:r>
      <w:proofErr w:type="gramEnd"/>
      <w:r w:rsidR="002B64E6" w:rsidRPr="008573E9">
        <w:rPr>
          <w:rFonts w:ascii="Arial Narrow" w:hAnsi="Arial Narrow"/>
        </w:rPr>
        <w:t xml:space="preserve"> non application des textes </w:t>
      </w:r>
      <w:r w:rsidR="002F6B80" w:rsidRPr="008573E9">
        <w:rPr>
          <w:rFonts w:ascii="Arial Narrow" w:hAnsi="Arial Narrow"/>
        </w:rPr>
        <w:t>sur</w:t>
      </w:r>
      <w:r w:rsidR="002B64E6" w:rsidRPr="008573E9">
        <w:rPr>
          <w:rFonts w:ascii="Arial Narrow" w:hAnsi="Arial Narrow"/>
        </w:rPr>
        <w:t xml:space="preserve"> l’avancée du front agricole ; </w:t>
      </w:r>
    </w:p>
    <w:p w14:paraId="14EB2424" w14:textId="7517B29B"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es</w:t>
      </w:r>
      <w:proofErr w:type="gramEnd"/>
      <w:r w:rsidR="002B64E6" w:rsidRPr="008573E9">
        <w:rPr>
          <w:rFonts w:ascii="Arial Narrow" w:hAnsi="Arial Narrow"/>
        </w:rPr>
        <w:t xml:space="preserve"> changements climatiques et ses corolaires notamment les sécheresses récurrentes, la rareté du fourrage. En </w:t>
      </w:r>
      <w:r w:rsidR="002B1981" w:rsidRPr="008573E9">
        <w:rPr>
          <w:rFonts w:ascii="Arial Narrow" w:hAnsi="Arial Narrow"/>
        </w:rPr>
        <w:t>effet, les</w:t>
      </w:r>
      <w:r w:rsidR="002B64E6" w:rsidRPr="008573E9">
        <w:rPr>
          <w:rFonts w:ascii="Arial Narrow" w:hAnsi="Arial Narrow"/>
        </w:rPr>
        <w:t xml:space="preserve"> hippos </w:t>
      </w:r>
      <w:r w:rsidR="002F6B80" w:rsidRPr="008573E9">
        <w:rPr>
          <w:rFonts w:ascii="Arial Narrow" w:hAnsi="Arial Narrow"/>
        </w:rPr>
        <w:t xml:space="preserve">qui </w:t>
      </w:r>
      <w:r w:rsidR="002B64E6" w:rsidRPr="008573E9">
        <w:rPr>
          <w:rFonts w:ascii="Arial Narrow" w:hAnsi="Arial Narrow"/>
        </w:rPr>
        <w:t>ont faim</w:t>
      </w:r>
      <w:r w:rsidR="002F6B80" w:rsidRPr="008573E9">
        <w:rPr>
          <w:rFonts w:ascii="Arial Narrow" w:hAnsi="Arial Narrow"/>
        </w:rPr>
        <w:t>,</w:t>
      </w:r>
      <w:r w:rsidR="002B64E6" w:rsidRPr="008573E9">
        <w:rPr>
          <w:rFonts w:ascii="Arial Narrow" w:hAnsi="Arial Narrow"/>
        </w:rPr>
        <w:t xml:space="preserve"> s’attaquent aux hommes et à leurs biens ((engins de pêche, embarcations, clôtures, animaux domestiques). </w:t>
      </w:r>
    </w:p>
    <w:p w14:paraId="1BD63865" w14:textId="65619E66" w:rsidR="002B64E6" w:rsidRPr="00970846" w:rsidRDefault="002B64E6" w:rsidP="008071B2">
      <w:pPr>
        <w:spacing w:after="120" w:line="276" w:lineRule="auto"/>
        <w:jc w:val="both"/>
        <w:rPr>
          <w:rFonts w:ascii="Arial Narrow" w:hAnsi="Arial Narrow"/>
          <w:sz w:val="24"/>
          <w:szCs w:val="24"/>
        </w:rPr>
      </w:pPr>
      <w:r w:rsidRPr="00970846">
        <w:rPr>
          <w:rFonts w:ascii="Arial Narrow" w:hAnsi="Arial Narrow"/>
          <w:sz w:val="24"/>
          <w:szCs w:val="24"/>
        </w:rPr>
        <w:lastRenderedPageBreak/>
        <w:t xml:space="preserve">La situation s’est aggravée à cause de la </w:t>
      </w:r>
      <w:r w:rsidR="00970846" w:rsidRPr="00970846">
        <w:rPr>
          <w:rFonts w:ascii="Arial Narrow" w:hAnsi="Arial Narrow"/>
          <w:sz w:val="24"/>
          <w:szCs w:val="24"/>
        </w:rPr>
        <w:t>déforestation et</w:t>
      </w:r>
      <w:r w:rsidRPr="00970846">
        <w:rPr>
          <w:rFonts w:ascii="Arial Narrow" w:hAnsi="Arial Narrow"/>
          <w:sz w:val="24"/>
          <w:szCs w:val="24"/>
        </w:rPr>
        <w:t xml:space="preserve"> l’infestation des eaux par les plantes aquatiques proliférantes tel que l’</w:t>
      </w:r>
      <w:proofErr w:type="spellStart"/>
      <w:r w:rsidRPr="00970846">
        <w:rPr>
          <w:rFonts w:ascii="Arial Narrow" w:hAnsi="Arial Narrow"/>
          <w:sz w:val="24"/>
          <w:szCs w:val="24"/>
        </w:rPr>
        <w:t>Echornia</w:t>
      </w:r>
      <w:proofErr w:type="spellEnd"/>
      <w:r w:rsidRPr="00970846">
        <w:rPr>
          <w:rFonts w:ascii="Arial Narrow" w:hAnsi="Arial Narrow"/>
          <w:sz w:val="24"/>
          <w:szCs w:val="24"/>
        </w:rPr>
        <w:t xml:space="preserve"> </w:t>
      </w:r>
      <w:proofErr w:type="spellStart"/>
      <w:r w:rsidRPr="00970846">
        <w:rPr>
          <w:rFonts w:ascii="Arial Narrow" w:hAnsi="Arial Narrow"/>
          <w:sz w:val="24"/>
          <w:szCs w:val="24"/>
        </w:rPr>
        <w:t>Chrassipes</w:t>
      </w:r>
      <w:proofErr w:type="spellEnd"/>
      <w:r w:rsidRPr="00970846">
        <w:rPr>
          <w:rFonts w:ascii="Arial Narrow" w:hAnsi="Arial Narrow"/>
          <w:sz w:val="24"/>
          <w:szCs w:val="24"/>
        </w:rPr>
        <w:t xml:space="preserve"> ayant entre autres pour conséquence la baisse des productions de l’</w:t>
      </w:r>
      <w:proofErr w:type="spellStart"/>
      <w:r w:rsidRPr="00970846">
        <w:rPr>
          <w:rFonts w:ascii="Arial Narrow" w:hAnsi="Arial Narrow"/>
          <w:sz w:val="24"/>
          <w:szCs w:val="24"/>
        </w:rPr>
        <w:t>Echinocloa</w:t>
      </w:r>
      <w:proofErr w:type="spellEnd"/>
      <w:r w:rsidRPr="00970846">
        <w:rPr>
          <w:rFonts w:ascii="Arial Narrow" w:hAnsi="Arial Narrow"/>
          <w:sz w:val="24"/>
          <w:szCs w:val="24"/>
        </w:rPr>
        <w:t xml:space="preserve"> </w:t>
      </w:r>
      <w:proofErr w:type="spellStart"/>
      <w:r w:rsidRPr="00970846">
        <w:rPr>
          <w:rFonts w:ascii="Arial Narrow" w:hAnsi="Arial Narrow"/>
          <w:sz w:val="24"/>
          <w:szCs w:val="24"/>
        </w:rPr>
        <w:t>stagnina</w:t>
      </w:r>
      <w:proofErr w:type="spellEnd"/>
      <w:r w:rsidRPr="00970846">
        <w:rPr>
          <w:rFonts w:ascii="Arial Narrow" w:hAnsi="Arial Narrow"/>
          <w:sz w:val="24"/>
          <w:szCs w:val="24"/>
        </w:rPr>
        <w:t xml:space="preserve"> (bourgou)</w:t>
      </w:r>
      <w:r w:rsidR="002F6B80" w:rsidRPr="00970846">
        <w:rPr>
          <w:rFonts w:ascii="Arial Narrow" w:hAnsi="Arial Narrow"/>
          <w:sz w:val="24"/>
          <w:szCs w:val="24"/>
        </w:rPr>
        <w:t>,</w:t>
      </w:r>
      <w:r w:rsidRPr="00970846">
        <w:rPr>
          <w:rFonts w:ascii="Arial Narrow" w:hAnsi="Arial Narrow"/>
          <w:sz w:val="24"/>
          <w:szCs w:val="24"/>
        </w:rPr>
        <w:t xml:space="preserve"> une des principales plantes appétées par les </w:t>
      </w:r>
      <w:proofErr w:type="spellStart"/>
      <w:r w:rsidRPr="00970846">
        <w:rPr>
          <w:rFonts w:ascii="Arial Narrow" w:hAnsi="Arial Narrow"/>
          <w:sz w:val="24"/>
          <w:szCs w:val="24"/>
        </w:rPr>
        <w:t>hyppos</w:t>
      </w:r>
      <w:proofErr w:type="spellEnd"/>
      <w:r w:rsidRPr="00970846">
        <w:rPr>
          <w:rFonts w:ascii="Arial Narrow" w:hAnsi="Arial Narrow"/>
          <w:sz w:val="24"/>
          <w:szCs w:val="24"/>
        </w:rPr>
        <w:t> ;</w:t>
      </w:r>
    </w:p>
    <w:p w14:paraId="043E40D4" w14:textId="68BA2340"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a</w:t>
      </w:r>
      <w:proofErr w:type="gramEnd"/>
      <w:r w:rsidR="002B64E6" w:rsidRPr="008573E9">
        <w:rPr>
          <w:rFonts w:ascii="Arial Narrow" w:hAnsi="Arial Narrow"/>
        </w:rPr>
        <w:t xml:space="preserve"> pression animale (concurrence, surpâturage) : de manière quasi permanente des animaux domestiques partagent  les même aires de pâturage que des </w:t>
      </w:r>
      <w:proofErr w:type="spellStart"/>
      <w:r w:rsidR="002B64E6" w:rsidRPr="008573E9">
        <w:rPr>
          <w:rFonts w:ascii="Arial Narrow" w:hAnsi="Arial Narrow"/>
        </w:rPr>
        <w:t>hyppos</w:t>
      </w:r>
      <w:proofErr w:type="spellEnd"/>
      <w:r>
        <w:rPr>
          <w:rFonts w:ascii="Arial Narrow" w:hAnsi="Arial Narrow"/>
        </w:rPr>
        <w:t xml:space="preserve"> </w:t>
      </w:r>
      <w:r w:rsidR="002B64E6" w:rsidRPr="008573E9">
        <w:rPr>
          <w:rFonts w:ascii="Arial Narrow" w:hAnsi="Arial Narrow"/>
        </w:rPr>
        <w:t xml:space="preserve">;   </w:t>
      </w:r>
    </w:p>
    <w:p w14:paraId="6349B917" w14:textId="47E74024"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a</w:t>
      </w:r>
      <w:proofErr w:type="gramEnd"/>
      <w:r w:rsidR="002B64E6" w:rsidRPr="008573E9">
        <w:rPr>
          <w:rFonts w:ascii="Arial Narrow" w:hAnsi="Arial Narrow"/>
        </w:rPr>
        <w:t xml:space="preserve"> perturbation du trafic nautique (perturbation du transport et de l’activité de pêche) ;</w:t>
      </w:r>
    </w:p>
    <w:p w14:paraId="1E4E8A6A" w14:textId="0D948284"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e</w:t>
      </w:r>
      <w:proofErr w:type="gramEnd"/>
      <w:r w:rsidR="002B64E6" w:rsidRPr="008573E9">
        <w:rPr>
          <w:rFonts w:ascii="Arial Narrow" w:hAnsi="Arial Narrow"/>
        </w:rPr>
        <w:t xml:space="preserve"> braconnage  et les  conflits inter hippo ;</w:t>
      </w:r>
    </w:p>
    <w:p w14:paraId="4620BCEE" w14:textId="155FC8D7" w:rsidR="002B64E6" w:rsidRPr="008573E9"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’insuffisance</w:t>
      </w:r>
      <w:proofErr w:type="gramEnd"/>
      <w:r w:rsidR="002B64E6" w:rsidRPr="008573E9">
        <w:rPr>
          <w:rFonts w:ascii="Arial Narrow" w:hAnsi="Arial Narrow"/>
        </w:rPr>
        <w:t xml:space="preserve"> de la préparation et l’organisation des populations ;</w:t>
      </w:r>
    </w:p>
    <w:p w14:paraId="70FCC7AE" w14:textId="16A88D24" w:rsidR="002B64E6" w:rsidRPr="00970846" w:rsidRDefault="008573E9"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Pr>
          <w:rFonts w:ascii="Arial Narrow" w:hAnsi="Arial Narrow"/>
        </w:rPr>
        <w:t>l</w:t>
      </w:r>
      <w:r w:rsidR="002B64E6" w:rsidRPr="008573E9">
        <w:rPr>
          <w:rFonts w:ascii="Arial Narrow" w:hAnsi="Arial Narrow"/>
        </w:rPr>
        <w:t>es</w:t>
      </w:r>
      <w:proofErr w:type="gramEnd"/>
      <w:r w:rsidR="002B64E6" w:rsidRPr="008573E9">
        <w:rPr>
          <w:rFonts w:ascii="Arial Narrow" w:hAnsi="Arial Narrow"/>
        </w:rPr>
        <w:t xml:space="preserve"> Insuffisances du suivi et  de l’encadrement  par les services techniques</w:t>
      </w:r>
      <w:r w:rsidR="002B64E6" w:rsidRPr="00970846">
        <w:rPr>
          <w:rFonts w:ascii="Arial Narrow" w:hAnsi="Arial Narrow"/>
        </w:rPr>
        <w:t>.</w:t>
      </w:r>
    </w:p>
    <w:p w14:paraId="12EE60FC" w14:textId="3EAA02DF" w:rsidR="002B64E6" w:rsidRPr="00970846" w:rsidRDefault="002B64E6" w:rsidP="00970846">
      <w:pPr>
        <w:spacing w:before="240" w:after="120" w:line="276" w:lineRule="auto"/>
        <w:jc w:val="both"/>
        <w:rPr>
          <w:rFonts w:ascii="Arial Narrow" w:hAnsi="Arial Narrow"/>
          <w:sz w:val="24"/>
          <w:szCs w:val="24"/>
        </w:rPr>
      </w:pPr>
      <w:r w:rsidRPr="00970846">
        <w:rPr>
          <w:rFonts w:ascii="Arial Narrow" w:hAnsi="Arial Narrow"/>
          <w:sz w:val="24"/>
          <w:szCs w:val="24"/>
        </w:rPr>
        <w:t xml:space="preserve">L’importance de l’hippopotame dans </w:t>
      </w:r>
      <w:r w:rsidR="002F6B80" w:rsidRPr="00970846">
        <w:rPr>
          <w:rFonts w:ascii="Arial Narrow" w:hAnsi="Arial Narrow"/>
          <w:sz w:val="24"/>
          <w:szCs w:val="24"/>
        </w:rPr>
        <w:t>le</w:t>
      </w:r>
      <w:r w:rsidRPr="00970846">
        <w:rPr>
          <w:rFonts w:ascii="Arial Narrow" w:hAnsi="Arial Narrow"/>
          <w:sz w:val="24"/>
          <w:szCs w:val="24"/>
        </w:rPr>
        <w:t xml:space="preserve"> milieu</w:t>
      </w:r>
      <w:r w:rsidR="002F6B80" w:rsidRPr="00970846">
        <w:rPr>
          <w:rFonts w:ascii="Arial Narrow" w:hAnsi="Arial Narrow"/>
          <w:sz w:val="24"/>
          <w:szCs w:val="24"/>
        </w:rPr>
        <w:t xml:space="preserve"> est </w:t>
      </w:r>
      <w:r w:rsidR="00E917B1" w:rsidRPr="00970846">
        <w:rPr>
          <w:rFonts w:ascii="Arial Narrow" w:hAnsi="Arial Narrow"/>
          <w:sz w:val="24"/>
          <w:szCs w:val="24"/>
        </w:rPr>
        <w:t>connue</w:t>
      </w:r>
      <w:r w:rsidR="002F6B80" w:rsidRPr="00970846">
        <w:rPr>
          <w:rFonts w:ascii="Arial Narrow" w:hAnsi="Arial Narrow"/>
          <w:sz w:val="24"/>
          <w:szCs w:val="24"/>
        </w:rPr>
        <w:t xml:space="preserve"> pour notamment</w:t>
      </w:r>
      <w:r w:rsidRPr="00970846">
        <w:rPr>
          <w:rFonts w:ascii="Arial Narrow" w:hAnsi="Arial Narrow"/>
          <w:sz w:val="24"/>
          <w:szCs w:val="24"/>
        </w:rPr>
        <w:t> :</w:t>
      </w:r>
    </w:p>
    <w:p w14:paraId="5E0B4DA8" w14:textId="0FAA498E" w:rsidR="002B64E6" w:rsidRPr="008573E9" w:rsidRDefault="008573E9" w:rsidP="000F21F6">
      <w:pPr>
        <w:pStyle w:val="Paragraphedeliste"/>
        <w:numPr>
          <w:ilvl w:val="0"/>
          <w:numId w:val="17"/>
        </w:numPr>
        <w:spacing w:after="120" w:line="276" w:lineRule="auto"/>
        <w:ind w:left="357" w:hanging="357"/>
        <w:jc w:val="both"/>
        <w:rPr>
          <w:rFonts w:ascii="Arial Narrow" w:hAnsi="Arial Narrow"/>
        </w:rPr>
      </w:pPr>
      <w:proofErr w:type="gramStart"/>
      <w:r>
        <w:rPr>
          <w:rFonts w:ascii="Arial Narrow" w:hAnsi="Arial Narrow"/>
        </w:rPr>
        <w:t>l</w:t>
      </w:r>
      <w:r w:rsidR="002F6B80" w:rsidRPr="008573E9">
        <w:rPr>
          <w:rFonts w:ascii="Arial Narrow" w:hAnsi="Arial Narrow"/>
        </w:rPr>
        <w:t>’entretien</w:t>
      </w:r>
      <w:proofErr w:type="gramEnd"/>
      <w:r w:rsidR="002B64E6" w:rsidRPr="008573E9">
        <w:rPr>
          <w:rFonts w:ascii="Arial Narrow" w:hAnsi="Arial Narrow"/>
        </w:rPr>
        <w:t xml:space="preserve"> les flux de matières entre le milieu aquatique et terrestre (déjections, chute biodiversité)</w:t>
      </w:r>
      <w:r>
        <w:rPr>
          <w:rFonts w:ascii="Arial Narrow" w:hAnsi="Arial Narrow"/>
        </w:rPr>
        <w:t xml:space="preserve"> </w:t>
      </w:r>
      <w:r w:rsidR="002B64E6" w:rsidRPr="008573E9">
        <w:rPr>
          <w:rFonts w:ascii="Arial Narrow" w:hAnsi="Arial Narrow"/>
        </w:rPr>
        <w:t>;</w:t>
      </w:r>
    </w:p>
    <w:p w14:paraId="2ED09B79" w14:textId="1CA66D56" w:rsidR="002B64E6" w:rsidRPr="00E917B1" w:rsidRDefault="008573E9" w:rsidP="000F21F6">
      <w:pPr>
        <w:pStyle w:val="Paragraphedeliste"/>
        <w:numPr>
          <w:ilvl w:val="0"/>
          <w:numId w:val="17"/>
        </w:numPr>
        <w:spacing w:after="120" w:line="276" w:lineRule="auto"/>
        <w:ind w:left="357" w:hanging="357"/>
        <w:jc w:val="both"/>
        <w:rPr>
          <w:rFonts w:ascii="Arial Narrow" w:hAnsi="Arial Narrow"/>
        </w:rPr>
      </w:pPr>
      <w:proofErr w:type="gramStart"/>
      <w:r>
        <w:rPr>
          <w:rFonts w:ascii="Arial Narrow" w:hAnsi="Arial Narrow"/>
        </w:rPr>
        <w:t>l</w:t>
      </w:r>
      <w:r w:rsidR="002F6B80" w:rsidRPr="008573E9">
        <w:rPr>
          <w:rFonts w:ascii="Arial Narrow" w:hAnsi="Arial Narrow"/>
        </w:rPr>
        <w:t>’a</w:t>
      </w:r>
      <w:r w:rsidR="002B64E6" w:rsidRPr="008573E9">
        <w:rPr>
          <w:rFonts w:ascii="Arial Narrow" w:hAnsi="Arial Narrow"/>
        </w:rPr>
        <w:t>ttrait</w:t>
      </w:r>
      <w:proofErr w:type="gramEnd"/>
      <w:r w:rsidR="002B64E6" w:rsidRPr="008573E9">
        <w:rPr>
          <w:rFonts w:ascii="Arial Narrow" w:hAnsi="Arial Narrow"/>
        </w:rPr>
        <w:t xml:space="preserve"> touristique indéniable (retombées économiques importantes</w:t>
      </w:r>
      <w:r w:rsidR="00BD6C01" w:rsidRPr="008573E9">
        <w:rPr>
          <w:rFonts w:ascii="Arial Narrow" w:hAnsi="Arial Narrow"/>
        </w:rPr>
        <w:t xml:space="preserve"> pour les populations locales</w:t>
      </w:r>
      <w:r>
        <w:rPr>
          <w:rFonts w:ascii="Arial Narrow" w:hAnsi="Arial Narrow"/>
        </w:rPr>
        <w:t xml:space="preserve"> </w:t>
      </w:r>
      <w:r w:rsidR="002B64E6" w:rsidRPr="00E917B1">
        <w:rPr>
          <w:rFonts w:ascii="Arial Narrow" w:hAnsi="Arial Narrow"/>
        </w:rPr>
        <w:t>;</w:t>
      </w:r>
    </w:p>
    <w:p w14:paraId="13E94242" w14:textId="5570E324" w:rsidR="002B64E6" w:rsidRPr="00E917B1" w:rsidRDefault="002B64E6" w:rsidP="00E917B1">
      <w:pPr>
        <w:spacing w:before="240" w:after="120" w:line="276" w:lineRule="auto"/>
        <w:jc w:val="both"/>
        <w:rPr>
          <w:rFonts w:ascii="Arial Narrow" w:hAnsi="Arial Narrow"/>
          <w:sz w:val="24"/>
          <w:szCs w:val="24"/>
        </w:rPr>
      </w:pPr>
      <w:proofErr w:type="gramStart"/>
      <w:r w:rsidRPr="00E917B1">
        <w:rPr>
          <w:rFonts w:ascii="Arial Narrow" w:hAnsi="Arial Narrow"/>
          <w:sz w:val="24"/>
          <w:szCs w:val="24"/>
        </w:rPr>
        <w:t>Au</w:t>
      </w:r>
      <w:proofErr w:type="gramEnd"/>
      <w:r w:rsidRPr="00E917B1">
        <w:rPr>
          <w:rFonts w:ascii="Arial Narrow" w:hAnsi="Arial Narrow"/>
          <w:sz w:val="24"/>
          <w:szCs w:val="24"/>
        </w:rPr>
        <w:t xml:space="preserve"> plan culturel, l’espèce est utilisée dans la pharmacopée </w:t>
      </w:r>
      <w:r w:rsidR="00E917B1" w:rsidRPr="00E917B1">
        <w:rPr>
          <w:rFonts w:ascii="Arial Narrow" w:hAnsi="Arial Narrow"/>
          <w:sz w:val="24"/>
          <w:szCs w:val="24"/>
        </w:rPr>
        <w:t>et les</w:t>
      </w:r>
      <w:r w:rsidRPr="00E917B1">
        <w:rPr>
          <w:rFonts w:ascii="Arial Narrow" w:hAnsi="Arial Narrow"/>
          <w:sz w:val="24"/>
          <w:szCs w:val="24"/>
        </w:rPr>
        <w:t xml:space="preserve"> invocations occultes.</w:t>
      </w:r>
    </w:p>
    <w:p w14:paraId="769F9485" w14:textId="4976781F" w:rsidR="002B64E6" w:rsidRPr="00E917B1" w:rsidRDefault="002B64E6" w:rsidP="008071B2">
      <w:pPr>
        <w:spacing w:after="120" w:line="276" w:lineRule="auto"/>
        <w:jc w:val="both"/>
        <w:rPr>
          <w:rFonts w:ascii="Arial Narrow" w:hAnsi="Arial Narrow"/>
          <w:sz w:val="24"/>
          <w:szCs w:val="24"/>
        </w:rPr>
      </w:pPr>
      <w:r w:rsidRPr="00E917B1">
        <w:rPr>
          <w:rFonts w:ascii="Arial Narrow" w:hAnsi="Arial Narrow"/>
          <w:sz w:val="24"/>
          <w:szCs w:val="24"/>
        </w:rPr>
        <w:t xml:space="preserve">Par ces différents comportements, cette espèce favorise significativement le maintien d’un </w:t>
      </w:r>
      <w:r w:rsidR="00E917B1" w:rsidRPr="00E917B1">
        <w:rPr>
          <w:rFonts w:ascii="Arial Narrow" w:hAnsi="Arial Narrow"/>
          <w:sz w:val="24"/>
          <w:szCs w:val="24"/>
        </w:rPr>
        <w:t>haut niveau</w:t>
      </w:r>
      <w:r w:rsidRPr="00E917B1">
        <w:rPr>
          <w:rFonts w:ascii="Arial Narrow" w:hAnsi="Arial Narrow"/>
          <w:sz w:val="24"/>
          <w:szCs w:val="24"/>
        </w:rPr>
        <w:t xml:space="preserve"> de biodiversité dans les zones aquatiques et humides.</w:t>
      </w:r>
    </w:p>
    <w:p w14:paraId="72A8A26B" w14:textId="370FA39B" w:rsidR="002B64E6" w:rsidRPr="00E917B1" w:rsidRDefault="00D364BB" w:rsidP="008071B2">
      <w:pPr>
        <w:spacing w:after="120" w:line="276" w:lineRule="auto"/>
        <w:jc w:val="both"/>
        <w:rPr>
          <w:rFonts w:ascii="Arial Narrow" w:hAnsi="Arial Narrow"/>
          <w:sz w:val="24"/>
          <w:szCs w:val="24"/>
        </w:rPr>
      </w:pPr>
      <w:r>
        <w:rPr>
          <w:rFonts w:ascii="Arial Narrow" w:hAnsi="Arial Narrow"/>
          <w:sz w:val="24"/>
          <w:szCs w:val="24"/>
        </w:rPr>
        <w:t xml:space="preserve">Les défis majeurs à relever </w:t>
      </w:r>
      <w:r w:rsidR="002B64E6" w:rsidRPr="00E917B1">
        <w:rPr>
          <w:rFonts w:ascii="Arial Narrow" w:hAnsi="Arial Narrow"/>
          <w:sz w:val="24"/>
          <w:szCs w:val="24"/>
        </w:rPr>
        <w:t>pour améliorer la cohabitation entre l’homme et les animaux particulièrement les hippos</w:t>
      </w:r>
      <w:r w:rsidR="00BD6C01" w:rsidRPr="00E917B1">
        <w:rPr>
          <w:rFonts w:ascii="Arial Narrow" w:hAnsi="Arial Narrow"/>
          <w:sz w:val="24"/>
          <w:szCs w:val="24"/>
        </w:rPr>
        <w:t xml:space="preserve">, il s’agit </w:t>
      </w:r>
      <w:r w:rsidR="00E917B1" w:rsidRPr="00E917B1">
        <w:rPr>
          <w:rFonts w:ascii="Arial Narrow" w:hAnsi="Arial Narrow"/>
          <w:sz w:val="24"/>
          <w:szCs w:val="24"/>
        </w:rPr>
        <w:t>de :</w:t>
      </w:r>
    </w:p>
    <w:p w14:paraId="4A6BD4C3" w14:textId="77777777"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Mettre en place un vaste projet intégré de développement de la région du fleuve pour mitiger les conflits ;</w:t>
      </w:r>
    </w:p>
    <w:p w14:paraId="25CE1A47" w14:textId="77777777"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Créer des comités villageois chargé d’améliorer la cohabitation Homme – Hippopotame ;</w:t>
      </w:r>
    </w:p>
    <w:p w14:paraId="6ED2DCAC" w14:textId="77777777"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Réhabiliter les bourgoutières ;</w:t>
      </w:r>
    </w:p>
    <w:p w14:paraId="2A68AC3F" w14:textId="6819660A"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 xml:space="preserve">Mettre en place des règles consensuelles de gestion des </w:t>
      </w:r>
      <w:r w:rsidR="00E917B1" w:rsidRPr="00F62DAA">
        <w:rPr>
          <w:rFonts w:ascii="Arial Narrow" w:hAnsi="Arial Narrow"/>
        </w:rPr>
        <w:t>bourgoutières ;</w:t>
      </w:r>
    </w:p>
    <w:p w14:paraId="0CA4A6CF" w14:textId="77777777"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proofErr w:type="gramStart"/>
      <w:r w:rsidRPr="00F62DAA">
        <w:rPr>
          <w:rFonts w:ascii="Arial Narrow" w:hAnsi="Arial Narrow"/>
        </w:rPr>
        <w:t>lutter</w:t>
      </w:r>
      <w:proofErr w:type="gramEnd"/>
      <w:r w:rsidRPr="00F62DAA">
        <w:rPr>
          <w:rFonts w:ascii="Arial Narrow" w:hAnsi="Arial Narrow"/>
        </w:rPr>
        <w:t xml:space="preserve"> contre la prolifération de la jacinthe d’eau ;</w:t>
      </w:r>
    </w:p>
    <w:p w14:paraId="23A01656" w14:textId="77777777"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 xml:space="preserve"> Alimenter les hippopotames avec le bourgou en saison difficile ;</w:t>
      </w:r>
    </w:p>
    <w:p w14:paraId="4F85B17D" w14:textId="77777777"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 xml:space="preserve"> Utiliser les clôtures appropriées pour empêcher </w:t>
      </w:r>
      <w:proofErr w:type="gramStart"/>
      <w:r w:rsidRPr="00F62DAA">
        <w:rPr>
          <w:rFonts w:ascii="Arial Narrow" w:hAnsi="Arial Narrow"/>
        </w:rPr>
        <w:t>aux</w:t>
      </w:r>
      <w:proofErr w:type="gramEnd"/>
      <w:r w:rsidRPr="00F62DAA">
        <w:rPr>
          <w:rFonts w:ascii="Arial Narrow" w:hAnsi="Arial Narrow"/>
        </w:rPr>
        <w:t xml:space="preserve"> hippopotames d’accéder aux cultures ;</w:t>
      </w:r>
    </w:p>
    <w:p w14:paraId="56F6F6DA" w14:textId="341D9F8C"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Créer une aire protégée (AP) de conservation des hippopotames ;</w:t>
      </w:r>
    </w:p>
    <w:p w14:paraId="5B68FF5B" w14:textId="6F7E8BEF" w:rsidR="002B64E6" w:rsidRPr="00F62DAA" w:rsidRDefault="002B64E6"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Elaborer des textes législatifs réglementant l’exploitation du bourgou</w:t>
      </w:r>
      <w:r w:rsidR="00BD6C01" w:rsidRPr="00F62DAA">
        <w:rPr>
          <w:rFonts w:ascii="Arial Narrow" w:hAnsi="Arial Narrow"/>
        </w:rPr>
        <w:t>.</w:t>
      </w:r>
    </w:p>
    <w:p w14:paraId="6F7BCE9C" w14:textId="3E78D275" w:rsidR="002B64E6" w:rsidRPr="00BD6C01" w:rsidRDefault="00BD6C01" w:rsidP="000F21F6">
      <w:pPr>
        <w:pStyle w:val="Paragraphedeliste"/>
        <w:numPr>
          <w:ilvl w:val="0"/>
          <w:numId w:val="17"/>
        </w:numPr>
        <w:spacing w:after="120" w:line="276" w:lineRule="auto"/>
        <w:ind w:left="357" w:hanging="357"/>
        <w:contextualSpacing w:val="0"/>
        <w:jc w:val="both"/>
        <w:rPr>
          <w:rFonts w:ascii="Arial Narrow" w:hAnsi="Arial Narrow"/>
        </w:rPr>
      </w:pPr>
      <w:r w:rsidRPr="00BD6C01">
        <w:rPr>
          <w:rFonts w:ascii="Arial Narrow" w:hAnsi="Arial Narrow"/>
        </w:rPr>
        <w:t>R</w:t>
      </w:r>
      <w:r w:rsidR="002B64E6" w:rsidRPr="00BD6C01">
        <w:rPr>
          <w:rFonts w:ascii="Arial Narrow" w:hAnsi="Arial Narrow"/>
        </w:rPr>
        <w:t>enforcer le réseau de surveillance et d’intervention en vue de la protection des personnes et de leurs biens ;</w:t>
      </w:r>
    </w:p>
    <w:p w14:paraId="7BB21F6B" w14:textId="4519AFD6" w:rsidR="002B64E6" w:rsidRPr="00F62DAA" w:rsidRDefault="00BD6C01"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D</w:t>
      </w:r>
      <w:r w:rsidR="002B64E6" w:rsidRPr="00F62DAA">
        <w:rPr>
          <w:rFonts w:ascii="Arial Narrow" w:hAnsi="Arial Narrow"/>
        </w:rPr>
        <w:t>évelopper les relations avec les pays voisins pour la gestion concertée des populations d’hippopotames partagées ;</w:t>
      </w:r>
    </w:p>
    <w:p w14:paraId="7B6C4986" w14:textId="0F4CE521" w:rsidR="002B64E6" w:rsidRPr="00BD6C01" w:rsidRDefault="00BD6C01" w:rsidP="000F21F6">
      <w:pPr>
        <w:pStyle w:val="Paragraphedeliste"/>
        <w:numPr>
          <w:ilvl w:val="0"/>
          <w:numId w:val="17"/>
        </w:numPr>
        <w:spacing w:after="120" w:line="276" w:lineRule="auto"/>
        <w:ind w:left="357" w:hanging="357"/>
        <w:contextualSpacing w:val="0"/>
        <w:jc w:val="both"/>
        <w:rPr>
          <w:rFonts w:ascii="Arial Narrow" w:hAnsi="Arial Narrow"/>
        </w:rPr>
      </w:pPr>
      <w:r w:rsidRPr="00F62DAA">
        <w:rPr>
          <w:rFonts w:ascii="Arial Narrow" w:hAnsi="Arial Narrow"/>
        </w:rPr>
        <w:t>Mult</w:t>
      </w:r>
      <w:r w:rsidR="002B64E6" w:rsidRPr="00F62DAA">
        <w:rPr>
          <w:rFonts w:ascii="Arial Narrow" w:hAnsi="Arial Narrow"/>
        </w:rPr>
        <w:t>iplier de campagnes d’information, d’éducation et de communication (IEC)</w:t>
      </w:r>
    </w:p>
    <w:p w14:paraId="708932D6" w14:textId="4832A246" w:rsidR="002B64E6" w:rsidRDefault="002B64E6" w:rsidP="008071B2">
      <w:pPr>
        <w:spacing w:before="120" w:after="120" w:line="276" w:lineRule="auto"/>
        <w:jc w:val="both"/>
        <w:rPr>
          <w:rFonts w:ascii="Arial Narrow" w:hAnsi="Arial Narrow"/>
          <w:sz w:val="24"/>
          <w:szCs w:val="24"/>
        </w:rPr>
      </w:pPr>
      <w:r w:rsidRPr="00BD6C01">
        <w:rPr>
          <w:rFonts w:ascii="Arial Narrow" w:hAnsi="Arial Narrow"/>
          <w:sz w:val="24"/>
          <w:szCs w:val="24"/>
        </w:rPr>
        <w:lastRenderedPageBreak/>
        <w:t xml:space="preserve">La gestion concertée des ressources naturelles de la zone du fleuve Niger, est une préoccupation majeure qui doit impliquer l’ensemble des acteurs. </w:t>
      </w:r>
    </w:p>
    <w:p w14:paraId="48A6D38D" w14:textId="452F10D5" w:rsidR="002B64E6" w:rsidRDefault="002B64E6" w:rsidP="008071B2">
      <w:pPr>
        <w:spacing w:after="120" w:line="276" w:lineRule="auto"/>
        <w:jc w:val="both"/>
        <w:rPr>
          <w:rFonts w:ascii="Arial Narrow" w:hAnsi="Arial Narrow"/>
          <w:sz w:val="24"/>
          <w:szCs w:val="24"/>
        </w:rPr>
      </w:pPr>
      <w:r w:rsidRPr="00BD6C01">
        <w:rPr>
          <w:rFonts w:ascii="Arial Narrow" w:hAnsi="Arial Narrow"/>
          <w:sz w:val="24"/>
          <w:szCs w:val="24"/>
        </w:rPr>
        <w:t>L’atténuation des conflits Homme - Hippopotame implique nécessairement la participation effective des populations locales à travers la mise en place d’un programme de gestion intégré des ressources.</w:t>
      </w:r>
    </w:p>
    <w:p w14:paraId="39A58B67" w14:textId="77777777" w:rsidR="00BD1574" w:rsidRDefault="00BD1574" w:rsidP="008071B2">
      <w:pPr>
        <w:spacing w:after="120" w:line="276" w:lineRule="auto"/>
        <w:jc w:val="both"/>
        <w:rPr>
          <w:rFonts w:ascii="Arial Narrow" w:hAnsi="Arial Narrow"/>
          <w:sz w:val="24"/>
          <w:szCs w:val="24"/>
        </w:rPr>
      </w:pPr>
    </w:p>
    <w:p w14:paraId="4337E94A" w14:textId="336476D7" w:rsidR="00F62DAA" w:rsidRPr="00CF2755" w:rsidRDefault="006C1EE8"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hyperlink w:anchor="_Toc449677114" w:history="1">
        <w:bookmarkStart w:id="146" w:name="_Toc102145730"/>
        <w:r w:rsidR="00F62DAA" w:rsidRPr="00CF2755">
          <w:rPr>
            <w:rFonts w:ascii="Arial Narrow" w:eastAsia="Times New Roman" w:hAnsi="Arial Narrow" w:cs="Arial"/>
            <w:bCs/>
            <w:iCs/>
            <w:color w:val="5B9BD5" w:themeColor="accent1"/>
            <w:szCs w:val="24"/>
          </w:rPr>
          <w:t>Etat des lieux de</w:t>
        </w:r>
        <w:r w:rsidR="002569EE" w:rsidRPr="00CF2755">
          <w:rPr>
            <w:rFonts w:ascii="Arial Narrow" w:eastAsia="Times New Roman" w:hAnsi="Arial Narrow" w:cs="Arial"/>
            <w:bCs/>
            <w:iCs/>
            <w:color w:val="5B9BD5" w:themeColor="accent1"/>
            <w:szCs w:val="24"/>
          </w:rPr>
          <w:t>s usages</w:t>
        </w:r>
        <w:r w:rsidR="00F62DAA" w:rsidRPr="00CF2755">
          <w:rPr>
            <w:rFonts w:ascii="Arial Narrow" w:eastAsia="Times New Roman" w:hAnsi="Arial Narrow" w:cs="Arial"/>
            <w:bCs/>
            <w:iCs/>
            <w:color w:val="5B9BD5" w:themeColor="accent1"/>
            <w:szCs w:val="24"/>
          </w:rPr>
          <w:t xml:space="preserve"> et de la gouvernance des ressources en eau dans le bassin de la Mékrou</w:t>
        </w:r>
        <w:bookmarkEnd w:id="146"/>
        <w:r w:rsidR="00F62DAA" w:rsidRPr="00CF2755">
          <w:rPr>
            <w:rFonts w:ascii="Arial Narrow" w:eastAsia="Times New Roman" w:hAnsi="Arial Narrow" w:cs="Arial"/>
            <w:bCs/>
            <w:iCs/>
            <w:color w:val="5B9BD5" w:themeColor="accent1"/>
            <w:szCs w:val="24"/>
          </w:rPr>
          <w:t xml:space="preserve"> </w:t>
        </w:r>
      </w:hyperlink>
    </w:p>
    <w:p w14:paraId="7628E90E" w14:textId="01B222E2" w:rsidR="009644AD" w:rsidRPr="005B6A6C" w:rsidRDefault="009644AD" w:rsidP="00E8491A">
      <w:pPr>
        <w:pStyle w:val="Titre3"/>
        <w:numPr>
          <w:ilvl w:val="2"/>
          <w:numId w:val="33"/>
        </w:numPr>
        <w:spacing w:before="240" w:after="120"/>
        <w:rPr>
          <w:rFonts w:ascii="Arial Narrow" w:eastAsia="Times New Roman" w:hAnsi="Arial Narrow" w:cs="Arial"/>
          <w:sz w:val="24"/>
        </w:rPr>
      </w:pPr>
      <w:bookmarkStart w:id="147" w:name="_Toc102145731"/>
      <w:r w:rsidRPr="005B6A6C">
        <w:rPr>
          <w:rFonts w:ascii="Arial Narrow" w:eastAsia="Times New Roman" w:hAnsi="Arial Narrow" w:cs="Arial"/>
          <w:sz w:val="24"/>
        </w:rPr>
        <w:t>Gouvernance des ressources en eau</w:t>
      </w:r>
      <w:bookmarkEnd w:id="147"/>
      <w:r w:rsidRPr="005B6A6C">
        <w:rPr>
          <w:rFonts w:ascii="Arial Narrow" w:eastAsia="Times New Roman" w:hAnsi="Arial Narrow" w:cs="Arial"/>
          <w:sz w:val="24"/>
        </w:rPr>
        <w:t> </w:t>
      </w:r>
    </w:p>
    <w:p w14:paraId="0D373628" w14:textId="0FC669CC" w:rsidR="00E7110F" w:rsidRDefault="00FB7B33" w:rsidP="00C5214F">
      <w:pPr>
        <w:spacing w:after="120" w:line="276" w:lineRule="auto"/>
        <w:jc w:val="both"/>
        <w:rPr>
          <w:rFonts w:ascii="Arial Narrow" w:hAnsi="Arial Narrow"/>
          <w:sz w:val="24"/>
          <w:szCs w:val="24"/>
        </w:rPr>
      </w:pPr>
      <w:r w:rsidRPr="00E917B1">
        <w:rPr>
          <w:rFonts w:ascii="Arial Narrow" w:hAnsi="Arial Narrow"/>
          <w:sz w:val="24"/>
          <w:szCs w:val="24"/>
        </w:rPr>
        <w:t xml:space="preserve">Les questions relatives à la gouvernance sont au centre de la gestion durable des ressources en eau. </w:t>
      </w:r>
      <w:r w:rsidR="00CE6EB0">
        <w:rPr>
          <w:rFonts w:ascii="Arial Narrow" w:hAnsi="Arial Narrow"/>
          <w:sz w:val="24"/>
          <w:szCs w:val="24"/>
        </w:rPr>
        <w:t xml:space="preserve">L’étude </w:t>
      </w:r>
      <w:r w:rsidR="00E7110F">
        <w:rPr>
          <w:rFonts w:ascii="Arial Narrow" w:hAnsi="Arial Narrow"/>
          <w:sz w:val="24"/>
          <w:szCs w:val="24"/>
        </w:rPr>
        <w:t>diagnostique montre qu’au Niger en général et dans le sous bassin de la Mékrou en particulier, plusieurs documents juridiques, stratégiques et politiques, ainsi que des plans d’action, encadrent la gouvernance de l’eau. On peut citer entre autres, la Loi portant Code de l’Eau au Niger, la Stratégie Nationale de l’Eau Potable et de l’Assainissement, le Plan de Développement Economique et Social (DPES), le Plan d’Action National de Gestion Intégrée des Ressources en Eau.</w:t>
      </w:r>
    </w:p>
    <w:p w14:paraId="1A99E05F" w14:textId="77777777" w:rsidR="000D62C6" w:rsidRDefault="00E7110F" w:rsidP="00C5214F">
      <w:pPr>
        <w:spacing w:after="120" w:line="276" w:lineRule="auto"/>
        <w:jc w:val="both"/>
        <w:rPr>
          <w:rFonts w:ascii="Arial Narrow" w:hAnsi="Arial Narrow"/>
          <w:sz w:val="24"/>
          <w:szCs w:val="24"/>
        </w:rPr>
      </w:pPr>
      <w:r>
        <w:rPr>
          <w:rFonts w:ascii="Arial Narrow" w:hAnsi="Arial Narrow"/>
          <w:sz w:val="24"/>
          <w:szCs w:val="24"/>
        </w:rPr>
        <w:t>Plusieurs institutions, organismes et organes ont été également crées tant au niveau régional, national qu’au niveau sous bassin. Au niveau régional</w:t>
      </w:r>
      <w:r w:rsidR="000D62C6">
        <w:rPr>
          <w:rFonts w:ascii="Arial Narrow" w:hAnsi="Arial Narrow"/>
          <w:sz w:val="24"/>
          <w:szCs w:val="24"/>
        </w:rPr>
        <w:t xml:space="preserve"> o</w:t>
      </w:r>
      <w:r>
        <w:rPr>
          <w:rFonts w:ascii="Arial Narrow" w:hAnsi="Arial Narrow"/>
          <w:sz w:val="24"/>
          <w:szCs w:val="24"/>
        </w:rPr>
        <w:t>n peut, entre autres, citer : la CEDEAO, l’UEMOA</w:t>
      </w:r>
      <w:r w:rsidR="000D62C6">
        <w:rPr>
          <w:rFonts w:ascii="Arial Narrow" w:hAnsi="Arial Narrow"/>
          <w:sz w:val="24"/>
          <w:szCs w:val="24"/>
        </w:rPr>
        <w:t xml:space="preserve"> et</w:t>
      </w:r>
      <w:r>
        <w:rPr>
          <w:rFonts w:ascii="Arial Narrow" w:hAnsi="Arial Narrow"/>
          <w:sz w:val="24"/>
          <w:szCs w:val="24"/>
        </w:rPr>
        <w:t xml:space="preserve"> l’ABN</w:t>
      </w:r>
      <w:r w:rsidR="000D62C6">
        <w:rPr>
          <w:rFonts w:ascii="Arial Narrow" w:hAnsi="Arial Narrow"/>
          <w:sz w:val="24"/>
          <w:szCs w:val="24"/>
        </w:rPr>
        <w:t xml:space="preserve">. </w:t>
      </w:r>
    </w:p>
    <w:p w14:paraId="1C414F9E" w14:textId="7FFF994E" w:rsidR="000D62C6" w:rsidRDefault="000D62C6" w:rsidP="00C5214F">
      <w:pPr>
        <w:spacing w:after="120" w:line="276" w:lineRule="auto"/>
        <w:jc w:val="both"/>
        <w:rPr>
          <w:rFonts w:ascii="Arial Narrow" w:hAnsi="Arial Narrow"/>
          <w:sz w:val="24"/>
          <w:szCs w:val="24"/>
        </w:rPr>
      </w:pPr>
      <w:r w:rsidRPr="000D62C6">
        <w:rPr>
          <w:rFonts w:ascii="Arial Narrow" w:hAnsi="Arial Narrow"/>
          <w:sz w:val="24"/>
          <w:szCs w:val="24"/>
        </w:rPr>
        <w:t>Au niveau national, l</w:t>
      </w:r>
      <w:r>
        <w:rPr>
          <w:rFonts w:ascii="Arial Narrow" w:hAnsi="Arial Narrow"/>
          <w:sz w:val="24"/>
          <w:szCs w:val="24"/>
        </w:rPr>
        <w:t>a gouvernance de l’eau</w:t>
      </w:r>
      <w:r w:rsidRPr="000D62C6">
        <w:rPr>
          <w:rFonts w:ascii="Arial Narrow" w:hAnsi="Arial Narrow"/>
          <w:sz w:val="24"/>
          <w:szCs w:val="24"/>
        </w:rPr>
        <w:t xml:space="preserve"> est </w:t>
      </w:r>
      <w:r w:rsidR="00BD1574">
        <w:rPr>
          <w:rFonts w:ascii="Arial Narrow" w:hAnsi="Arial Narrow"/>
          <w:sz w:val="24"/>
          <w:szCs w:val="24"/>
        </w:rPr>
        <w:t>adressée</w:t>
      </w:r>
      <w:r w:rsidRPr="000D62C6">
        <w:rPr>
          <w:rFonts w:ascii="Arial Narrow" w:hAnsi="Arial Narrow"/>
          <w:sz w:val="24"/>
          <w:szCs w:val="24"/>
        </w:rPr>
        <w:t xml:space="preserve"> à titre principal par le </w:t>
      </w:r>
      <w:proofErr w:type="gramStart"/>
      <w:r w:rsidRPr="000D62C6">
        <w:rPr>
          <w:rFonts w:ascii="Arial Narrow" w:hAnsi="Arial Narrow"/>
          <w:sz w:val="24"/>
          <w:szCs w:val="24"/>
        </w:rPr>
        <w:t>Ministère de l’Hydraulique</w:t>
      </w:r>
      <w:proofErr w:type="gramEnd"/>
      <w:r w:rsidRPr="000D62C6">
        <w:rPr>
          <w:rFonts w:ascii="Arial Narrow" w:hAnsi="Arial Narrow"/>
          <w:sz w:val="24"/>
          <w:szCs w:val="24"/>
        </w:rPr>
        <w:t xml:space="preserve"> et de l’Assainissement (MHA), mais également par d’autres Ministères et par les Collectivités Territoriales, les Organisations Non Gouvernementales (ONG), le secteur privé (local et international).</w:t>
      </w:r>
    </w:p>
    <w:p w14:paraId="72286F1C" w14:textId="77777777" w:rsidR="000D62C6" w:rsidRPr="000D62C6" w:rsidRDefault="000D62C6" w:rsidP="00C5214F">
      <w:pPr>
        <w:spacing w:after="120" w:line="276" w:lineRule="auto"/>
        <w:jc w:val="both"/>
        <w:rPr>
          <w:rFonts w:ascii="Arial Narrow" w:hAnsi="Arial Narrow"/>
          <w:sz w:val="24"/>
          <w:szCs w:val="24"/>
        </w:rPr>
      </w:pPr>
      <w:r>
        <w:rPr>
          <w:rFonts w:ascii="Arial Narrow" w:hAnsi="Arial Narrow"/>
          <w:sz w:val="24"/>
          <w:szCs w:val="24"/>
        </w:rPr>
        <w:t xml:space="preserve">S’agissant des organes, </w:t>
      </w:r>
      <w:r w:rsidRPr="000D62C6">
        <w:rPr>
          <w:rFonts w:ascii="Arial Narrow" w:hAnsi="Arial Narrow"/>
          <w:sz w:val="24"/>
          <w:szCs w:val="24"/>
        </w:rPr>
        <w:t>la Loi portant Code de l’Eau au Niger a créé les organes GIRE ci-après :</w:t>
      </w:r>
    </w:p>
    <w:p w14:paraId="143B82AE" w14:textId="77777777" w:rsidR="000D62C6" w:rsidRPr="000D62C6" w:rsidRDefault="000D62C6" w:rsidP="00E8491A">
      <w:pPr>
        <w:pStyle w:val="Paragraphedeliste"/>
        <w:numPr>
          <w:ilvl w:val="0"/>
          <w:numId w:val="29"/>
        </w:numPr>
        <w:spacing w:after="120" w:line="276" w:lineRule="auto"/>
        <w:ind w:left="357" w:hanging="357"/>
        <w:contextualSpacing w:val="0"/>
        <w:jc w:val="both"/>
        <w:rPr>
          <w:rFonts w:ascii="Arial Narrow" w:hAnsi="Arial Narrow"/>
        </w:rPr>
      </w:pPr>
      <w:proofErr w:type="gramStart"/>
      <w:r w:rsidRPr="000D62C6">
        <w:rPr>
          <w:rFonts w:ascii="Arial Narrow" w:hAnsi="Arial Narrow"/>
        </w:rPr>
        <w:t>les</w:t>
      </w:r>
      <w:proofErr w:type="gramEnd"/>
      <w:r w:rsidRPr="000D62C6">
        <w:rPr>
          <w:rFonts w:ascii="Arial Narrow" w:hAnsi="Arial Narrow"/>
        </w:rPr>
        <w:t xml:space="preserve"> Associations d’Usagers de l’Eau (associations socioprofessionnelles), au niveau de chacun des villages et/ou groupement des villages situés dans la surface géographique du périmètre d’un sous bassin donné ;</w:t>
      </w:r>
    </w:p>
    <w:p w14:paraId="4A110A47" w14:textId="77777777" w:rsidR="000D62C6" w:rsidRPr="000D62C6" w:rsidRDefault="000D62C6" w:rsidP="00E8491A">
      <w:pPr>
        <w:pStyle w:val="Paragraphedeliste"/>
        <w:numPr>
          <w:ilvl w:val="0"/>
          <w:numId w:val="29"/>
        </w:numPr>
        <w:spacing w:after="120" w:line="276" w:lineRule="auto"/>
        <w:ind w:left="357" w:hanging="357"/>
        <w:contextualSpacing w:val="0"/>
        <w:jc w:val="both"/>
        <w:rPr>
          <w:rFonts w:ascii="Arial Narrow" w:hAnsi="Arial Narrow"/>
        </w:rPr>
      </w:pPr>
      <w:proofErr w:type="gramStart"/>
      <w:r w:rsidRPr="000D62C6">
        <w:rPr>
          <w:rFonts w:ascii="Arial Narrow" w:hAnsi="Arial Narrow"/>
        </w:rPr>
        <w:t>les</w:t>
      </w:r>
      <w:proofErr w:type="gramEnd"/>
      <w:r w:rsidRPr="000D62C6">
        <w:rPr>
          <w:rFonts w:ascii="Arial Narrow" w:hAnsi="Arial Narrow"/>
        </w:rPr>
        <w:t xml:space="preserve"> Comités Locaux de l’Eau (CLE) au niveau des communes abritant une quelconque portion de la surface géographique du périmètre d’un sous bassin donné ;</w:t>
      </w:r>
    </w:p>
    <w:p w14:paraId="0AC4210F" w14:textId="77777777" w:rsidR="000D62C6" w:rsidRPr="000D62C6" w:rsidRDefault="000D62C6" w:rsidP="00E8491A">
      <w:pPr>
        <w:pStyle w:val="Paragraphedeliste"/>
        <w:numPr>
          <w:ilvl w:val="0"/>
          <w:numId w:val="29"/>
        </w:numPr>
        <w:spacing w:after="120" w:line="276" w:lineRule="auto"/>
        <w:ind w:left="357" w:hanging="357"/>
        <w:contextualSpacing w:val="0"/>
        <w:jc w:val="both"/>
        <w:rPr>
          <w:rFonts w:ascii="Arial Narrow" w:hAnsi="Arial Narrow"/>
        </w:rPr>
      </w:pPr>
      <w:proofErr w:type="gramStart"/>
      <w:r w:rsidRPr="000D62C6">
        <w:rPr>
          <w:rFonts w:ascii="Arial Narrow" w:hAnsi="Arial Narrow"/>
        </w:rPr>
        <w:t>les</w:t>
      </w:r>
      <w:proofErr w:type="gramEnd"/>
      <w:r w:rsidRPr="000D62C6">
        <w:rPr>
          <w:rFonts w:ascii="Arial Narrow" w:hAnsi="Arial Narrow"/>
        </w:rPr>
        <w:t xml:space="preserve"> Agences de l’Eau (AE) au Niveau sous-bassin ;</w:t>
      </w:r>
    </w:p>
    <w:p w14:paraId="2134F912" w14:textId="501F8B5C" w:rsidR="000D62C6" w:rsidRDefault="000D62C6" w:rsidP="00E8491A">
      <w:pPr>
        <w:pStyle w:val="Paragraphedeliste"/>
        <w:numPr>
          <w:ilvl w:val="0"/>
          <w:numId w:val="29"/>
        </w:numPr>
        <w:spacing w:after="120" w:line="276" w:lineRule="auto"/>
        <w:ind w:left="357" w:hanging="357"/>
        <w:contextualSpacing w:val="0"/>
        <w:jc w:val="both"/>
        <w:rPr>
          <w:rFonts w:ascii="Arial Narrow" w:hAnsi="Arial Narrow"/>
        </w:rPr>
      </w:pPr>
      <w:proofErr w:type="gramStart"/>
      <w:r w:rsidRPr="000D62C6">
        <w:rPr>
          <w:rFonts w:ascii="Arial Narrow" w:hAnsi="Arial Narrow"/>
        </w:rPr>
        <w:t>les</w:t>
      </w:r>
      <w:proofErr w:type="gramEnd"/>
      <w:r w:rsidRPr="000D62C6">
        <w:rPr>
          <w:rFonts w:ascii="Arial Narrow" w:hAnsi="Arial Narrow"/>
        </w:rPr>
        <w:t xml:space="preserve"> Commissions de Gestion de l’Eau (CGE) au niveau des Unités de Gestion de l’Eau (UGE)</w:t>
      </w:r>
      <w:r>
        <w:rPr>
          <w:rFonts w:ascii="Arial Narrow" w:hAnsi="Arial Narrow"/>
        </w:rPr>
        <w:t> ;</w:t>
      </w:r>
    </w:p>
    <w:p w14:paraId="653216A5" w14:textId="5F8B8D72" w:rsidR="000D62C6" w:rsidRDefault="000D62C6" w:rsidP="00E8491A">
      <w:pPr>
        <w:pStyle w:val="Paragraphedeliste"/>
        <w:numPr>
          <w:ilvl w:val="0"/>
          <w:numId w:val="29"/>
        </w:numPr>
        <w:spacing w:after="120" w:line="276" w:lineRule="auto"/>
        <w:ind w:left="357" w:hanging="357"/>
        <w:contextualSpacing w:val="0"/>
        <w:jc w:val="both"/>
        <w:rPr>
          <w:rFonts w:ascii="Arial Narrow" w:hAnsi="Arial Narrow"/>
        </w:rPr>
      </w:pPr>
      <w:proofErr w:type="gramStart"/>
      <w:r>
        <w:rPr>
          <w:rFonts w:ascii="Arial Narrow" w:hAnsi="Arial Narrow"/>
        </w:rPr>
        <w:t>les</w:t>
      </w:r>
      <w:proofErr w:type="gramEnd"/>
      <w:r>
        <w:rPr>
          <w:rFonts w:ascii="Arial Narrow" w:hAnsi="Arial Narrow"/>
        </w:rPr>
        <w:t xml:space="preserve"> Commissions Régionales de l’Eau et de l’Assainissement au niveau régional ;</w:t>
      </w:r>
    </w:p>
    <w:p w14:paraId="1C702681" w14:textId="2D07F894" w:rsidR="000D62C6" w:rsidRPr="000D62C6" w:rsidRDefault="000D62C6" w:rsidP="00E8491A">
      <w:pPr>
        <w:pStyle w:val="Paragraphedeliste"/>
        <w:numPr>
          <w:ilvl w:val="0"/>
          <w:numId w:val="29"/>
        </w:numPr>
        <w:spacing w:after="120" w:line="276" w:lineRule="auto"/>
        <w:ind w:left="357" w:hanging="357"/>
        <w:contextualSpacing w:val="0"/>
        <w:jc w:val="both"/>
        <w:rPr>
          <w:rFonts w:ascii="Arial Narrow" w:hAnsi="Arial Narrow"/>
        </w:rPr>
      </w:pPr>
      <w:proofErr w:type="gramStart"/>
      <w:r>
        <w:rPr>
          <w:rFonts w:ascii="Arial Narrow" w:hAnsi="Arial Narrow"/>
        </w:rPr>
        <w:t>la</w:t>
      </w:r>
      <w:proofErr w:type="gramEnd"/>
      <w:r>
        <w:rPr>
          <w:rFonts w:ascii="Arial Narrow" w:hAnsi="Arial Narrow"/>
        </w:rPr>
        <w:t xml:space="preserve"> Commission National de l’Eau et de l’Assainissement au niveau national.</w:t>
      </w:r>
    </w:p>
    <w:p w14:paraId="2796853D" w14:textId="07661494" w:rsidR="00A03733" w:rsidRPr="00CE6EB0" w:rsidRDefault="0024632C" w:rsidP="00124A1C">
      <w:pPr>
        <w:spacing w:before="120" w:after="120" w:line="276" w:lineRule="auto"/>
        <w:jc w:val="both"/>
        <w:rPr>
          <w:rFonts w:ascii="Arial Narrow" w:hAnsi="Arial Narrow"/>
          <w:sz w:val="24"/>
          <w:szCs w:val="24"/>
        </w:rPr>
      </w:pPr>
      <w:r>
        <w:rPr>
          <w:rFonts w:ascii="Arial Narrow" w:hAnsi="Arial Narrow"/>
          <w:sz w:val="24"/>
          <w:szCs w:val="24"/>
        </w:rPr>
        <w:t>Toutefois, en dépit des textes</w:t>
      </w:r>
      <w:r w:rsidR="002B56F1">
        <w:rPr>
          <w:rFonts w:ascii="Arial Narrow" w:hAnsi="Arial Narrow"/>
          <w:sz w:val="24"/>
          <w:szCs w:val="24"/>
        </w:rPr>
        <w:t xml:space="preserve">, institutions, organismes et organes existant en la matière, </w:t>
      </w:r>
      <w:r w:rsidR="00A03733" w:rsidRPr="00CE6EB0">
        <w:rPr>
          <w:rFonts w:ascii="Arial Narrow" w:hAnsi="Arial Narrow"/>
          <w:sz w:val="24"/>
          <w:szCs w:val="24"/>
        </w:rPr>
        <w:t xml:space="preserve">le rapport d’état des lieux de la gestion des ressources en eau dans le sous-bassin de la Mékrou, </w:t>
      </w:r>
      <w:r w:rsidR="002B56F1">
        <w:rPr>
          <w:rFonts w:ascii="Arial Narrow" w:hAnsi="Arial Narrow"/>
          <w:sz w:val="24"/>
          <w:szCs w:val="24"/>
        </w:rPr>
        <w:t xml:space="preserve">fait ressortir que </w:t>
      </w:r>
      <w:r w:rsidR="00CE6EB0">
        <w:rPr>
          <w:rFonts w:ascii="Arial Narrow" w:hAnsi="Arial Narrow"/>
          <w:sz w:val="24"/>
          <w:szCs w:val="24"/>
        </w:rPr>
        <w:t xml:space="preserve">la gouvernance des ressources en eau rencontre plusieurs </w:t>
      </w:r>
      <w:r w:rsidR="00A03733" w:rsidRPr="00CE6EB0">
        <w:rPr>
          <w:rFonts w:ascii="Arial Narrow" w:hAnsi="Arial Narrow"/>
          <w:sz w:val="24"/>
          <w:szCs w:val="24"/>
        </w:rPr>
        <w:t>problèmes</w:t>
      </w:r>
      <w:r w:rsidR="00CE6EB0">
        <w:rPr>
          <w:rFonts w:ascii="Arial Narrow" w:hAnsi="Arial Narrow"/>
          <w:sz w:val="24"/>
          <w:szCs w:val="24"/>
        </w:rPr>
        <w:t>. Ces problèmes</w:t>
      </w:r>
      <w:r w:rsidR="002B56F1">
        <w:rPr>
          <w:rFonts w:ascii="Arial Narrow" w:hAnsi="Arial Narrow"/>
          <w:sz w:val="24"/>
          <w:szCs w:val="24"/>
        </w:rPr>
        <w:t xml:space="preserve">, </w:t>
      </w:r>
      <w:r w:rsidR="00A03733" w:rsidRPr="00CE6EB0">
        <w:rPr>
          <w:rFonts w:ascii="Arial Narrow" w:hAnsi="Arial Narrow"/>
          <w:sz w:val="24"/>
          <w:szCs w:val="24"/>
        </w:rPr>
        <w:t>d’ordre transfrontalier et/ou national</w:t>
      </w:r>
      <w:r w:rsidR="002B56F1">
        <w:rPr>
          <w:rFonts w:ascii="Arial Narrow" w:hAnsi="Arial Narrow"/>
          <w:sz w:val="24"/>
          <w:szCs w:val="24"/>
        </w:rPr>
        <w:t xml:space="preserve"> sont</w:t>
      </w:r>
      <w:r w:rsidR="00A03733" w:rsidRPr="00CE6EB0">
        <w:rPr>
          <w:rFonts w:ascii="Arial Narrow" w:hAnsi="Arial Narrow"/>
          <w:sz w:val="24"/>
          <w:szCs w:val="24"/>
        </w:rPr>
        <w:t xml:space="preserve"> relatifs :</w:t>
      </w:r>
    </w:p>
    <w:p w14:paraId="54824C4D" w14:textId="774D7912" w:rsidR="00A03733" w:rsidRPr="00CE6EB0" w:rsidRDefault="002B56F1"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Pr>
          <w:rFonts w:ascii="Arial Narrow" w:hAnsi="Arial Narrow"/>
        </w:rPr>
        <w:t>au</w:t>
      </w:r>
      <w:proofErr w:type="gramEnd"/>
      <w:r w:rsidR="00A03733" w:rsidRPr="00CE6EB0">
        <w:rPr>
          <w:rFonts w:ascii="Arial Narrow" w:hAnsi="Arial Narrow"/>
        </w:rPr>
        <w:t xml:space="preserve"> processus de mise en place des organes GIRE dans cette zone </w:t>
      </w:r>
      <w:r>
        <w:rPr>
          <w:rFonts w:ascii="Arial Narrow" w:hAnsi="Arial Narrow"/>
        </w:rPr>
        <w:t xml:space="preserve">qui </w:t>
      </w:r>
      <w:r w:rsidR="00A03733" w:rsidRPr="00CE6EB0">
        <w:rPr>
          <w:rFonts w:ascii="Arial Narrow" w:hAnsi="Arial Narrow"/>
        </w:rPr>
        <w:t>n’est pas encore mené à terme et l’opérationnalité de ceux existants n’est pas encore effective ;</w:t>
      </w:r>
    </w:p>
    <w:p w14:paraId="25B60954" w14:textId="77777777" w:rsidR="00A03733" w:rsidRPr="00CE6EB0"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CE6EB0">
        <w:rPr>
          <w:rFonts w:ascii="Arial Narrow" w:hAnsi="Arial Narrow"/>
        </w:rPr>
        <w:t>à</w:t>
      </w:r>
      <w:proofErr w:type="gramEnd"/>
      <w:r w:rsidRPr="00CE6EB0">
        <w:rPr>
          <w:rFonts w:ascii="Arial Narrow" w:hAnsi="Arial Narrow"/>
        </w:rPr>
        <w:t xml:space="preserve"> l’accès insuffisant à l’eau potable et à l’assainissement de la population des  trois communes que sont Falmey, Kirtachi et Tamou. Ces 3 communes se situent dans la zone d’affleurement du socle </w:t>
      </w:r>
      <w:r w:rsidRPr="00CE6EB0">
        <w:rPr>
          <w:rFonts w:ascii="Arial Narrow" w:hAnsi="Arial Narrow"/>
        </w:rPr>
        <w:lastRenderedPageBreak/>
        <w:t xml:space="preserve">cristallophyllien du </w:t>
      </w:r>
      <w:proofErr w:type="spellStart"/>
      <w:r w:rsidRPr="00CE6EB0">
        <w:rPr>
          <w:rFonts w:ascii="Arial Narrow" w:hAnsi="Arial Narrow"/>
        </w:rPr>
        <w:t>liptako</w:t>
      </w:r>
      <w:proofErr w:type="spellEnd"/>
      <w:r w:rsidRPr="00CE6EB0">
        <w:rPr>
          <w:rFonts w:ascii="Arial Narrow" w:hAnsi="Arial Narrow"/>
        </w:rPr>
        <w:t>, où les ressources en eau sont très aléatoires dans les fractures mal alimentées. Cela fait que la réalisation des points d’eau est toujours conditionnée par des études géophysiques dont les résultats ne sont pas toujours satisfaisants. Même au cas où les forages sont réalisés les débits sont insuffisants pour couvrir les besoins des populations. Et ces dernières continuent encore à s’approvisionner à partir du fleuve ou des mares ;</w:t>
      </w:r>
    </w:p>
    <w:p w14:paraId="5390AFCF" w14:textId="77777777" w:rsidR="00A03733" w:rsidRPr="00CE6EB0"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CE6EB0">
        <w:rPr>
          <w:rFonts w:ascii="Arial Narrow" w:hAnsi="Arial Narrow"/>
        </w:rPr>
        <w:t>à</w:t>
      </w:r>
      <w:proofErr w:type="gramEnd"/>
      <w:r w:rsidRPr="00CE6EB0">
        <w:rPr>
          <w:rFonts w:ascii="Arial Narrow" w:hAnsi="Arial Narrow"/>
        </w:rPr>
        <w:t xml:space="preserve"> la faible connaissance des ressources en eau par manque de réseau de collecte de données. En effet, dans tout le sous bassin transfrontalier de la Mékrou (Burkina, Niger, Bénin) la seule station de suivi hydrométrique de </w:t>
      </w:r>
      <w:proofErr w:type="spellStart"/>
      <w:r w:rsidRPr="00CE6EB0">
        <w:rPr>
          <w:rFonts w:ascii="Arial Narrow" w:hAnsi="Arial Narrow"/>
        </w:rPr>
        <w:t>Barou</w:t>
      </w:r>
      <w:proofErr w:type="spellEnd"/>
      <w:r w:rsidRPr="00CE6EB0">
        <w:rPr>
          <w:rFonts w:ascii="Arial Narrow" w:hAnsi="Arial Narrow"/>
        </w:rPr>
        <w:t xml:space="preserve"> située dans la portion nigérienne n’est pas fonctionnelle depuis 2015. Le contexte hydrogéologique indiqué ci-haut ne permet pas un suivi des nappes pour une valorisation adéquate des données ;</w:t>
      </w:r>
    </w:p>
    <w:p w14:paraId="70B57F4C" w14:textId="77777777" w:rsidR="00A03733" w:rsidRPr="00CE6EB0"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CE6EB0">
        <w:rPr>
          <w:rFonts w:ascii="Arial Narrow" w:hAnsi="Arial Narrow"/>
        </w:rPr>
        <w:t>à</w:t>
      </w:r>
      <w:proofErr w:type="gramEnd"/>
      <w:r w:rsidRPr="00CE6EB0">
        <w:rPr>
          <w:rFonts w:ascii="Arial Narrow" w:hAnsi="Arial Narrow"/>
        </w:rPr>
        <w:t xml:space="preserve"> la prolifération d’espèces envahissante dans les plans d’eau (jacinthe d’eau douce) et dans les aires de pâturage ;</w:t>
      </w:r>
    </w:p>
    <w:p w14:paraId="7DE18469" w14:textId="77777777" w:rsidR="00A03733" w:rsidRPr="00CE6EB0"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CE6EB0">
        <w:rPr>
          <w:rFonts w:ascii="Arial Narrow" w:hAnsi="Arial Narrow"/>
        </w:rPr>
        <w:t>au</w:t>
      </w:r>
      <w:proofErr w:type="gramEnd"/>
      <w:r w:rsidRPr="00CE6EB0">
        <w:rPr>
          <w:rFonts w:ascii="Arial Narrow" w:hAnsi="Arial Narrow"/>
        </w:rPr>
        <w:t xml:space="preserve"> faible développement de l’agriculture en raison entre autres, des inondations et sécheresses récurrentes, du faible rendement des cultures pluviales et de problèmes phytosanitaires qui posent la question de la sécurité alimentaire dans les 3 communes ;</w:t>
      </w:r>
    </w:p>
    <w:p w14:paraId="4FA1AF72"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à</w:t>
      </w:r>
      <w:proofErr w:type="gramEnd"/>
      <w:r w:rsidRPr="002B56F1">
        <w:rPr>
          <w:rFonts w:ascii="Arial Narrow" w:hAnsi="Arial Narrow"/>
        </w:rPr>
        <w:t xml:space="preserve"> la diminution des espaces pastoraux engendrant les conflits éleveurs-agriculteurs, la dégradation des pâturages, la faible productivité du cheptel, la transhumance non maîtrisée qui impacte négativement sur les ressources du parc W ;</w:t>
      </w:r>
    </w:p>
    <w:p w14:paraId="08D499A2"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aux</w:t>
      </w:r>
      <w:proofErr w:type="gramEnd"/>
      <w:r w:rsidRPr="002B56F1">
        <w:rPr>
          <w:rFonts w:ascii="Arial Narrow" w:hAnsi="Arial Narrow"/>
        </w:rPr>
        <w:t xml:space="preserve"> pratiques de pêche non durable en raison de la faible connaissance des techniques appropriées et de l’inadéquation des équipements ;</w:t>
      </w:r>
    </w:p>
    <w:p w14:paraId="5F16A0EF"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aux</w:t>
      </w:r>
      <w:proofErr w:type="gramEnd"/>
      <w:r w:rsidRPr="002B56F1">
        <w:rPr>
          <w:rFonts w:ascii="Arial Narrow" w:hAnsi="Arial Narrow"/>
        </w:rPr>
        <w:t xml:space="preserve"> difficultés d’accès de la faune à l’eau en raison notamment de l’assèchement et du comblement des mares du parc W ;</w:t>
      </w:r>
    </w:p>
    <w:p w14:paraId="0228DCCD"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à</w:t>
      </w:r>
      <w:proofErr w:type="gramEnd"/>
      <w:r w:rsidRPr="002B56F1">
        <w:rPr>
          <w:rFonts w:ascii="Arial Narrow" w:hAnsi="Arial Narrow"/>
        </w:rPr>
        <w:t xml:space="preserve"> la faible attractivité de la portion nationale du parc W en raison de la vétusté des équipements de certains campements touristiques et des sites d’accueil des touristes;</w:t>
      </w:r>
    </w:p>
    <w:p w14:paraId="74AB4E21"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au</w:t>
      </w:r>
      <w:proofErr w:type="gramEnd"/>
      <w:r w:rsidRPr="002B56F1">
        <w:rPr>
          <w:rFonts w:ascii="Arial Narrow" w:hAnsi="Arial Narrow"/>
        </w:rPr>
        <w:t xml:space="preserve"> braconnage et à l’insécurité ;</w:t>
      </w:r>
    </w:p>
    <w:p w14:paraId="6AE147E4"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à</w:t>
      </w:r>
      <w:proofErr w:type="gramEnd"/>
      <w:r w:rsidRPr="002B56F1">
        <w:rPr>
          <w:rFonts w:ascii="Arial Narrow" w:hAnsi="Arial Narrow"/>
        </w:rPr>
        <w:t xml:space="preserve"> la faible valorisation des produits non ligneux (feuilles baobab, Moringa, gomme arabique, beurre de karité, huile de neems…) ;</w:t>
      </w:r>
    </w:p>
    <w:p w14:paraId="5F8FE8FE"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au</w:t>
      </w:r>
      <w:proofErr w:type="gramEnd"/>
      <w:r w:rsidRPr="002B56F1">
        <w:rPr>
          <w:rFonts w:ascii="Arial Narrow" w:hAnsi="Arial Narrow"/>
        </w:rPr>
        <w:t xml:space="preserve"> faible niveau d’information, d’éducation et de formation des populations sur les services rendus par notamment le parc W et les forêts ;</w:t>
      </w:r>
    </w:p>
    <w:p w14:paraId="2EEA3928"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à</w:t>
      </w:r>
      <w:proofErr w:type="gramEnd"/>
      <w:r w:rsidRPr="002B56F1">
        <w:rPr>
          <w:rFonts w:ascii="Arial Narrow" w:hAnsi="Arial Narrow"/>
        </w:rPr>
        <w:t xml:space="preserve"> la pollution des ressources en eau due essentiellement à l’utilisation non contrôlée des intrants agricoles (engrais chimiques, produits phytosanitaires) et des substances chimiques toxiques utilisées sur les sites d’orpaillage ; </w:t>
      </w:r>
    </w:p>
    <w:p w14:paraId="6A9F880C"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à</w:t>
      </w:r>
      <w:proofErr w:type="gramEnd"/>
      <w:r w:rsidRPr="002B56F1">
        <w:rPr>
          <w:rFonts w:ascii="Arial Narrow" w:hAnsi="Arial Narrow"/>
        </w:rPr>
        <w:t xml:space="preserve"> des fréquences plus élevées des phénomènes climatiques extrêmes (inondations et sècheresses) ;</w:t>
      </w:r>
    </w:p>
    <w:p w14:paraId="0533305F"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à</w:t>
      </w:r>
      <w:proofErr w:type="gramEnd"/>
      <w:r w:rsidRPr="002B56F1">
        <w:rPr>
          <w:rFonts w:ascii="Arial Narrow" w:hAnsi="Arial Narrow"/>
        </w:rPr>
        <w:t xml:space="preserve"> la dégradation des terres (érosion des sols et comblement des plans d’eau) due aux conséquences du changement climatique et aux actions anthropiques sur les ressources naturelles ;</w:t>
      </w:r>
    </w:p>
    <w:p w14:paraId="17D3513B"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aux</w:t>
      </w:r>
      <w:proofErr w:type="gramEnd"/>
      <w:r w:rsidRPr="002B56F1">
        <w:rPr>
          <w:rFonts w:ascii="Arial Narrow" w:hAnsi="Arial Narrow"/>
        </w:rPr>
        <w:t xml:space="preserve"> problèmes socio-économiques notamment les risques sanitaires et les conflits liés à la gestion et aux usages de l’eau. Ces problèmes sont liés, entre autres, i) à la faible mobilisation et valorisation des ressources en eau, ii) à la baisse des rendements des sols, iii) à la forte pression sur les </w:t>
      </w:r>
      <w:r w:rsidRPr="002B56F1">
        <w:rPr>
          <w:rFonts w:ascii="Arial Narrow" w:hAnsi="Arial Narrow"/>
        </w:rPr>
        <w:lastRenderedPageBreak/>
        <w:t>ressources naturels, iv) à la croissance démographique galopante de Niger en général et de la zone du projet en particulier, v) aux autres actions anthropiques sur les ressources naturelles en générale ;</w:t>
      </w:r>
    </w:p>
    <w:p w14:paraId="20DFF810" w14:textId="77777777" w:rsidR="00A03733" w:rsidRPr="002B56F1"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au</w:t>
      </w:r>
      <w:proofErr w:type="gramEnd"/>
      <w:r w:rsidRPr="002B56F1">
        <w:rPr>
          <w:rFonts w:ascii="Arial Narrow" w:hAnsi="Arial Narrow"/>
        </w:rPr>
        <w:t xml:space="preserve"> faible niveau d’électrification des communes de Falmey, Tamou et Kirtachi ;</w:t>
      </w:r>
    </w:p>
    <w:p w14:paraId="4B3C370F" w14:textId="11BBF39A" w:rsidR="00A03733" w:rsidRDefault="00A03733"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B56F1">
        <w:rPr>
          <w:rFonts w:ascii="Arial Narrow" w:hAnsi="Arial Narrow"/>
        </w:rPr>
        <w:t>au</w:t>
      </w:r>
      <w:proofErr w:type="gramEnd"/>
      <w:r w:rsidRPr="002B56F1">
        <w:rPr>
          <w:rFonts w:ascii="Arial Narrow" w:hAnsi="Arial Narrow"/>
        </w:rPr>
        <w:t xml:space="preserve"> recours massif de bois et à l’exploitation abusive des forêts pour l’énergie domestique.</w:t>
      </w:r>
    </w:p>
    <w:p w14:paraId="727D1DB4" w14:textId="42A58F79" w:rsidR="002B56F1" w:rsidRPr="002B56F1" w:rsidRDefault="002B56F1" w:rsidP="00124A1C">
      <w:pPr>
        <w:spacing w:before="120" w:after="120" w:line="276" w:lineRule="auto"/>
        <w:jc w:val="both"/>
        <w:rPr>
          <w:rFonts w:ascii="Arial Narrow" w:hAnsi="Arial Narrow"/>
          <w:sz w:val="24"/>
          <w:szCs w:val="24"/>
        </w:rPr>
      </w:pPr>
      <w:r w:rsidRPr="002B56F1">
        <w:rPr>
          <w:rFonts w:ascii="Arial Narrow" w:hAnsi="Arial Narrow"/>
          <w:sz w:val="24"/>
          <w:szCs w:val="24"/>
        </w:rPr>
        <w:t xml:space="preserve">Les principaux </w:t>
      </w:r>
      <w:r w:rsidR="00BD1574">
        <w:rPr>
          <w:rFonts w:ascii="Arial Narrow" w:hAnsi="Arial Narrow"/>
          <w:sz w:val="24"/>
          <w:szCs w:val="24"/>
        </w:rPr>
        <w:t>défis</w:t>
      </w:r>
      <w:r w:rsidRPr="002B56F1">
        <w:rPr>
          <w:rFonts w:ascii="Arial Narrow" w:hAnsi="Arial Narrow"/>
          <w:sz w:val="24"/>
          <w:szCs w:val="24"/>
        </w:rPr>
        <w:t xml:space="preserve"> à relever</w:t>
      </w:r>
      <w:r>
        <w:rPr>
          <w:rFonts w:ascii="Arial Narrow" w:hAnsi="Arial Narrow"/>
          <w:sz w:val="24"/>
          <w:szCs w:val="24"/>
        </w:rPr>
        <w:t xml:space="preserve"> dans ce domaine sont :</w:t>
      </w:r>
    </w:p>
    <w:p w14:paraId="4174BC4D" w14:textId="1B101A22" w:rsidR="002B56F1" w:rsidRPr="002B56F1"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Pr>
          <w:rFonts w:ascii="Arial Narrow" w:hAnsi="Arial Narrow"/>
        </w:rPr>
        <w:t>m</w:t>
      </w:r>
      <w:r w:rsidR="002B56F1" w:rsidRPr="002B56F1">
        <w:rPr>
          <w:rFonts w:ascii="Arial Narrow" w:hAnsi="Arial Narrow"/>
        </w:rPr>
        <w:t>ieux</w:t>
      </w:r>
      <w:proofErr w:type="gramEnd"/>
      <w:r w:rsidR="002B56F1" w:rsidRPr="002B56F1">
        <w:rPr>
          <w:rFonts w:ascii="Arial Narrow" w:hAnsi="Arial Narrow"/>
        </w:rPr>
        <w:t xml:space="preserve"> connaître les ressources en eau disponibles par l’organisation du suivi permanent de leur évolution qualitative et quantitative dans l’espace et dans le temps ;</w:t>
      </w:r>
    </w:p>
    <w:p w14:paraId="6955CE6C" w14:textId="2089FDF0" w:rsidR="002B56F1" w:rsidRPr="002B56F1"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Pr>
          <w:rFonts w:ascii="Arial Narrow" w:hAnsi="Arial Narrow"/>
        </w:rPr>
        <w:t>m</w:t>
      </w:r>
      <w:r w:rsidR="002B56F1" w:rsidRPr="002B56F1">
        <w:rPr>
          <w:rFonts w:ascii="Arial Narrow" w:hAnsi="Arial Narrow"/>
        </w:rPr>
        <w:t>ieux</w:t>
      </w:r>
      <w:proofErr w:type="gramEnd"/>
      <w:r w:rsidR="002B56F1" w:rsidRPr="002B56F1">
        <w:rPr>
          <w:rFonts w:ascii="Arial Narrow" w:hAnsi="Arial Narrow"/>
        </w:rPr>
        <w:t xml:space="preserve"> préserver et mieux valoriser l’eau et les ressources naturelles associées pour soutenir le développement socio-économique du pays ;</w:t>
      </w:r>
    </w:p>
    <w:p w14:paraId="062F8D81" w14:textId="63E8D5A9" w:rsidR="002B56F1" w:rsidRPr="002B56F1"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Pr>
          <w:rFonts w:ascii="Arial Narrow" w:hAnsi="Arial Narrow"/>
        </w:rPr>
        <w:t>s</w:t>
      </w:r>
      <w:r w:rsidR="002B56F1" w:rsidRPr="002B56F1">
        <w:rPr>
          <w:rFonts w:ascii="Arial Narrow" w:hAnsi="Arial Narrow"/>
        </w:rPr>
        <w:t>’inscrire</w:t>
      </w:r>
      <w:proofErr w:type="gramEnd"/>
      <w:r w:rsidR="002B56F1" w:rsidRPr="002B56F1">
        <w:rPr>
          <w:rFonts w:ascii="Arial Narrow" w:hAnsi="Arial Narrow"/>
        </w:rPr>
        <w:t xml:space="preserve"> dans la dynamique régionale de développement de la résilience des écosystèmes et des populations aux effets du changement climatique ;</w:t>
      </w:r>
    </w:p>
    <w:p w14:paraId="625B2141" w14:textId="689218D9" w:rsidR="002B56F1" w:rsidRPr="00296240"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Pr>
          <w:rFonts w:ascii="Arial Narrow" w:hAnsi="Arial Narrow"/>
        </w:rPr>
        <w:t>é</w:t>
      </w:r>
      <w:r w:rsidR="002B56F1" w:rsidRPr="00296240">
        <w:rPr>
          <w:rFonts w:ascii="Arial Narrow" w:hAnsi="Arial Narrow"/>
        </w:rPr>
        <w:t>valuer</w:t>
      </w:r>
      <w:proofErr w:type="gramEnd"/>
      <w:r w:rsidR="002B56F1" w:rsidRPr="00296240">
        <w:rPr>
          <w:rFonts w:ascii="Arial Narrow" w:hAnsi="Arial Narrow"/>
        </w:rPr>
        <w:t xml:space="preserve"> les besoins en ressources humaines en nombre et en qualification et disposer</w:t>
      </w:r>
      <w:r w:rsidRPr="00296240">
        <w:rPr>
          <w:rFonts w:ascii="Arial Narrow" w:hAnsi="Arial Narrow"/>
        </w:rPr>
        <w:t xml:space="preserve"> </w:t>
      </w:r>
      <w:r w:rsidR="002B56F1" w:rsidRPr="00296240">
        <w:rPr>
          <w:rFonts w:ascii="Arial Narrow" w:hAnsi="Arial Narrow"/>
        </w:rPr>
        <w:t>d’un système de formation et de recyclage approprié ;</w:t>
      </w:r>
    </w:p>
    <w:p w14:paraId="37B008BF" w14:textId="2BD4D23A" w:rsidR="002B56F1" w:rsidRPr="00296240"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96240">
        <w:rPr>
          <w:rFonts w:ascii="Arial Narrow" w:hAnsi="Arial Narrow"/>
        </w:rPr>
        <w:t>m</w:t>
      </w:r>
      <w:r w:rsidR="002B56F1" w:rsidRPr="00296240">
        <w:rPr>
          <w:rFonts w:ascii="Arial Narrow" w:hAnsi="Arial Narrow"/>
        </w:rPr>
        <w:t>ettre</w:t>
      </w:r>
      <w:proofErr w:type="gramEnd"/>
      <w:r w:rsidR="002B56F1" w:rsidRPr="00296240">
        <w:rPr>
          <w:rFonts w:ascii="Arial Narrow" w:hAnsi="Arial Narrow"/>
        </w:rPr>
        <w:t xml:space="preserve"> en place une gouvernance de l’eau reposant sur : i) une coordination des</w:t>
      </w:r>
      <w:r w:rsidRPr="00296240">
        <w:rPr>
          <w:rFonts w:ascii="Arial Narrow" w:hAnsi="Arial Narrow"/>
        </w:rPr>
        <w:t xml:space="preserve"> </w:t>
      </w:r>
      <w:r w:rsidR="002B56F1" w:rsidRPr="00296240">
        <w:rPr>
          <w:rFonts w:ascii="Arial Narrow" w:hAnsi="Arial Narrow"/>
        </w:rPr>
        <w:t>actions ; ii) une utilisation rationnelle de l’information et de la communication ; iii) une</w:t>
      </w:r>
      <w:r w:rsidRPr="00296240">
        <w:rPr>
          <w:rFonts w:ascii="Arial Narrow" w:hAnsi="Arial Narrow"/>
        </w:rPr>
        <w:t xml:space="preserve"> </w:t>
      </w:r>
      <w:r w:rsidR="002B56F1" w:rsidRPr="00296240">
        <w:rPr>
          <w:rFonts w:ascii="Arial Narrow" w:hAnsi="Arial Narrow"/>
        </w:rPr>
        <w:t>implication judicieuse de tous les acteurs ; iv) une large concertation entre ces derniers ;</w:t>
      </w:r>
      <w:r w:rsidRPr="00296240">
        <w:rPr>
          <w:rFonts w:ascii="Arial Narrow" w:hAnsi="Arial Narrow"/>
        </w:rPr>
        <w:t xml:space="preserve"> </w:t>
      </w:r>
      <w:r w:rsidR="002B56F1" w:rsidRPr="00296240">
        <w:rPr>
          <w:rFonts w:ascii="Arial Narrow" w:hAnsi="Arial Narrow"/>
        </w:rPr>
        <w:t>v) une meilleure gestion des conflits ; vi) un recours aux outils modernes qu'implique la</w:t>
      </w:r>
      <w:r w:rsidRPr="00296240">
        <w:rPr>
          <w:rFonts w:ascii="Arial Narrow" w:hAnsi="Arial Narrow"/>
        </w:rPr>
        <w:t xml:space="preserve"> </w:t>
      </w:r>
      <w:r w:rsidR="002B56F1" w:rsidRPr="00296240">
        <w:rPr>
          <w:rFonts w:ascii="Arial Narrow" w:hAnsi="Arial Narrow"/>
        </w:rPr>
        <w:t>gestion par masse d'eau (bassin ou sous bassin hydrographique, aquifère) ; vii) une</w:t>
      </w:r>
      <w:r w:rsidRPr="00296240">
        <w:rPr>
          <w:rFonts w:ascii="Arial Narrow" w:hAnsi="Arial Narrow"/>
        </w:rPr>
        <w:t xml:space="preserve"> </w:t>
      </w:r>
      <w:r w:rsidR="002B56F1" w:rsidRPr="00296240">
        <w:rPr>
          <w:rFonts w:ascii="Arial Narrow" w:hAnsi="Arial Narrow"/>
        </w:rPr>
        <w:t>mobilisation de sources durables de financement ;</w:t>
      </w:r>
    </w:p>
    <w:p w14:paraId="10F9D299" w14:textId="50FCF9B5" w:rsidR="002B56F1" w:rsidRPr="00296240"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96240">
        <w:rPr>
          <w:rFonts w:ascii="Arial Narrow" w:hAnsi="Arial Narrow"/>
        </w:rPr>
        <w:t>s</w:t>
      </w:r>
      <w:r w:rsidR="002B56F1" w:rsidRPr="00296240">
        <w:rPr>
          <w:rFonts w:ascii="Arial Narrow" w:hAnsi="Arial Narrow"/>
        </w:rPr>
        <w:t>atisfaire</w:t>
      </w:r>
      <w:proofErr w:type="gramEnd"/>
      <w:r w:rsidR="002B56F1" w:rsidRPr="00296240">
        <w:rPr>
          <w:rFonts w:ascii="Arial Narrow" w:hAnsi="Arial Narrow"/>
        </w:rPr>
        <w:t>, de façon durable et équitable, les différentes demandes en eau en tenant</w:t>
      </w:r>
      <w:r w:rsidRPr="00296240">
        <w:rPr>
          <w:rFonts w:ascii="Arial Narrow" w:hAnsi="Arial Narrow"/>
        </w:rPr>
        <w:t xml:space="preserve"> </w:t>
      </w:r>
      <w:r w:rsidR="002B56F1" w:rsidRPr="00296240">
        <w:rPr>
          <w:rFonts w:ascii="Arial Narrow" w:hAnsi="Arial Narrow"/>
        </w:rPr>
        <w:t>compte de la disponibilité de la ressource et aussi des besoins spécifiques des zones ou</w:t>
      </w:r>
      <w:r w:rsidRPr="00296240">
        <w:rPr>
          <w:rFonts w:ascii="Arial Narrow" w:hAnsi="Arial Narrow"/>
        </w:rPr>
        <w:t xml:space="preserve"> </w:t>
      </w:r>
      <w:r w:rsidR="002B56F1" w:rsidRPr="00296240">
        <w:rPr>
          <w:rFonts w:ascii="Arial Narrow" w:hAnsi="Arial Narrow"/>
        </w:rPr>
        <w:t>groupes vulnérables conformément aux principes d’équité et de genre ;</w:t>
      </w:r>
    </w:p>
    <w:p w14:paraId="5B10F46C" w14:textId="25A1CCC3" w:rsidR="002B56F1" w:rsidRPr="002B56F1"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Pr>
          <w:rFonts w:ascii="Arial Narrow" w:hAnsi="Arial Narrow"/>
        </w:rPr>
        <w:t>a</w:t>
      </w:r>
      <w:r w:rsidR="002B56F1" w:rsidRPr="002B56F1">
        <w:rPr>
          <w:rFonts w:ascii="Arial Narrow" w:hAnsi="Arial Narrow"/>
        </w:rPr>
        <w:t>ssurer</w:t>
      </w:r>
      <w:proofErr w:type="gramEnd"/>
      <w:r w:rsidR="002B56F1" w:rsidRPr="002B56F1">
        <w:rPr>
          <w:rFonts w:ascii="Arial Narrow" w:hAnsi="Arial Narrow"/>
        </w:rPr>
        <w:t xml:space="preserve"> la durabilité des écosystèmes aquatiques ;</w:t>
      </w:r>
    </w:p>
    <w:p w14:paraId="5739E2FC" w14:textId="2F90C275" w:rsidR="002B56F1" w:rsidRPr="00296240" w:rsidRDefault="00296240" w:rsidP="00E8491A">
      <w:pPr>
        <w:pStyle w:val="Paragraphedeliste"/>
        <w:numPr>
          <w:ilvl w:val="0"/>
          <w:numId w:val="30"/>
        </w:numPr>
        <w:spacing w:after="120" w:line="276" w:lineRule="auto"/>
        <w:ind w:left="357" w:hanging="357"/>
        <w:contextualSpacing w:val="0"/>
        <w:jc w:val="both"/>
        <w:rPr>
          <w:rFonts w:ascii="Arial Narrow" w:hAnsi="Arial Narrow"/>
        </w:rPr>
      </w:pPr>
      <w:proofErr w:type="gramStart"/>
      <w:r w:rsidRPr="00296240">
        <w:rPr>
          <w:rFonts w:ascii="Arial Narrow" w:hAnsi="Arial Narrow"/>
        </w:rPr>
        <w:t>p</w:t>
      </w:r>
      <w:r w:rsidR="002B56F1" w:rsidRPr="00296240">
        <w:rPr>
          <w:rFonts w:ascii="Arial Narrow" w:hAnsi="Arial Narrow"/>
        </w:rPr>
        <w:t>rendre</w:t>
      </w:r>
      <w:proofErr w:type="gramEnd"/>
      <w:r w:rsidR="002B56F1" w:rsidRPr="00296240">
        <w:rPr>
          <w:rFonts w:ascii="Arial Narrow" w:hAnsi="Arial Narrow"/>
        </w:rPr>
        <w:t xml:space="preserve"> en compte, de façon harmonieuse, la dimension transfrontalière et partagée des</w:t>
      </w:r>
      <w:r w:rsidRPr="00296240">
        <w:rPr>
          <w:rFonts w:ascii="Arial Narrow" w:hAnsi="Arial Narrow"/>
        </w:rPr>
        <w:t xml:space="preserve"> </w:t>
      </w:r>
      <w:r w:rsidR="002B56F1" w:rsidRPr="00296240">
        <w:rPr>
          <w:rFonts w:ascii="Arial Narrow" w:hAnsi="Arial Narrow"/>
        </w:rPr>
        <w:t>bassins transfrontaliers ;</w:t>
      </w:r>
    </w:p>
    <w:p w14:paraId="7329D9D4" w14:textId="1EE1C7F6" w:rsidR="00A03733" w:rsidRDefault="00296240" w:rsidP="00E8491A">
      <w:pPr>
        <w:pStyle w:val="Paragraphedeliste"/>
        <w:numPr>
          <w:ilvl w:val="0"/>
          <w:numId w:val="30"/>
        </w:numPr>
        <w:spacing w:line="276" w:lineRule="auto"/>
        <w:ind w:left="357" w:hanging="357"/>
        <w:contextualSpacing w:val="0"/>
        <w:jc w:val="both"/>
        <w:rPr>
          <w:rFonts w:ascii="Arial Narrow" w:hAnsi="Arial Narrow"/>
        </w:rPr>
      </w:pPr>
      <w:proofErr w:type="gramStart"/>
      <w:r w:rsidRPr="00296240">
        <w:rPr>
          <w:rFonts w:ascii="Arial Narrow" w:hAnsi="Arial Narrow"/>
        </w:rPr>
        <w:t>s</w:t>
      </w:r>
      <w:r w:rsidR="002B56F1" w:rsidRPr="00296240">
        <w:rPr>
          <w:rFonts w:ascii="Arial Narrow" w:hAnsi="Arial Narrow"/>
        </w:rPr>
        <w:t>e</w:t>
      </w:r>
      <w:proofErr w:type="gramEnd"/>
      <w:r w:rsidR="002B56F1" w:rsidRPr="00296240">
        <w:rPr>
          <w:rFonts w:ascii="Arial Narrow" w:hAnsi="Arial Narrow"/>
        </w:rPr>
        <w:t xml:space="preserve"> prémunir contre les risques liés à l’eau, aussi bien physiques (inondations) que</w:t>
      </w:r>
      <w:r w:rsidRPr="00296240">
        <w:rPr>
          <w:rFonts w:ascii="Arial Narrow" w:hAnsi="Arial Narrow"/>
        </w:rPr>
        <w:t xml:space="preserve"> </w:t>
      </w:r>
      <w:r w:rsidR="002B56F1" w:rsidRPr="00296240">
        <w:rPr>
          <w:rFonts w:ascii="Arial Narrow" w:hAnsi="Arial Narrow"/>
        </w:rPr>
        <w:t>sanitaires (maladies liées à l'eau).</w:t>
      </w:r>
    </w:p>
    <w:p w14:paraId="56C0DE2A" w14:textId="77777777" w:rsidR="00BD1574" w:rsidRDefault="00BD1574" w:rsidP="00BD1574">
      <w:pPr>
        <w:pStyle w:val="Paragraphedeliste"/>
        <w:spacing w:line="276" w:lineRule="auto"/>
        <w:ind w:left="357"/>
        <w:contextualSpacing w:val="0"/>
        <w:jc w:val="both"/>
        <w:rPr>
          <w:rFonts w:ascii="Arial Narrow" w:hAnsi="Arial Narrow"/>
        </w:rPr>
      </w:pPr>
    </w:p>
    <w:p w14:paraId="7304694E" w14:textId="16097758" w:rsidR="008E3A41" w:rsidRPr="005B6A6C" w:rsidRDefault="008E3A41" w:rsidP="00E8491A">
      <w:pPr>
        <w:pStyle w:val="Titre3"/>
        <w:numPr>
          <w:ilvl w:val="2"/>
          <w:numId w:val="33"/>
        </w:numPr>
        <w:spacing w:before="120" w:after="120"/>
        <w:rPr>
          <w:rFonts w:ascii="Arial Narrow" w:eastAsia="Times New Roman" w:hAnsi="Arial Narrow" w:cs="Arial"/>
          <w:sz w:val="24"/>
        </w:rPr>
      </w:pPr>
      <w:bookmarkStart w:id="148" w:name="_Toc102145732"/>
      <w:r w:rsidRPr="005B6A6C">
        <w:rPr>
          <w:rFonts w:ascii="Arial Narrow" w:eastAsia="Times New Roman" w:hAnsi="Arial Narrow" w:cs="Arial"/>
          <w:sz w:val="24"/>
        </w:rPr>
        <w:t>Analyse diachronique</w:t>
      </w:r>
      <w:r w:rsidR="00BD1574">
        <w:rPr>
          <w:rFonts w:ascii="Arial Narrow" w:eastAsia="Times New Roman" w:hAnsi="Arial Narrow" w:cs="Arial"/>
          <w:sz w:val="24"/>
        </w:rPr>
        <w:t xml:space="preserve"> de l’occupation des sols</w:t>
      </w:r>
      <w:bookmarkEnd w:id="148"/>
    </w:p>
    <w:p w14:paraId="070CC087" w14:textId="04C41F9F" w:rsidR="00284CB2" w:rsidRPr="00C5214F" w:rsidRDefault="00284CB2" w:rsidP="00E8491A">
      <w:pPr>
        <w:pStyle w:val="Paragraphedeliste"/>
        <w:numPr>
          <w:ilvl w:val="0"/>
          <w:numId w:val="35"/>
        </w:numPr>
        <w:spacing w:before="120" w:after="120" w:line="276" w:lineRule="auto"/>
        <w:jc w:val="both"/>
        <w:rPr>
          <w:rFonts w:ascii="Arial Narrow" w:hAnsi="Arial Narrow"/>
          <w:b/>
        </w:rPr>
      </w:pPr>
      <w:r w:rsidRPr="00C5214F">
        <w:rPr>
          <w:rFonts w:ascii="Arial Narrow" w:hAnsi="Arial Narrow"/>
          <w:b/>
        </w:rPr>
        <w:t>Commune de Falmey</w:t>
      </w:r>
    </w:p>
    <w:p w14:paraId="15089664" w14:textId="6CCCC775" w:rsidR="00284CB2" w:rsidRPr="009D5982" w:rsidRDefault="00284CB2" w:rsidP="00C5214F">
      <w:pPr>
        <w:spacing w:after="120" w:line="276" w:lineRule="auto"/>
        <w:jc w:val="both"/>
        <w:rPr>
          <w:rFonts w:ascii="Arial Narrow" w:hAnsi="Arial Narrow"/>
          <w:sz w:val="24"/>
          <w:szCs w:val="24"/>
        </w:rPr>
      </w:pPr>
      <w:r>
        <w:rPr>
          <w:rFonts w:ascii="Arial Narrow" w:hAnsi="Arial Narrow"/>
          <w:sz w:val="24"/>
          <w:szCs w:val="24"/>
        </w:rPr>
        <w:t>La commune rurale de F</w:t>
      </w:r>
      <w:r w:rsidRPr="009D5982">
        <w:rPr>
          <w:rFonts w:ascii="Arial Narrow" w:hAnsi="Arial Narrow"/>
          <w:sz w:val="24"/>
          <w:szCs w:val="24"/>
        </w:rPr>
        <w:t>almey couvre une superficie totale de 116.256,26 ha suivant les don</w:t>
      </w:r>
      <w:r>
        <w:rPr>
          <w:rFonts w:ascii="Arial Narrow" w:hAnsi="Arial Narrow"/>
          <w:sz w:val="24"/>
          <w:szCs w:val="24"/>
        </w:rPr>
        <w:t>nées cartographiques. Au total q</w:t>
      </w:r>
      <w:r w:rsidRPr="009D5982">
        <w:rPr>
          <w:rFonts w:ascii="Arial Narrow" w:hAnsi="Arial Narrow"/>
          <w:sz w:val="24"/>
          <w:szCs w:val="24"/>
        </w:rPr>
        <w:t>uatorze (14) classes d’unités d’occupation des sols ont été identifiées. Le traitement effectué par numérisation directe à l’écran sur des images Landsat de 2000 et 2019 donnent les résultats suivants :</w:t>
      </w:r>
    </w:p>
    <w:p w14:paraId="057E39CC" w14:textId="2EEABC32" w:rsidR="00284CB2" w:rsidRPr="00BF67D5" w:rsidRDefault="00BF67D5" w:rsidP="00BD1574">
      <w:pPr>
        <w:pStyle w:val="Lgende"/>
        <w:spacing w:before="120"/>
      </w:pPr>
      <w:bookmarkStart w:id="149" w:name="_Toc102145780"/>
      <w:r w:rsidRPr="00BF67D5">
        <w:t xml:space="preserve">Tableau </w:t>
      </w:r>
      <w:fldSimple w:instr=" SEQ Tableau \* ARABIC ">
        <w:r w:rsidR="008E1607">
          <w:rPr>
            <w:noProof/>
          </w:rPr>
          <w:t>22</w:t>
        </w:r>
      </w:fldSimple>
      <w:r w:rsidRPr="00BF67D5">
        <w:t> : unités d’occupation des sols de la commune de Falmey</w:t>
      </w:r>
      <w:bookmarkEnd w:id="149"/>
    </w:p>
    <w:tbl>
      <w:tblPr>
        <w:tblW w:w="9026" w:type="dxa"/>
        <w:tblInd w:w="65" w:type="dxa"/>
        <w:tblCellMar>
          <w:left w:w="70" w:type="dxa"/>
          <w:right w:w="70" w:type="dxa"/>
        </w:tblCellMar>
        <w:tblLook w:val="04A0" w:firstRow="1" w:lastRow="0" w:firstColumn="1" w:lastColumn="0" w:noHBand="0" w:noVBand="1"/>
      </w:tblPr>
      <w:tblGrid>
        <w:gridCol w:w="3049"/>
        <w:gridCol w:w="3118"/>
        <w:gridCol w:w="2859"/>
      </w:tblGrid>
      <w:tr w:rsidR="00284CB2" w:rsidRPr="00E917B1" w14:paraId="760C30EA" w14:textId="77777777" w:rsidTr="00537BDE">
        <w:trPr>
          <w:trHeight w:val="375"/>
          <w:tblHeader/>
        </w:trPr>
        <w:tc>
          <w:tcPr>
            <w:tcW w:w="30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67BF4D1" w14:textId="7BC689B3" w:rsidR="00284CB2" w:rsidRPr="00E917B1" w:rsidRDefault="00284CB2" w:rsidP="00E75246">
            <w:pPr>
              <w:rPr>
                <w:rFonts w:ascii="Arial Narrow" w:eastAsia="Times New Roman" w:hAnsi="Arial Narrow"/>
                <w:b/>
                <w:bCs/>
                <w:color w:val="000000"/>
                <w:sz w:val="20"/>
                <w:szCs w:val="20"/>
              </w:rPr>
            </w:pPr>
            <w:bookmarkStart w:id="150" w:name="RANGE!A2:B16"/>
            <w:r w:rsidRPr="00E917B1">
              <w:rPr>
                <w:rFonts w:ascii="Arial Narrow" w:eastAsia="Times New Roman" w:hAnsi="Arial Narrow"/>
                <w:b/>
                <w:bCs/>
                <w:color w:val="000000"/>
                <w:sz w:val="20"/>
                <w:szCs w:val="20"/>
              </w:rPr>
              <w:t>Unités d'occupation des sols</w:t>
            </w:r>
            <w:bookmarkEnd w:id="150"/>
          </w:p>
        </w:tc>
        <w:tc>
          <w:tcPr>
            <w:tcW w:w="311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C6BC81F" w14:textId="14DAB7DE" w:rsidR="00284CB2" w:rsidRPr="00E917B1" w:rsidRDefault="00284CB2" w:rsidP="00124A1C">
            <w:pPr>
              <w:jc w:val="center"/>
              <w:rPr>
                <w:rFonts w:ascii="Arial Narrow" w:eastAsia="Times New Roman" w:hAnsi="Arial Narrow"/>
                <w:b/>
                <w:bCs/>
                <w:color w:val="000000"/>
                <w:sz w:val="20"/>
                <w:szCs w:val="20"/>
              </w:rPr>
            </w:pPr>
            <w:r w:rsidRPr="00E917B1">
              <w:rPr>
                <w:rFonts w:ascii="Arial Narrow" w:eastAsia="Times New Roman" w:hAnsi="Arial Narrow"/>
                <w:b/>
                <w:bCs/>
                <w:color w:val="000000"/>
                <w:sz w:val="20"/>
                <w:szCs w:val="20"/>
              </w:rPr>
              <w:t>Superficies (ha) en 2000</w:t>
            </w:r>
          </w:p>
        </w:tc>
        <w:tc>
          <w:tcPr>
            <w:tcW w:w="285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DE93110" w14:textId="25CC7FCA" w:rsidR="00284CB2" w:rsidRPr="00E917B1" w:rsidRDefault="00284CB2" w:rsidP="00124A1C">
            <w:pPr>
              <w:jc w:val="center"/>
              <w:rPr>
                <w:rFonts w:ascii="Arial Narrow" w:eastAsia="Times New Roman" w:hAnsi="Arial Narrow"/>
                <w:b/>
                <w:bCs/>
                <w:color w:val="000000"/>
                <w:sz w:val="20"/>
                <w:szCs w:val="20"/>
              </w:rPr>
            </w:pPr>
            <w:r w:rsidRPr="00E917B1">
              <w:rPr>
                <w:rFonts w:ascii="Arial Narrow" w:eastAsia="Times New Roman" w:hAnsi="Arial Narrow"/>
                <w:b/>
                <w:bCs/>
                <w:color w:val="000000"/>
                <w:sz w:val="20"/>
                <w:szCs w:val="20"/>
              </w:rPr>
              <w:t>Superficie</w:t>
            </w:r>
            <w:r w:rsidR="00EA4431" w:rsidRPr="00E917B1">
              <w:rPr>
                <w:rFonts w:ascii="Arial Narrow" w:eastAsia="Times New Roman" w:hAnsi="Arial Narrow"/>
                <w:b/>
                <w:bCs/>
                <w:color w:val="000000"/>
                <w:sz w:val="20"/>
                <w:szCs w:val="20"/>
              </w:rPr>
              <w:t>s</w:t>
            </w:r>
            <w:r w:rsidRPr="00E917B1">
              <w:rPr>
                <w:rFonts w:ascii="Arial Narrow" w:eastAsia="Times New Roman" w:hAnsi="Arial Narrow"/>
                <w:b/>
                <w:bCs/>
                <w:color w:val="000000"/>
                <w:sz w:val="20"/>
                <w:szCs w:val="20"/>
              </w:rPr>
              <w:t xml:space="preserve"> (ha) en 2019</w:t>
            </w:r>
          </w:p>
        </w:tc>
      </w:tr>
      <w:tr w:rsidR="00284CB2" w:rsidRPr="00E917B1" w14:paraId="634BBCB9"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4CBD75D2"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Cultures pluviales</w:t>
            </w:r>
          </w:p>
        </w:tc>
        <w:tc>
          <w:tcPr>
            <w:tcW w:w="3118" w:type="dxa"/>
            <w:tcBorders>
              <w:top w:val="nil"/>
              <w:left w:val="nil"/>
              <w:bottom w:val="single" w:sz="4" w:space="0" w:color="auto"/>
              <w:right w:val="single" w:sz="4" w:space="0" w:color="auto"/>
            </w:tcBorders>
            <w:shd w:val="clear" w:color="auto" w:fill="auto"/>
            <w:noWrap/>
            <w:vAlign w:val="center"/>
            <w:hideMark/>
          </w:tcPr>
          <w:p w14:paraId="1B5DDA06"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30651,30</w:t>
            </w:r>
          </w:p>
        </w:tc>
        <w:tc>
          <w:tcPr>
            <w:tcW w:w="2859" w:type="dxa"/>
            <w:tcBorders>
              <w:top w:val="nil"/>
              <w:left w:val="nil"/>
              <w:bottom w:val="single" w:sz="4" w:space="0" w:color="auto"/>
              <w:right w:val="single" w:sz="4" w:space="0" w:color="auto"/>
            </w:tcBorders>
            <w:shd w:val="clear" w:color="auto" w:fill="auto"/>
            <w:noWrap/>
            <w:vAlign w:val="center"/>
            <w:hideMark/>
          </w:tcPr>
          <w:p w14:paraId="7A81DEC2"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30651,30</w:t>
            </w:r>
          </w:p>
        </w:tc>
      </w:tr>
      <w:tr w:rsidR="00284CB2" w:rsidRPr="00E917B1" w14:paraId="4E6DD4E1"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6B93F5F9"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 xml:space="preserve">Cultures </w:t>
            </w:r>
            <w:proofErr w:type="gramStart"/>
            <w:r w:rsidRPr="00E917B1">
              <w:rPr>
                <w:rFonts w:ascii="Arial Narrow" w:eastAsia="Times New Roman" w:hAnsi="Arial Narrow"/>
                <w:color w:val="000000"/>
                <w:sz w:val="20"/>
                <w:szCs w:val="20"/>
              </w:rPr>
              <w:t>pluviales  dans</w:t>
            </w:r>
            <w:proofErr w:type="gramEnd"/>
            <w:r w:rsidRPr="00E917B1">
              <w:rPr>
                <w:rFonts w:ascii="Arial Narrow" w:eastAsia="Times New Roman" w:hAnsi="Arial Narrow"/>
                <w:color w:val="000000"/>
                <w:sz w:val="20"/>
                <w:szCs w:val="20"/>
              </w:rPr>
              <w:t xml:space="preserve"> le Dallol</w:t>
            </w:r>
          </w:p>
        </w:tc>
        <w:tc>
          <w:tcPr>
            <w:tcW w:w="3118" w:type="dxa"/>
            <w:tcBorders>
              <w:top w:val="nil"/>
              <w:left w:val="nil"/>
              <w:bottom w:val="single" w:sz="4" w:space="0" w:color="auto"/>
              <w:right w:val="single" w:sz="4" w:space="0" w:color="auto"/>
            </w:tcBorders>
            <w:shd w:val="clear" w:color="auto" w:fill="auto"/>
            <w:noWrap/>
            <w:vAlign w:val="center"/>
            <w:hideMark/>
          </w:tcPr>
          <w:p w14:paraId="26503976"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12679,39</w:t>
            </w:r>
          </w:p>
        </w:tc>
        <w:tc>
          <w:tcPr>
            <w:tcW w:w="2859" w:type="dxa"/>
            <w:tcBorders>
              <w:top w:val="nil"/>
              <w:left w:val="nil"/>
              <w:bottom w:val="single" w:sz="4" w:space="0" w:color="auto"/>
              <w:right w:val="single" w:sz="4" w:space="0" w:color="auto"/>
            </w:tcBorders>
            <w:shd w:val="clear" w:color="auto" w:fill="auto"/>
            <w:noWrap/>
            <w:vAlign w:val="center"/>
            <w:hideMark/>
          </w:tcPr>
          <w:p w14:paraId="6EB91BD6"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12679,39</w:t>
            </w:r>
          </w:p>
        </w:tc>
      </w:tr>
      <w:tr w:rsidR="00284CB2" w:rsidRPr="00E917B1" w14:paraId="79A2DFDB"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668CAA68"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lastRenderedPageBreak/>
              <w:t>Cultures sous parc dans le Dallol</w:t>
            </w:r>
          </w:p>
        </w:tc>
        <w:tc>
          <w:tcPr>
            <w:tcW w:w="3118" w:type="dxa"/>
            <w:tcBorders>
              <w:top w:val="nil"/>
              <w:left w:val="nil"/>
              <w:bottom w:val="single" w:sz="4" w:space="0" w:color="auto"/>
              <w:right w:val="single" w:sz="4" w:space="0" w:color="auto"/>
            </w:tcBorders>
            <w:shd w:val="clear" w:color="auto" w:fill="auto"/>
            <w:noWrap/>
            <w:vAlign w:val="center"/>
            <w:hideMark/>
          </w:tcPr>
          <w:p w14:paraId="3D723C7C"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21,10</w:t>
            </w:r>
          </w:p>
        </w:tc>
        <w:tc>
          <w:tcPr>
            <w:tcW w:w="2859" w:type="dxa"/>
            <w:tcBorders>
              <w:top w:val="nil"/>
              <w:left w:val="nil"/>
              <w:bottom w:val="single" w:sz="4" w:space="0" w:color="auto"/>
              <w:right w:val="single" w:sz="4" w:space="0" w:color="auto"/>
            </w:tcBorders>
            <w:shd w:val="clear" w:color="auto" w:fill="auto"/>
            <w:noWrap/>
            <w:vAlign w:val="center"/>
            <w:hideMark/>
          </w:tcPr>
          <w:p w14:paraId="62873FAE"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21,10</w:t>
            </w:r>
          </w:p>
        </w:tc>
      </w:tr>
      <w:tr w:rsidR="00284CB2" w:rsidRPr="00E917B1" w14:paraId="14F030EF"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7872D91B"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Fleuve</w:t>
            </w:r>
          </w:p>
        </w:tc>
        <w:tc>
          <w:tcPr>
            <w:tcW w:w="3118" w:type="dxa"/>
            <w:tcBorders>
              <w:top w:val="nil"/>
              <w:left w:val="nil"/>
              <w:bottom w:val="single" w:sz="4" w:space="0" w:color="auto"/>
              <w:right w:val="single" w:sz="4" w:space="0" w:color="auto"/>
            </w:tcBorders>
            <w:shd w:val="clear" w:color="auto" w:fill="auto"/>
            <w:noWrap/>
            <w:vAlign w:val="center"/>
            <w:hideMark/>
          </w:tcPr>
          <w:p w14:paraId="68FFC715"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1529,16</w:t>
            </w:r>
          </w:p>
        </w:tc>
        <w:tc>
          <w:tcPr>
            <w:tcW w:w="2859" w:type="dxa"/>
            <w:tcBorders>
              <w:top w:val="nil"/>
              <w:left w:val="nil"/>
              <w:bottom w:val="single" w:sz="4" w:space="0" w:color="auto"/>
              <w:right w:val="single" w:sz="4" w:space="0" w:color="auto"/>
            </w:tcBorders>
            <w:shd w:val="clear" w:color="auto" w:fill="auto"/>
            <w:noWrap/>
            <w:vAlign w:val="center"/>
            <w:hideMark/>
          </w:tcPr>
          <w:p w14:paraId="37856E96"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1529,16</w:t>
            </w:r>
          </w:p>
        </w:tc>
      </w:tr>
      <w:tr w:rsidR="00284CB2" w:rsidRPr="00E917B1" w14:paraId="0C8BFF02"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5D91FC64"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Ile</w:t>
            </w:r>
          </w:p>
        </w:tc>
        <w:tc>
          <w:tcPr>
            <w:tcW w:w="3118" w:type="dxa"/>
            <w:tcBorders>
              <w:top w:val="nil"/>
              <w:left w:val="nil"/>
              <w:bottom w:val="single" w:sz="4" w:space="0" w:color="auto"/>
              <w:right w:val="single" w:sz="4" w:space="0" w:color="auto"/>
            </w:tcBorders>
            <w:shd w:val="clear" w:color="auto" w:fill="auto"/>
            <w:noWrap/>
            <w:vAlign w:val="center"/>
            <w:hideMark/>
          </w:tcPr>
          <w:p w14:paraId="448C71AD"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47,85</w:t>
            </w:r>
          </w:p>
        </w:tc>
        <w:tc>
          <w:tcPr>
            <w:tcW w:w="2859" w:type="dxa"/>
            <w:tcBorders>
              <w:top w:val="nil"/>
              <w:left w:val="nil"/>
              <w:bottom w:val="single" w:sz="4" w:space="0" w:color="auto"/>
              <w:right w:val="single" w:sz="4" w:space="0" w:color="auto"/>
            </w:tcBorders>
            <w:shd w:val="clear" w:color="auto" w:fill="auto"/>
            <w:noWrap/>
            <w:vAlign w:val="center"/>
            <w:hideMark/>
          </w:tcPr>
          <w:p w14:paraId="5AF1E285"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47,85</w:t>
            </w:r>
          </w:p>
        </w:tc>
      </w:tr>
      <w:tr w:rsidR="00284CB2" w:rsidRPr="00E917B1" w14:paraId="3769EE6B"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71C29869" w14:textId="77777777" w:rsidR="00284CB2" w:rsidRPr="00E917B1" w:rsidRDefault="00284CB2" w:rsidP="00E75246">
            <w:pPr>
              <w:rPr>
                <w:rFonts w:ascii="Arial Narrow" w:eastAsia="Times New Roman" w:hAnsi="Arial Narrow"/>
                <w:color w:val="000000"/>
                <w:sz w:val="20"/>
                <w:szCs w:val="20"/>
              </w:rPr>
            </w:pPr>
            <w:proofErr w:type="spellStart"/>
            <w:r w:rsidRPr="00E917B1">
              <w:rPr>
                <w:rFonts w:ascii="Arial Narrow" w:eastAsia="Times New Roman" w:hAnsi="Arial Narrow"/>
                <w:color w:val="000000"/>
                <w:sz w:val="20"/>
                <w:szCs w:val="20"/>
              </w:rPr>
              <w:t>Kori</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515DE62F"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465,84</w:t>
            </w:r>
          </w:p>
        </w:tc>
        <w:tc>
          <w:tcPr>
            <w:tcW w:w="2859" w:type="dxa"/>
            <w:tcBorders>
              <w:top w:val="nil"/>
              <w:left w:val="nil"/>
              <w:bottom w:val="single" w:sz="4" w:space="0" w:color="auto"/>
              <w:right w:val="single" w:sz="4" w:space="0" w:color="auto"/>
            </w:tcBorders>
            <w:shd w:val="clear" w:color="auto" w:fill="auto"/>
            <w:noWrap/>
            <w:vAlign w:val="center"/>
            <w:hideMark/>
          </w:tcPr>
          <w:p w14:paraId="1A548473"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475,53</w:t>
            </w:r>
          </w:p>
        </w:tc>
      </w:tr>
      <w:tr w:rsidR="00284CB2" w:rsidRPr="00E917B1" w14:paraId="747357BE"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75EC5303"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Mare</w:t>
            </w:r>
          </w:p>
        </w:tc>
        <w:tc>
          <w:tcPr>
            <w:tcW w:w="3118" w:type="dxa"/>
            <w:tcBorders>
              <w:top w:val="nil"/>
              <w:left w:val="nil"/>
              <w:bottom w:val="single" w:sz="4" w:space="0" w:color="auto"/>
              <w:right w:val="single" w:sz="4" w:space="0" w:color="auto"/>
            </w:tcBorders>
            <w:shd w:val="clear" w:color="auto" w:fill="auto"/>
            <w:noWrap/>
            <w:vAlign w:val="center"/>
            <w:hideMark/>
          </w:tcPr>
          <w:p w14:paraId="0639999F"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930,71</w:t>
            </w:r>
          </w:p>
        </w:tc>
        <w:tc>
          <w:tcPr>
            <w:tcW w:w="2859" w:type="dxa"/>
            <w:tcBorders>
              <w:top w:val="nil"/>
              <w:left w:val="nil"/>
              <w:bottom w:val="single" w:sz="4" w:space="0" w:color="auto"/>
              <w:right w:val="single" w:sz="4" w:space="0" w:color="auto"/>
            </w:tcBorders>
            <w:shd w:val="clear" w:color="auto" w:fill="auto"/>
            <w:noWrap/>
            <w:vAlign w:val="center"/>
            <w:hideMark/>
          </w:tcPr>
          <w:p w14:paraId="6AC72214"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496,47</w:t>
            </w:r>
          </w:p>
        </w:tc>
      </w:tr>
      <w:tr w:rsidR="00284CB2" w:rsidRPr="00E917B1" w14:paraId="1C52B213"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07FA053E"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Rizière</w:t>
            </w:r>
          </w:p>
        </w:tc>
        <w:tc>
          <w:tcPr>
            <w:tcW w:w="3118" w:type="dxa"/>
            <w:tcBorders>
              <w:top w:val="nil"/>
              <w:left w:val="nil"/>
              <w:bottom w:val="single" w:sz="4" w:space="0" w:color="auto"/>
              <w:right w:val="single" w:sz="4" w:space="0" w:color="auto"/>
            </w:tcBorders>
            <w:shd w:val="clear" w:color="auto" w:fill="auto"/>
            <w:noWrap/>
            <w:vAlign w:val="center"/>
            <w:hideMark/>
          </w:tcPr>
          <w:p w14:paraId="1DA7E0AF"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2483,65</w:t>
            </w:r>
          </w:p>
        </w:tc>
        <w:tc>
          <w:tcPr>
            <w:tcW w:w="2859" w:type="dxa"/>
            <w:tcBorders>
              <w:top w:val="nil"/>
              <w:left w:val="nil"/>
              <w:bottom w:val="single" w:sz="4" w:space="0" w:color="auto"/>
              <w:right w:val="single" w:sz="4" w:space="0" w:color="auto"/>
            </w:tcBorders>
            <w:shd w:val="clear" w:color="auto" w:fill="auto"/>
            <w:noWrap/>
            <w:vAlign w:val="center"/>
            <w:hideMark/>
          </w:tcPr>
          <w:p w14:paraId="4C636627"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2483,65</w:t>
            </w:r>
          </w:p>
        </w:tc>
      </w:tr>
      <w:tr w:rsidR="00284CB2" w:rsidRPr="00E917B1" w14:paraId="6B8763B2"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2B863674"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Savane arbustive dégradée</w:t>
            </w:r>
          </w:p>
        </w:tc>
        <w:tc>
          <w:tcPr>
            <w:tcW w:w="3118" w:type="dxa"/>
            <w:tcBorders>
              <w:top w:val="nil"/>
              <w:left w:val="nil"/>
              <w:bottom w:val="single" w:sz="4" w:space="0" w:color="auto"/>
              <w:right w:val="single" w:sz="4" w:space="0" w:color="auto"/>
            </w:tcBorders>
            <w:shd w:val="clear" w:color="auto" w:fill="auto"/>
            <w:noWrap/>
            <w:vAlign w:val="center"/>
            <w:hideMark/>
          </w:tcPr>
          <w:p w14:paraId="56E3D8C8"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36611,10</w:t>
            </w:r>
          </w:p>
        </w:tc>
        <w:tc>
          <w:tcPr>
            <w:tcW w:w="2859" w:type="dxa"/>
            <w:tcBorders>
              <w:top w:val="nil"/>
              <w:left w:val="nil"/>
              <w:bottom w:val="single" w:sz="4" w:space="0" w:color="auto"/>
              <w:right w:val="single" w:sz="4" w:space="0" w:color="auto"/>
            </w:tcBorders>
            <w:shd w:val="clear" w:color="auto" w:fill="auto"/>
            <w:noWrap/>
            <w:vAlign w:val="center"/>
            <w:hideMark/>
          </w:tcPr>
          <w:p w14:paraId="7E0045EC"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44146,90</w:t>
            </w:r>
          </w:p>
        </w:tc>
      </w:tr>
      <w:tr w:rsidR="00284CB2" w:rsidRPr="00E917B1" w14:paraId="4CDCF961"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44089255"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Savane arbustive dense</w:t>
            </w:r>
          </w:p>
        </w:tc>
        <w:tc>
          <w:tcPr>
            <w:tcW w:w="3118" w:type="dxa"/>
            <w:tcBorders>
              <w:top w:val="nil"/>
              <w:left w:val="nil"/>
              <w:bottom w:val="single" w:sz="4" w:space="0" w:color="auto"/>
              <w:right w:val="single" w:sz="4" w:space="0" w:color="auto"/>
            </w:tcBorders>
            <w:shd w:val="clear" w:color="auto" w:fill="auto"/>
            <w:noWrap/>
            <w:vAlign w:val="center"/>
            <w:hideMark/>
          </w:tcPr>
          <w:p w14:paraId="17E2ABA9"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23937,57</w:t>
            </w:r>
          </w:p>
        </w:tc>
        <w:tc>
          <w:tcPr>
            <w:tcW w:w="2859" w:type="dxa"/>
            <w:tcBorders>
              <w:top w:val="nil"/>
              <w:left w:val="nil"/>
              <w:bottom w:val="single" w:sz="4" w:space="0" w:color="auto"/>
              <w:right w:val="single" w:sz="4" w:space="0" w:color="auto"/>
            </w:tcBorders>
            <w:shd w:val="clear" w:color="auto" w:fill="auto"/>
            <w:noWrap/>
            <w:vAlign w:val="center"/>
            <w:hideMark/>
          </w:tcPr>
          <w:p w14:paraId="6DE031A2"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16401,77</w:t>
            </w:r>
          </w:p>
        </w:tc>
      </w:tr>
      <w:tr w:rsidR="00284CB2" w:rsidRPr="00E917B1" w14:paraId="784420F7"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5457DCDF"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Steppe arbustive dégradée</w:t>
            </w:r>
          </w:p>
        </w:tc>
        <w:tc>
          <w:tcPr>
            <w:tcW w:w="3118" w:type="dxa"/>
            <w:tcBorders>
              <w:top w:val="nil"/>
              <w:left w:val="nil"/>
              <w:bottom w:val="single" w:sz="4" w:space="0" w:color="auto"/>
              <w:right w:val="single" w:sz="4" w:space="0" w:color="auto"/>
            </w:tcBorders>
            <w:shd w:val="clear" w:color="auto" w:fill="auto"/>
            <w:noWrap/>
            <w:vAlign w:val="center"/>
            <w:hideMark/>
          </w:tcPr>
          <w:p w14:paraId="49C140A9"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708,42</w:t>
            </w:r>
          </w:p>
        </w:tc>
        <w:tc>
          <w:tcPr>
            <w:tcW w:w="2859" w:type="dxa"/>
            <w:tcBorders>
              <w:top w:val="nil"/>
              <w:left w:val="nil"/>
              <w:bottom w:val="single" w:sz="4" w:space="0" w:color="auto"/>
              <w:right w:val="single" w:sz="4" w:space="0" w:color="auto"/>
            </w:tcBorders>
            <w:shd w:val="clear" w:color="auto" w:fill="auto"/>
            <w:noWrap/>
            <w:vAlign w:val="center"/>
            <w:hideMark/>
          </w:tcPr>
          <w:p w14:paraId="15DA7195"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708,42</w:t>
            </w:r>
          </w:p>
        </w:tc>
      </w:tr>
      <w:tr w:rsidR="00284CB2" w:rsidRPr="00E917B1" w14:paraId="5104B804"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68B19AA4"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Terrain rocheux</w:t>
            </w:r>
          </w:p>
        </w:tc>
        <w:tc>
          <w:tcPr>
            <w:tcW w:w="3118" w:type="dxa"/>
            <w:tcBorders>
              <w:top w:val="nil"/>
              <w:left w:val="nil"/>
              <w:bottom w:val="single" w:sz="4" w:space="0" w:color="auto"/>
              <w:right w:val="single" w:sz="4" w:space="0" w:color="auto"/>
            </w:tcBorders>
            <w:shd w:val="clear" w:color="auto" w:fill="auto"/>
            <w:noWrap/>
            <w:vAlign w:val="center"/>
            <w:hideMark/>
          </w:tcPr>
          <w:p w14:paraId="0086699D"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68,26</w:t>
            </w:r>
          </w:p>
        </w:tc>
        <w:tc>
          <w:tcPr>
            <w:tcW w:w="2859" w:type="dxa"/>
            <w:tcBorders>
              <w:top w:val="nil"/>
              <w:left w:val="nil"/>
              <w:bottom w:val="single" w:sz="4" w:space="0" w:color="auto"/>
              <w:right w:val="single" w:sz="4" w:space="0" w:color="auto"/>
            </w:tcBorders>
            <w:shd w:val="clear" w:color="auto" w:fill="auto"/>
            <w:noWrap/>
            <w:vAlign w:val="center"/>
            <w:hideMark/>
          </w:tcPr>
          <w:p w14:paraId="3F8E4BF4"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68,26</w:t>
            </w:r>
          </w:p>
        </w:tc>
      </w:tr>
      <w:tr w:rsidR="00284CB2" w:rsidRPr="00E917B1" w14:paraId="18B24DBA"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3D1457BB"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Zone marécageuse Dallol</w:t>
            </w:r>
          </w:p>
        </w:tc>
        <w:tc>
          <w:tcPr>
            <w:tcW w:w="3118" w:type="dxa"/>
            <w:tcBorders>
              <w:top w:val="nil"/>
              <w:left w:val="nil"/>
              <w:bottom w:val="single" w:sz="4" w:space="0" w:color="auto"/>
              <w:right w:val="single" w:sz="4" w:space="0" w:color="auto"/>
            </w:tcBorders>
            <w:shd w:val="clear" w:color="auto" w:fill="auto"/>
            <w:noWrap/>
            <w:vAlign w:val="center"/>
            <w:hideMark/>
          </w:tcPr>
          <w:p w14:paraId="50767873"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5404,37</w:t>
            </w:r>
          </w:p>
        </w:tc>
        <w:tc>
          <w:tcPr>
            <w:tcW w:w="2859" w:type="dxa"/>
            <w:tcBorders>
              <w:top w:val="nil"/>
              <w:left w:val="nil"/>
              <w:bottom w:val="single" w:sz="4" w:space="0" w:color="auto"/>
              <w:right w:val="single" w:sz="4" w:space="0" w:color="auto"/>
            </w:tcBorders>
            <w:shd w:val="clear" w:color="auto" w:fill="auto"/>
            <w:noWrap/>
            <w:vAlign w:val="center"/>
            <w:hideMark/>
          </w:tcPr>
          <w:p w14:paraId="6BF7B39C"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5828,93</w:t>
            </w:r>
          </w:p>
        </w:tc>
      </w:tr>
      <w:tr w:rsidR="00284CB2" w:rsidRPr="00E917B1" w14:paraId="7480A0DE" w14:textId="77777777" w:rsidTr="00E75246">
        <w:trPr>
          <w:trHeight w:val="31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0B5C9B2F" w14:textId="77777777" w:rsidR="00284CB2" w:rsidRPr="00E917B1" w:rsidRDefault="00284CB2" w:rsidP="00E75246">
            <w:pPr>
              <w:rPr>
                <w:rFonts w:ascii="Arial Narrow" w:eastAsia="Times New Roman" w:hAnsi="Arial Narrow"/>
                <w:color w:val="000000"/>
                <w:sz w:val="20"/>
                <w:szCs w:val="20"/>
              </w:rPr>
            </w:pPr>
            <w:r w:rsidRPr="00E917B1">
              <w:rPr>
                <w:rFonts w:ascii="Arial Narrow" w:eastAsia="Times New Roman" w:hAnsi="Arial Narrow"/>
                <w:color w:val="000000"/>
                <w:sz w:val="20"/>
                <w:szCs w:val="20"/>
              </w:rPr>
              <w:t>Zone marécageuse fleuve</w:t>
            </w:r>
          </w:p>
        </w:tc>
        <w:tc>
          <w:tcPr>
            <w:tcW w:w="3118" w:type="dxa"/>
            <w:tcBorders>
              <w:top w:val="nil"/>
              <w:left w:val="nil"/>
              <w:bottom w:val="single" w:sz="4" w:space="0" w:color="auto"/>
              <w:right w:val="single" w:sz="4" w:space="0" w:color="auto"/>
            </w:tcBorders>
            <w:shd w:val="clear" w:color="auto" w:fill="auto"/>
            <w:noWrap/>
            <w:vAlign w:val="center"/>
            <w:hideMark/>
          </w:tcPr>
          <w:p w14:paraId="7ABA1FE7"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717,53</w:t>
            </w:r>
          </w:p>
        </w:tc>
        <w:tc>
          <w:tcPr>
            <w:tcW w:w="2859" w:type="dxa"/>
            <w:tcBorders>
              <w:top w:val="nil"/>
              <w:left w:val="nil"/>
              <w:bottom w:val="single" w:sz="4" w:space="0" w:color="auto"/>
              <w:right w:val="single" w:sz="4" w:space="0" w:color="auto"/>
            </w:tcBorders>
            <w:shd w:val="clear" w:color="auto" w:fill="auto"/>
            <w:noWrap/>
            <w:vAlign w:val="center"/>
            <w:hideMark/>
          </w:tcPr>
          <w:p w14:paraId="5166EC35" w14:textId="77777777" w:rsidR="00284CB2" w:rsidRPr="00E917B1" w:rsidRDefault="00284CB2" w:rsidP="00124A1C">
            <w:pPr>
              <w:jc w:val="center"/>
              <w:rPr>
                <w:rFonts w:ascii="Arial Narrow" w:eastAsia="Times New Roman" w:hAnsi="Arial Narrow"/>
                <w:color w:val="000000"/>
                <w:sz w:val="20"/>
                <w:szCs w:val="20"/>
              </w:rPr>
            </w:pPr>
            <w:r w:rsidRPr="00E917B1">
              <w:rPr>
                <w:rFonts w:ascii="Arial Narrow" w:eastAsia="Times New Roman" w:hAnsi="Arial Narrow"/>
                <w:color w:val="000000"/>
                <w:sz w:val="20"/>
                <w:szCs w:val="20"/>
              </w:rPr>
              <w:t>717,53</w:t>
            </w:r>
          </w:p>
        </w:tc>
      </w:tr>
      <w:tr w:rsidR="00284CB2" w:rsidRPr="00E917B1" w14:paraId="0ABEA83B" w14:textId="77777777" w:rsidTr="00E75246">
        <w:trPr>
          <w:trHeight w:val="375"/>
        </w:trPr>
        <w:tc>
          <w:tcPr>
            <w:tcW w:w="3049" w:type="dxa"/>
            <w:tcBorders>
              <w:top w:val="nil"/>
              <w:left w:val="single" w:sz="4" w:space="0" w:color="auto"/>
              <w:bottom w:val="single" w:sz="4" w:space="0" w:color="auto"/>
              <w:right w:val="single" w:sz="4" w:space="0" w:color="auto"/>
            </w:tcBorders>
            <w:shd w:val="clear" w:color="auto" w:fill="auto"/>
            <w:noWrap/>
            <w:vAlign w:val="center"/>
            <w:hideMark/>
          </w:tcPr>
          <w:p w14:paraId="05A848E8" w14:textId="77777777" w:rsidR="00284CB2" w:rsidRPr="00E917B1" w:rsidRDefault="00284CB2" w:rsidP="00E75246">
            <w:pPr>
              <w:rPr>
                <w:rFonts w:ascii="Arial Narrow" w:eastAsia="Times New Roman" w:hAnsi="Arial Narrow"/>
                <w:b/>
                <w:bCs/>
                <w:color w:val="000000"/>
                <w:sz w:val="20"/>
                <w:szCs w:val="20"/>
              </w:rPr>
            </w:pPr>
            <w:r w:rsidRPr="00E917B1">
              <w:rPr>
                <w:rFonts w:ascii="Arial Narrow" w:eastAsia="Times New Roman" w:hAnsi="Arial Narrow"/>
                <w:b/>
                <w:bCs/>
                <w:color w:val="000000"/>
                <w:sz w:val="20"/>
                <w:szCs w:val="20"/>
              </w:rPr>
              <w:t>TOTAL</w:t>
            </w:r>
          </w:p>
        </w:tc>
        <w:tc>
          <w:tcPr>
            <w:tcW w:w="3118" w:type="dxa"/>
            <w:tcBorders>
              <w:top w:val="nil"/>
              <w:left w:val="nil"/>
              <w:bottom w:val="single" w:sz="4" w:space="0" w:color="auto"/>
              <w:right w:val="single" w:sz="4" w:space="0" w:color="auto"/>
            </w:tcBorders>
            <w:shd w:val="clear" w:color="auto" w:fill="auto"/>
            <w:noWrap/>
            <w:vAlign w:val="center"/>
            <w:hideMark/>
          </w:tcPr>
          <w:p w14:paraId="2401A11C" w14:textId="77777777" w:rsidR="00284CB2" w:rsidRPr="00E917B1" w:rsidRDefault="00284CB2" w:rsidP="00124A1C">
            <w:pPr>
              <w:jc w:val="center"/>
              <w:rPr>
                <w:rFonts w:ascii="Arial Narrow" w:eastAsia="Times New Roman" w:hAnsi="Arial Narrow"/>
                <w:b/>
                <w:bCs/>
                <w:color w:val="000000"/>
                <w:sz w:val="20"/>
                <w:szCs w:val="20"/>
              </w:rPr>
            </w:pPr>
            <w:r w:rsidRPr="00E917B1">
              <w:rPr>
                <w:rFonts w:ascii="Arial Narrow" w:eastAsia="Times New Roman" w:hAnsi="Arial Narrow"/>
                <w:b/>
                <w:bCs/>
                <w:color w:val="000000"/>
                <w:sz w:val="20"/>
                <w:szCs w:val="20"/>
              </w:rPr>
              <w:t>116256,26</w:t>
            </w:r>
          </w:p>
        </w:tc>
        <w:tc>
          <w:tcPr>
            <w:tcW w:w="2859" w:type="dxa"/>
            <w:tcBorders>
              <w:top w:val="nil"/>
              <w:left w:val="nil"/>
              <w:bottom w:val="single" w:sz="4" w:space="0" w:color="auto"/>
              <w:right w:val="single" w:sz="4" w:space="0" w:color="auto"/>
            </w:tcBorders>
            <w:shd w:val="clear" w:color="auto" w:fill="auto"/>
            <w:noWrap/>
            <w:vAlign w:val="center"/>
            <w:hideMark/>
          </w:tcPr>
          <w:p w14:paraId="6D8E64D1" w14:textId="77777777" w:rsidR="00284CB2" w:rsidRPr="00E917B1" w:rsidRDefault="00284CB2" w:rsidP="00124A1C">
            <w:pPr>
              <w:jc w:val="center"/>
              <w:rPr>
                <w:rFonts w:ascii="Arial Narrow" w:eastAsia="Times New Roman" w:hAnsi="Arial Narrow"/>
                <w:b/>
                <w:bCs/>
                <w:color w:val="000000"/>
                <w:sz w:val="20"/>
                <w:szCs w:val="20"/>
              </w:rPr>
            </w:pPr>
            <w:r w:rsidRPr="00E917B1">
              <w:rPr>
                <w:rFonts w:ascii="Arial Narrow" w:eastAsia="Times New Roman" w:hAnsi="Arial Narrow"/>
                <w:b/>
                <w:bCs/>
                <w:color w:val="000000"/>
                <w:sz w:val="20"/>
                <w:szCs w:val="20"/>
              </w:rPr>
              <w:t>116256,26</w:t>
            </w:r>
          </w:p>
        </w:tc>
      </w:tr>
    </w:tbl>
    <w:p w14:paraId="4F488E1D" w14:textId="77777777" w:rsidR="00284CB2" w:rsidRPr="009D5982" w:rsidRDefault="00284CB2" w:rsidP="00284CB2">
      <w:pPr>
        <w:contextualSpacing/>
        <w:rPr>
          <w:rFonts w:ascii="Arial Narrow" w:hAnsi="Arial Narrow"/>
          <w:sz w:val="24"/>
          <w:szCs w:val="24"/>
        </w:rPr>
      </w:pPr>
      <w:r w:rsidRPr="009D5982">
        <w:rPr>
          <w:rFonts w:ascii="Arial Narrow" w:hAnsi="Arial Narrow"/>
          <w:sz w:val="24"/>
          <w:szCs w:val="24"/>
        </w:rPr>
        <w:t xml:space="preserve"> </w:t>
      </w:r>
    </w:p>
    <w:p w14:paraId="2D80CE98" w14:textId="77777777" w:rsidR="00284CB2" w:rsidRDefault="00284CB2" w:rsidP="006E41D1">
      <w:pPr>
        <w:spacing w:after="120" w:line="276" w:lineRule="auto"/>
        <w:jc w:val="both"/>
        <w:rPr>
          <w:rFonts w:ascii="Arial Narrow" w:hAnsi="Arial Narrow"/>
          <w:sz w:val="24"/>
          <w:szCs w:val="24"/>
        </w:rPr>
      </w:pPr>
      <w:r w:rsidRPr="009D5982">
        <w:rPr>
          <w:rFonts w:ascii="Arial Narrow" w:hAnsi="Arial Narrow"/>
          <w:sz w:val="24"/>
          <w:szCs w:val="24"/>
        </w:rPr>
        <w:t>Ce tableau comparatif des superficies montre que :</w:t>
      </w:r>
    </w:p>
    <w:p w14:paraId="418271D0" w14:textId="77777777" w:rsidR="00284CB2" w:rsidRPr="004F60C9" w:rsidRDefault="00284CB2" w:rsidP="00E8491A">
      <w:pPr>
        <w:pStyle w:val="Paragraphedeliste"/>
        <w:numPr>
          <w:ilvl w:val="0"/>
          <w:numId w:val="22"/>
        </w:numPr>
        <w:spacing w:after="120" w:line="276" w:lineRule="auto"/>
        <w:rPr>
          <w:rFonts w:ascii="Arial Narrow" w:hAnsi="Arial Narrow"/>
        </w:rPr>
      </w:pPr>
      <w:r w:rsidRPr="004F60C9">
        <w:rPr>
          <w:rFonts w:ascii="Arial Narrow" w:hAnsi="Arial Narrow"/>
        </w:rPr>
        <w:t xml:space="preserve">Les </w:t>
      </w:r>
      <w:proofErr w:type="spellStart"/>
      <w:r w:rsidRPr="004F60C9">
        <w:rPr>
          <w:rFonts w:ascii="Arial Narrow" w:hAnsi="Arial Narrow"/>
        </w:rPr>
        <w:t>koris</w:t>
      </w:r>
      <w:proofErr w:type="spellEnd"/>
      <w:r w:rsidRPr="004F60C9">
        <w:rPr>
          <w:rFonts w:ascii="Arial Narrow" w:hAnsi="Arial Narrow"/>
        </w:rPr>
        <w:t xml:space="preserve"> ont connu une légère augmentation en superficie entre 2000 et 2019 ;</w:t>
      </w:r>
    </w:p>
    <w:p w14:paraId="4455152D" w14:textId="77777777" w:rsidR="00284CB2" w:rsidRPr="004F60C9" w:rsidRDefault="00284CB2" w:rsidP="00E8491A">
      <w:pPr>
        <w:pStyle w:val="Paragraphedeliste"/>
        <w:numPr>
          <w:ilvl w:val="0"/>
          <w:numId w:val="22"/>
        </w:numPr>
        <w:spacing w:after="120" w:line="276" w:lineRule="auto"/>
        <w:rPr>
          <w:rFonts w:ascii="Arial Narrow" w:hAnsi="Arial Narrow"/>
        </w:rPr>
      </w:pPr>
      <w:r w:rsidRPr="004F60C9">
        <w:rPr>
          <w:rFonts w:ascii="Arial Narrow" w:hAnsi="Arial Narrow"/>
        </w:rPr>
        <w:t>La savane arbustive dégradée a pris de l’ampleur entre ces deux dates avec une augmentation de l’ordre 1000 ha ;</w:t>
      </w:r>
    </w:p>
    <w:p w14:paraId="0F1A264F" w14:textId="77777777" w:rsidR="00284CB2" w:rsidRPr="004F60C9" w:rsidRDefault="00284CB2" w:rsidP="00E8491A">
      <w:pPr>
        <w:pStyle w:val="Paragraphedeliste"/>
        <w:numPr>
          <w:ilvl w:val="0"/>
          <w:numId w:val="22"/>
        </w:numPr>
        <w:spacing w:after="120" w:line="276" w:lineRule="auto"/>
        <w:rPr>
          <w:rFonts w:ascii="Arial Narrow" w:hAnsi="Arial Narrow"/>
        </w:rPr>
      </w:pPr>
      <w:r w:rsidRPr="004F60C9">
        <w:rPr>
          <w:rFonts w:ascii="Arial Narrow" w:hAnsi="Arial Narrow"/>
        </w:rPr>
        <w:t xml:space="preserve">La zone marécageuse du Dallol a augmenté en termes de superficie avec près de 400 ha ; </w:t>
      </w:r>
    </w:p>
    <w:p w14:paraId="793C58B2" w14:textId="77777777" w:rsidR="00284CB2" w:rsidRPr="004F60C9" w:rsidRDefault="00284CB2" w:rsidP="00E8491A">
      <w:pPr>
        <w:pStyle w:val="Paragraphedeliste"/>
        <w:numPr>
          <w:ilvl w:val="0"/>
          <w:numId w:val="22"/>
        </w:numPr>
        <w:spacing w:after="120" w:line="276" w:lineRule="auto"/>
        <w:rPr>
          <w:rFonts w:ascii="Arial Narrow" w:hAnsi="Arial Narrow"/>
        </w:rPr>
      </w:pPr>
      <w:r w:rsidRPr="004F60C9">
        <w:rPr>
          <w:rFonts w:ascii="Arial Narrow" w:hAnsi="Arial Narrow"/>
        </w:rPr>
        <w:t>Les mares ont diminué en termes de superficie avec une perte de l’ordre de 400 ha.</w:t>
      </w:r>
    </w:p>
    <w:p w14:paraId="1B23A71E" w14:textId="4F836AC5" w:rsidR="00284CB2" w:rsidRDefault="00284CB2" w:rsidP="006E41D1">
      <w:pPr>
        <w:spacing w:before="240" w:after="120"/>
        <w:rPr>
          <w:rFonts w:ascii="Arial Narrow" w:hAnsi="Arial Narrow"/>
          <w:sz w:val="24"/>
          <w:szCs w:val="24"/>
        </w:rPr>
      </w:pPr>
      <w:r w:rsidRPr="009D5982">
        <w:rPr>
          <w:rFonts w:ascii="Arial Narrow" w:hAnsi="Arial Narrow"/>
          <w:sz w:val="24"/>
          <w:szCs w:val="24"/>
        </w:rPr>
        <w:t xml:space="preserve">La </w:t>
      </w:r>
      <w:r w:rsidR="00BD1574">
        <w:rPr>
          <w:rFonts w:ascii="Arial Narrow" w:hAnsi="Arial Narrow"/>
          <w:sz w:val="24"/>
          <w:szCs w:val="24"/>
        </w:rPr>
        <w:t>graphique</w:t>
      </w:r>
      <w:r w:rsidRPr="009D5982">
        <w:rPr>
          <w:rFonts w:ascii="Arial Narrow" w:hAnsi="Arial Narrow"/>
          <w:sz w:val="24"/>
          <w:szCs w:val="24"/>
        </w:rPr>
        <w:t xml:space="preserve"> </w:t>
      </w:r>
      <w:r w:rsidR="00AC2108">
        <w:rPr>
          <w:rFonts w:ascii="Arial Narrow" w:hAnsi="Arial Narrow"/>
          <w:sz w:val="24"/>
          <w:szCs w:val="24"/>
        </w:rPr>
        <w:t>5</w:t>
      </w:r>
      <w:r w:rsidR="00C5214F">
        <w:rPr>
          <w:rFonts w:ascii="Arial Narrow" w:hAnsi="Arial Narrow"/>
          <w:sz w:val="24"/>
          <w:szCs w:val="24"/>
        </w:rPr>
        <w:t xml:space="preserve"> </w:t>
      </w:r>
      <w:r w:rsidRPr="009D5982">
        <w:rPr>
          <w:rFonts w:ascii="Arial Narrow" w:hAnsi="Arial Narrow"/>
          <w:sz w:val="24"/>
          <w:szCs w:val="24"/>
        </w:rPr>
        <w:t xml:space="preserve">ci-dessous illustre ces variations temporelles de superficie des </w:t>
      </w:r>
      <w:r>
        <w:rPr>
          <w:rFonts w:ascii="Arial Narrow" w:hAnsi="Arial Narrow"/>
          <w:sz w:val="24"/>
          <w:szCs w:val="24"/>
        </w:rPr>
        <w:t xml:space="preserve">différentes </w:t>
      </w:r>
      <w:r w:rsidRPr="009D5982">
        <w:rPr>
          <w:rFonts w:ascii="Arial Narrow" w:hAnsi="Arial Narrow"/>
          <w:sz w:val="24"/>
          <w:szCs w:val="24"/>
        </w:rPr>
        <w:t>unités</w:t>
      </w:r>
      <w:r w:rsidR="00864F80">
        <w:rPr>
          <w:rFonts w:ascii="Arial Narrow" w:hAnsi="Arial Narrow"/>
          <w:sz w:val="24"/>
          <w:szCs w:val="24"/>
        </w:rPr>
        <w:t>.</w:t>
      </w:r>
      <w:r>
        <w:rPr>
          <w:rFonts w:ascii="Arial Narrow" w:hAnsi="Arial Narrow"/>
          <w:sz w:val="24"/>
          <w:szCs w:val="24"/>
        </w:rPr>
        <w:t> </w:t>
      </w:r>
    </w:p>
    <w:p w14:paraId="2FB4ADDD" w14:textId="178115DA" w:rsidR="00FD2FB3" w:rsidRPr="008E1607" w:rsidRDefault="00CE57EC" w:rsidP="00AA511D">
      <w:pPr>
        <w:pStyle w:val="Lgende"/>
        <w:rPr>
          <w:sz w:val="22"/>
          <w:szCs w:val="22"/>
        </w:rPr>
      </w:pPr>
      <w:bookmarkStart w:id="151" w:name="_Toc102990520"/>
      <w:r w:rsidRPr="008E1607">
        <w:rPr>
          <w:sz w:val="22"/>
          <w:szCs w:val="22"/>
        </w:rPr>
        <w:t xml:space="preserve">Graphique </w:t>
      </w:r>
      <w:r w:rsidR="00F47301" w:rsidRPr="008E1607">
        <w:rPr>
          <w:sz w:val="22"/>
          <w:szCs w:val="22"/>
        </w:rPr>
        <w:fldChar w:fldCharType="begin"/>
      </w:r>
      <w:r w:rsidR="00F47301" w:rsidRPr="008E1607">
        <w:rPr>
          <w:sz w:val="22"/>
          <w:szCs w:val="22"/>
        </w:rPr>
        <w:instrText xml:space="preserve"> SEQ Graphique \* ARABIC </w:instrText>
      </w:r>
      <w:r w:rsidR="00F47301" w:rsidRPr="008E1607">
        <w:rPr>
          <w:sz w:val="22"/>
          <w:szCs w:val="22"/>
        </w:rPr>
        <w:fldChar w:fldCharType="separate"/>
      </w:r>
      <w:r w:rsidR="00AC2108">
        <w:rPr>
          <w:noProof/>
          <w:sz w:val="22"/>
          <w:szCs w:val="22"/>
        </w:rPr>
        <w:t>5</w:t>
      </w:r>
      <w:r w:rsidR="00F47301" w:rsidRPr="008E1607">
        <w:rPr>
          <w:noProof/>
          <w:sz w:val="22"/>
          <w:szCs w:val="22"/>
        </w:rPr>
        <w:fldChar w:fldCharType="end"/>
      </w:r>
      <w:r w:rsidRPr="008E1607">
        <w:rPr>
          <w:sz w:val="22"/>
          <w:szCs w:val="22"/>
        </w:rPr>
        <w:t xml:space="preserve"> : </w:t>
      </w:r>
      <w:r w:rsidR="00FD2FB3" w:rsidRPr="008E1607">
        <w:rPr>
          <w:sz w:val="22"/>
          <w:szCs w:val="22"/>
        </w:rPr>
        <w:t>variations temporelles de superficie des différentes unités</w:t>
      </w:r>
      <w:r w:rsidR="00723329" w:rsidRPr="008E1607">
        <w:rPr>
          <w:sz w:val="22"/>
          <w:szCs w:val="22"/>
        </w:rPr>
        <w:t xml:space="preserve"> dans la commune de Falmey</w:t>
      </w:r>
      <w:bookmarkEnd w:id="151"/>
      <w:r w:rsidR="00FD2FB3" w:rsidRPr="008E1607">
        <w:rPr>
          <w:sz w:val="22"/>
          <w:szCs w:val="22"/>
        </w:rPr>
        <w:t> </w:t>
      </w:r>
    </w:p>
    <w:p w14:paraId="41CEE684" w14:textId="77777777" w:rsidR="00284CB2" w:rsidRPr="009D5982" w:rsidRDefault="00284CB2" w:rsidP="00723329">
      <w:pPr>
        <w:pStyle w:val="Paragraphedeliste"/>
        <w:ind w:hanging="720"/>
        <w:rPr>
          <w:rFonts w:ascii="Arial Narrow" w:hAnsi="Arial Narrow"/>
        </w:rPr>
      </w:pPr>
      <w:r w:rsidRPr="009D5982">
        <w:rPr>
          <w:rFonts w:ascii="Arial Narrow" w:hAnsi="Arial Narrow"/>
          <w:noProof/>
        </w:rPr>
        <w:drawing>
          <wp:inline distT="0" distB="0" distL="0" distR="0" wp14:anchorId="6D4522B8" wp14:editId="545B51CE">
            <wp:extent cx="5521472" cy="3047560"/>
            <wp:effectExtent l="0" t="0" r="3175" b="635"/>
            <wp:docPr id="2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264CD7" w14:textId="065E89FC" w:rsidR="00B81870" w:rsidRPr="004F60C9" w:rsidRDefault="00284CB2" w:rsidP="004F60C9">
      <w:pPr>
        <w:spacing w:before="240" w:after="120" w:line="276" w:lineRule="auto"/>
        <w:jc w:val="both"/>
        <w:rPr>
          <w:rFonts w:ascii="Arial Narrow" w:hAnsi="Arial Narrow"/>
          <w:sz w:val="24"/>
          <w:szCs w:val="24"/>
        </w:rPr>
      </w:pPr>
      <w:r w:rsidRPr="009D5982">
        <w:rPr>
          <w:rFonts w:ascii="Arial Narrow" w:hAnsi="Arial Narrow"/>
          <w:sz w:val="24"/>
          <w:szCs w:val="24"/>
        </w:rPr>
        <w:t>La carte ci-dessous localise en comparaison les différents changements de classes d’unités d’occupation des sols.</w:t>
      </w:r>
      <w:r w:rsidRPr="004F60C9">
        <w:rPr>
          <w:rFonts w:ascii="Arial Narrow" w:hAnsi="Arial Narrow"/>
          <w:sz w:val="24"/>
          <w:szCs w:val="24"/>
        </w:rPr>
        <w:t xml:space="preserve"> </w:t>
      </w:r>
    </w:p>
    <w:p w14:paraId="19EF4D18" w14:textId="77777777" w:rsidR="00284CB2" w:rsidRPr="004F60C9" w:rsidRDefault="00284CB2" w:rsidP="004F60C9">
      <w:pPr>
        <w:spacing w:before="240" w:after="120" w:line="276" w:lineRule="auto"/>
        <w:jc w:val="both"/>
        <w:rPr>
          <w:rFonts w:ascii="Arial Narrow" w:hAnsi="Arial Narrow"/>
          <w:sz w:val="24"/>
          <w:szCs w:val="24"/>
        </w:rPr>
        <w:sectPr w:rsidR="00284CB2" w:rsidRPr="004F60C9" w:rsidSect="00E7355B">
          <w:pgSz w:w="11906" w:h="16838"/>
          <w:pgMar w:top="1417" w:right="1417" w:bottom="1417" w:left="1417" w:header="708" w:footer="708" w:gutter="0"/>
          <w:cols w:space="708"/>
          <w:docGrid w:linePitch="360"/>
        </w:sectPr>
      </w:pPr>
    </w:p>
    <w:p w14:paraId="0C6D4978" w14:textId="710CDD1B" w:rsidR="00284CB2" w:rsidRDefault="00040BFD" w:rsidP="00E7485A">
      <w:pPr>
        <w:pStyle w:val="Paragraphedeliste"/>
        <w:jc w:val="center"/>
      </w:pPr>
      <w:r>
        <w:rPr>
          <w:noProof/>
        </w:rPr>
        <w:lastRenderedPageBreak/>
        <w:drawing>
          <wp:inline distT="0" distB="0" distL="0" distR="0" wp14:anchorId="646ECD81" wp14:editId="6A8EEB83">
            <wp:extent cx="7346037" cy="51308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60000" cy="5140552"/>
                    </a:xfrm>
                    <a:prstGeom prst="rect">
                      <a:avLst/>
                    </a:prstGeom>
                    <a:noFill/>
                    <a:ln>
                      <a:noFill/>
                    </a:ln>
                  </pic:spPr>
                </pic:pic>
              </a:graphicData>
            </a:graphic>
          </wp:inline>
        </w:drawing>
      </w:r>
    </w:p>
    <w:p w14:paraId="57A83977" w14:textId="6453DEA3" w:rsidR="006E41D1" w:rsidRPr="008E1607" w:rsidRDefault="006E41D1" w:rsidP="008E1607">
      <w:pPr>
        <w:pStyle w:val="Lgende"/>
        <w:ind w:left="1416" w:firstLine="708"/>
        <w:rPr>
          <w:sz w:val="24"/>
          <w:szCs w:val="24"/>
        </w:rPr>
        <w:sectPr w:rsidR="006E41D1" w:rsidRPr="008E1607" w:rsidSect="00E7355B">
          <w:pgSz w:w="16838" w:h="11906" w:orient="landscape"/>
          <w:pgMar w:top="1418" w:right="1418" w:bottom="1418" w:left="1418" w:header="709" w:footer="709" w:gutter="0"/>
          <w:cols w:space="708"/>
          <w:docGrid w:linePitch="360"/>
        </w:sectPr>
      </w:pPr>
      <w:bookmarkStart w:id="152" w:name="_Toc102990540"/>
      <w:r w:rsidRPr="008E1607">
        <w:rPr>
          <w:sz w:val="24"/>
          <w:szCs w:val="24"/>
        </w:rPr>
        <w:t xml:space="preserve">Carte </w:t>
      </w:r>
      <w:r w:rsidR="00F47301" w:rsidRPr="008E1607">
        <w:rPr>
          <w:sz w:val="24"/>
          <w:szCs w:val="24"/>
        </w:rPr>
        <w:fldChar w:fldCharType="begin"/>
      </w:r>
      <w:r w:rsidR="00F47301" w:rsidRPr="008E1607">
        <w:rPr>
          <w:sz w:val="24"/>
          <w:szCs w:val="24"/>
        </w:rPr>
        <w:instrText xml:space="preserve"> SEQ Carte \* ARABIC </w:instrText>
      </w:r>
      <w:r w:rsidR="00F47301" w:rsidRPr="008E1607">
        <w:rPr>
          <w:sz w:val="24"/>
          <w:szCs w:val="24"/>
        </w:rPr>
        <w:fldChar w:fldCharType="separate"/>
      </w:r>
      <w:r w:rsidR="007A71DA">
        <w:rPr>
          <w:noProof/>
          <w:sz w:val="24"/>
          <w:szCs w:val="24"/>
        </w:rPr>
        <w:t>13</w:t>
      </w:r>
      <w:r w:rsidR="00F47301" w:rsidRPr="008E1607">
        <w:rPr>
          <w:noProof/>
          <w:sz w:val="24"/>
          <w:szCs w:val="24"/>
        </w:rPr>
        <w:fldChar w:fldCharType="end"/>
      </w:r>
      <w:r w:rsidRPr="008E1607">
        <w:rPr>
          <w:sz w:val="24"/>
          <w:szCs w:val="24"/>
        </w:rPr>
        <w:t> : changements de classes d’unités d’occupation des sols</w:t>
      </w:r>
      <w:r w:rsidR="00D105BC" w:rsidRPr="008E1607">
        <w:rPr>
          <w:sz w:val="24"/>
          <w:szCs w:val="24"/>
        </w:rPr>
        <w:t xml:space="preserve"> dans la commune de Falmey</w:t>
      </w:r>
      <w:bookmarkEnd w:id="152"/>
    </w:p>
    <w:p w14:paraId="6BB15EE6" w14:textId="3F04F2D8" w:rsidR="00284CB2" w:rsidRPr="00C5214F" w:rsidRDefault="00284CB2" w:rsidP="00E8491A">
      <w:pPr>
        <w:pStyle w:val="Paragraphedeliste"/>
        <w:numPr>
          <w:ilvl w:val="0"/>
          <w:numId w:val="36"/>
        </w:numPr>
        <w:spacing w:before="240" w:after="120" w:line="276" w:lineRule="auto"/>
        <w:jc w:val="both"/>
        <w:rPr>
          <w:rFonts w:ascii="Arial Narrow" w:hAnsi="Arial Narrow"/>
          <w:b/>
        </w:rPr>
      </w:pPr>
      <w:r w:rsidRPr="00C5214F">
        <w:rPr>
          <w:rFonts w:ascii="Arial Narrow" w:hAnsi="Arial Narrow"/>
          <w:b/>
        </w:rPr>
        <w:lastRenderedPageBreak/>
        <w:t>Commune de Kirtachi</w:t>
      </w:r>
    </w:p>
    <w:p w14:paraId="2570DEA1" w14:textId="77777777" w:rsidR="00284CB2" w:rsidRDefault="00284CB2" w:rsidP="00C5214F">
      <w:pPr>
        <w:spacing w:after="120" w:line="276" w:lineRule="auto"/>
        <w:jc w:val="both"/>
        <w:rPr>
          <w:rFonts w:ascii="Arial Narrow" w:hAnsi="Arial Narrow"/>
          <w:sz w:val="24"/>
          <w:szCs w:val="24"/>
        </w:rPr>
      </w:pPr>
      <w:r w:rsidRPr="009D5982">
        <w:rPr>
          <w:rFonts w:ascii="Arial Narrow" w:hAnsi="Arial Narrow"/>
          <w:sz w:val="24"/>
          <w:szCs w:val="24"/>
        </w:rPr>
        <w:t>Selon les résultats cartographiques, la commune de Kirtachi couvre une superficie de 109.576, 27 ha. Quatorze (14) classes d’unité d’occupation des sols ont été observées. Le traitement cartographique effectué sur le territoire de la commune donne les résultats suivants pour les années 2000 et 2019.</w:t>
      </w:r>
    </w:p>
    <w:p w14:paraId="4EA5DBB1" w14:textId="7990961B" w:rsidR="00BF67D5" w:rsidRPr="00BF67D5" w:rsidRDefault="00BF67D5" w:rsidP="00AA511D">
      <w:pPr>
        <w:pStyle w:val="Lgende"/>
      </w:pPr>
      <w:bookmarkStart w:id="153" w:name="_Toc102145781"/>
      <w:r w:rsidRPr="00BF67D5">
        <w:t xml:space="preserve">Tableau </w:t>
      </w:r>
      <w:fldSimple w:instr=" SEQ Tableau \* ARABIC ">
        <w:r w:rsidR="008E1607">
          <w:rPr>
            <w:noProof/>
          </w:rPr>
          <w:t>23</w:t>
        </w:r>
      </w:fldSimple>
      <w:r w:rsidRPr="00BF67D5">
        <w:t> : unités d’occupation des sols de la commune de Falmey</w:t>
      </w:r>
      <w:bookmarkEnd w:id="153"/>
    </w:p>
    <w:tbl>
      <w:tblPr>
        <w:tblW w:w="8719" w:type="dxa"/>
        <w:tblInd w:w="65" w:type="dxa"/>
        <w:tblCellMar>
          <w:left w:w="70" w:type="dxa"/>
          <w:right w:w="70" w:type="dxa"/>
        </w:tblCellMar>
        <w:tblLook w:val="04A0" w:firstRow="1" w:lastRow="0" w:firstColumn="1" w:lastColumn="0" w:noHBand="0" w:noVBand="1"/>
      </w:tblPr>
      <w:tblGrid>
        <w:gridCol w:w="3640"/>
        <w:gridCol w:w="2102"/>
        <w:gridCol w:w="2977"/>
      </w:tblGrid>
      <w:tr w:rsidR="00284CB2" w:rsidRPr="00575773" w14:paraId="00DA5A97" w14:textId="77777777" w:rsidTr="002C103D">
        <w:trPr>
          <w:trHeight w:val="375"/>
        </w:trPr>
        <w:tc>
          <w:tcPr>
            <w:tcW w:w="36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61981D4" w14:textId="77777777" w:rsidR="00284CB2" w:rsidRPr="00575773" w:rsidRDefault="00284CB2" w:rsidP="00575773">
            <w:pPr>
              <w:spacing w:before="60" w:after="60"/>
              <w:rPr>
                <w:rFonts w:ascii="Arial Narrow" w:eastAsia="Times New Roman" w:hAnsi="Arial Narrow"/>
                <w:b/>
                <w:bCs/>
                <w:color w:val="000000"/>
                <w:sz w:val="20"/>
                <w:szCs w:val="20"/>
              </w:rPr>
            </w:pPr>
            <w:r w:rsidRPr="00575773">
              <w:rPr>
                <w:rFonts w:ascii="Arial Narrow" w:eastAsia="Times New Roman" w:hAnsi="Arial Narrow"/>
                <w:b/>
                <w:bCs/>
                <w:color w:val="000000"/>
                <w:sz w:val="20"/>
                <w:szCs w:val="20"/>
              </w:rPr>
              <w:t>Unités d'occupation des sols</w:t>
            </w:r>
          </w:p>
        </w:tc>
        <w:tc>
          <w:tcPr>
            <w:tcW w:w="2102"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B969CD3" w14:textId="0D9868E2" w:rsidR="00284CB2" w:rsidRPr="00575773" w:rsidRDefault="00284CB2" w:rsidP="00124A1C">
            <w:pPr>
              <w:spacing w:before="60" w:after="60"/>
              <w:jc w:val="center"/>
              <w:rPr>
                <w:rFonts w:ascii="Arial Narrow" w:eastAsia="Times New Roman" w:hAnsi="Arial Narrow"/>
                <w:b/>
                <w:bCs/>
                <w:color w:val="000000"/>
                <w:sz w:val="20"/>
                <w:szCs w:val="20"/>
              </w:rPr>
            </w:pPr>
            <w:r w:rsidRPr="00575773">
              <w:rPr>
                <w:rFonts w:ascii="Arial Narrow" w:eastAsia="Times New Roman" w:hAnsi="Arial Narrow"/>
                <w:b/>
                <w:bCs/>
                <w:color w:val="000000"/>
                <w:sz w:val="20"/>
                <w:szCs w:val="20"/>
              </w:rPr>
              <w:t>Superficie</w:t>
            </w:r>
            <w:r w:rsidR="00CC4A4B" w:rsidRPr="00575773">
              <w:rPr>
                <w:rFonts w:ascii="Arial Narrow" w:eastAsia="Times New Roman" w:hAnsi="Arial Narrow"/>
                <w:b/>
                <w:bCs/>
                <w:color w:val="000000"/>
                <w:sz w:val="20"/>
                <w:szCs w:val="20"/>
              </w:rPr>
              <w:t>s (</w:t>
            </w:r>
            <w:r w:rsidRPr="00575773">
              <w:rPr>
                <w:rFonts w:ascii="Arial Narrow" w:eastAsia="Times New Roman" w:hAnsi="Arial Narrow"/>
                <w:b/>
                <w:bCs/>
                <w:color w:val="000000"/>
                <w:sz w:val="20"/>
                <w:szCs w:val="20"/>
              </w:rPr>
              <w:t>ha</w:t>
            </w:r>
            <w:r w:rsidR="00CC4A4B" w:rsidRPr="00575773">
              <w:rPr>
                <w:rFonts w:ascii="Arial Narrow" w:eastAsia="Times New Roman" w:hAnsi="Arial Narrow"/>
                <w:b/>
                <w:bCs/>
                <w:color w:val="000000"/>
                <w:sz w:val="20"/>
                <w:szCs w:val="20"/>
              </w:rPr>
              <w:t>)</w:t>
            </w:r>
            <w:r w:rsidRPr="00575773">
              <w:rPr>
                <w:rFonts w:ascii="Arial Narrow" w:eastAsia="Times New Roman" w:hAnsi="Arial Narrow"/>
                <w:b/>
                <w:bCs/>
                <w:color w:val="000000"/>
                <w:sz w:val="20"/>
                <w:szCs w:val="20"/>
              </w:rPr>
              <w:t xml:space="preserve"> en 2000</w:t>
            </w:r>
          </w:p>
        </w:tc>
        <w:tc>
          <w:tcPr>
            <w:tcW w:w="29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C0B1966" w14:textId="1C74B56F" w:rsidR="00284CB2" w:rsidRPr="00575773" w:rsidRDefault="00284CB2" w:rsidP="00124A1C">
            <w:pPr>
              <w:spacing w:before="60" w:after="60"/>
              <w:jc w:val="center"/>
              <w:rPr>
                <w:rFonts w:ascii="Arial Narrow" w:eastAsia="Times New Roman" w:hAnsi="Arial Narrow"/>
                <w:b/>
                <w:bCs/>
                <w:color w:val="000000"/>
                <w:sz w:val="20"/>
                <w:szCs w:val="20"/>
              </w:rPr>
            </w:pPr>
            <w:r w:rsidRPr="00575773">
              <w:rPr>
                <w:rFonts w:ascii="Arial Narrow" w:eastAsia="Times New Roman" w:hAnsi="Arial Narrow"/>
                <w:b/>
                <w:bCs/>
                <w:color w:val="000000"/>
                <w:sz w:val="20"/>
                <w:szCs w:val="20"/>
              </w:rPr>
              <w:t>Superficie</w:t>
            </w:r>
            <w:r w:rsidR="00CC4A4B" w:rsidRPr="00575773">
              <w:rPr>
                <w:rFonts w:ascii="Arial Narrow" w:eastAsia="Times New Roman" w:hAnsi="Arial Narrow"/>
                <w:b/>
                <w:bCs/>
                <w:color w:val="000000"/>
                <w:sz w:val="20"/>
                <w:szCs w:val="20"/>
              </w:rPr>
              <w:t>s (</w:t>
            </w:r>
            <w:r w:rsidRPr="00575773">
              <w:rPr>
                <w:rFonts w:ascii="Arial Narrow" w:eastAsia="Times New Roman" w:hAnsi="Arial Narrow"/>
                <w:b/>
                <w:bCs/>
                <w:color w:val="000000"/>
                <w:sz w:val="20"/>
                <w:szCs w:val="20"/>
              </w:rPr>
              <w:t>ha</w:t>
            </w:r>
            <w:r w:rsidR="00CC4A4B" w:rsidRPr="00575773">
              <w:rPr>
                <w:rFonts w:ascii="Arial Narrow" w:eastAsia="Times New Roman" w:hAnsi="Arial Narrow"/>
                <w:b/>
                <w:bCs/>
                <w:color w:val="000000"/>
                <w:sz w:val="20"/>
                <w:szCs w:val="20"/>
              </w:rPr>
              <w:t>)</w:t>
            </w:r>
            <w:r w:rsidRPr="00575773">
              <w:rPr>
                <w:rFonts w:ascii="Arial Narrow" w:eastAsia="Times New Roman" w:hAnsi="Arial Narrow"/>
                <w:b/>
                <w:bCs/>
                <w:color w:val="000000"/>
                <w:sz w:val="20"/>
                <w:szCs w:val="20"/>
              </w:rPr>
              <w:t xml:space="preserve"> en 2019</w:t>
            </w:r>
          </w:p>
        </w:tc>
      </w:tr>
      <w:tr w:rsidR="00284CB2" w:rsidRPr="00575773" w14:paraId="04B663B8"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53D201FC"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Brousse tigrée dégradée</w:t>
            </w:r>
          </w:p>
        </w:tc>
        <w:tc>
          <w:tcPr>
            <w:tcW w:w="2102" w:type="dxa"/>
            <w:tcBorders>
              <w:top w:val="nil"/>
              <w:left w:val="nil"/>
              <w:bottom w:val="single" w:sz="4" w:space="0" w:color="auto"/>
              <w:right w:val="single" w:sz="4" w:space="0" w:color="auto"/>
            </w:tcBorders>
            <w:shd w:val="clear" w:color="auto" w:fill="auto"/>
            <w:noWrap/>
            <w:vAlign w:val="bottom"/>
            <w:hideMark/>
          </w:tcPr>
          <w:p w14:paraId="3AA3040E"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358,05</w:t>
            </w:r>
          </w:p>
        </w:tc>
        <w:tc>
          <w:tcPr>
            <w:tcW w:w="2977" w:type="dxa"/>
            <w:tcBorders>
              <w:top w:val="nil"/>
              <w:left w:val="nil"/>
              <w:bottom w:val="single" w:sz="4" w:space="0" w:color="auto"/>
              <w:right w:val="single" w:sz="4" w:space="0" w:color="auto"/>
            </w:tcBorders>
            <w:shd w:val="clear" w:color="auto" w:fill="auto"/>
            <w:noWrap/>
            <w:vAlign w:val="bottom"/>
            <w:hideMark/>
          </w:tcPr>
          <w:p w14:paraId="1ADF546C"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134,21</w:t>
            </w:r>
          </w:p>
        </w:tc>
      </w:tr>
      <w:tr w:rsidR="00284CB2" w:rsidRPr="00575773" w14:paraId="152FBC87"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641C2AF6"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Brousse tigrée régulière</w:t>
            </w:r>
          </w:p>
        </w:tc>
        <w:tc>
          <w:tcPr>
            <w:tcW w:w="2102" w:type="dxa"/>
            <w:tcBorders>
              <w:top w:val="nil"/>
              <w:left w:val="nil"/>
              <w:bottom w:val="single" w:sz="4" w:space="0" w:color="auto"/>
              <w:right w:val="single" w:sz="4" w:space="0" w:color="auto"/>
            </w:tcBorders>
            <w:shd w:val="clear" w:color="auto" w:fill="auto"/>
            <w:noWrap/>
            <w:vAlign w:val="bottom"/>
            <w:hideMark/>
          </w:tcPr>
          <w:p w14:paraId="27A90426"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5080,47</w:t>
            </w:r>
          </w:p>
        </w:tc>
        <w:tc>
          <w:tcPr>
            <w:tcW w:w="2977" w:type="dxa"/>
            <w:tcBorders>
              <w:top w:val="nil"/>
              <w:left w:val="nil"/>
              <w:bottom w:val="single" w:sz="4" w:space="0" w:color="auto"/>
              <w:right w:val="single" w:sz="4" w:space="0" w:color="auto"/>
            </w:tcBorders>
            <w:shd w:val="clear" w:color="auto" w:fill="auto"/>
            <w:noWrap/>
            <w:vAlign w:val="bottom"/>
            <w:hideMark/>
          </w:tcPr>
          <w:p w14:paraId="1A10E50C"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5080,47</w:t>
            </w:r>
          </w:p>
        </w:tc>
      </w:tr>
      <w:tr w:rsidR="00284CB2" w:rsidRPr="00575773" w14:paraId="3C2D04F9"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63603F3D"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Cordon ripicole</w:t>
            </w:r>
          </w:p>
        </w:tc>
        <w:tc>
          <w:tcPr>
            <w:tcW w:w="2102" w:type="dxa"/>
            <w:tcBorders>
              <w:top w:val="nil"/>
              <w:left w:val="nil"/>
              <w:bottom w:val="single" w:sz="4" w:space="0" w:color="auto"/>
              <w:right w:val="single" w:sz="4" w:space="0" w:color="auto"/>
            </w:tcBorders>
            <w:shd w:val="clear" w:color="auto" w:fill="auto"/>
            <w:noWrap/>
            <w:vAlign w:val="bottom"/>
            <w:hideMark/>
          </w:tcPr>
          <w:p w14:paraId="7E66E9D6"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225,67</w:t>
            </w:r>
          </w:p>
        </w:tc>
        <w:tc>
          <w:tcPr>
            <w:tcW w:w="2977" w:type="dxa"/>
            <w:tcBorders>
              <w:top w:val="nil"/>
              <w:left w:val="nil"/>
              <w:bottom w:val="single" w:sz="4" w:space="0" w:color="auto"/>
              <w:right w:val="single" w:sz="4" w:space="0" w:color="auto"/>
            </w:tcBorders>
            <w:shd w:val="clear" w:color="auto" w:fill="auto"/>
            <w:noWrap/>
            <w:vAlign w:val="bottom"/>
            <w:hideMark/>
          </w:tcPr>
          <w:p w14:paraId="4D25BF69"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225,67</w:t>
            </w:r>
          </w:p>
        </w:tc>
      </w:tr>
      <w:tr w:rsidR="00284CB2" w:rsidRPr="00575773" w14:paraId="3B3F9379"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26249887"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Cultures pluviales</w:t>
            </w:r>
          </w:p>
        </w:tc>
        <w:tc>
          <w:tcPr>
            <w:tcW w:w="2102" w:type="dxa"/>
            <w:tcBorders>
              <w:top w:val="nil"/>
              <w:left w:val="nil"/>
              <w:bottom w:val="single" w:sz="4" w:space="0" w:color="auto"/>
              <w:right w:val="single" w:sz="4" w:space="0" w:color="auto"/>
            </w:tcBorders>
            <w:shd w:val="clear" w:color="auto" w:fill="auto"/>
            <w:noWrap/>
            <w:vAlign w:val="bottom"/>
            <w:hideMark/>
          </w:tcPr>
          <w:p w14:paraId="64FC453D"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25476,95</w:t>
            </w:r>
          </w:p>
        </w:tc>
        <w:tc>
          <w:tcPr>
            <w:tcW w:w="2977" w:type="dxa"/>
            <w:tcBorders>
              <w:top w:val="nil"/>
              <w:left w:val="nil"/>
              <w:bottom w:val="single" w:sz="4" w:space="0" w:color="auto"/>
              <w:right w:val="single" w:sz="4" w:space="0" w:color="auto"/>
            </w:tcBorders>
            <w:shd w:val="clear" w:color="auto" w:fill="auto"/>
            <w:noWrap/>
            <w:vAlign w:val="bottom"/>
            <w:hideMark/>
          </w:tcPr>
          <w:p w14:paraId="3CF918F7"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32001,13</w:t>
            </w:r>
          </w:p>
        </w:tc>
      </w:tr>
      <w:tr w:rsidR="00284CB2" w:rsidRPr="00575773" w14:paraId="06139A91"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11095756"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Fleuve</w:t>
            </w:r>
          </w:p>
        </w:tc>
        <w:tc>
          <w:tcPr>
            <w:tcW w:w="2102" w:type="dxa"/>
            <w:tcBorders>
              <w:top w:val="nil"/>
              <w:left w:val="nil"/>
              <w:bottom w:val="single" w:sz="4" w:space="0" w:color="auto"/>
              <w:right w:val="single" w:sz="4" w:space="0" w:color="auto"/>
            </w:tcBorders>
            <w:shd w:val="clear" w:color="auto" w:fill="auto"/>
            <w:noWrap/>
            <w:vAlign w:val="bottom"/>
            <w:hideMark/>
          </w:tcPr>
          <w:p w14:paraId="2E683192"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2748,36</w:t>
            </w:r>
          </w:p>
        </w:tc>
        <w:tc>
          <w:tcPr>
            <w:tcW w:w="2977" w:type="dxa"/>
            <w:tcBorders>
              <w:top w:val="nil"/>
              <w:left w:val="nil"/>
              <w:bottom w:val="single" w:sz="4" w:space="0" w:color="auto"/>
              <w:right w:val="single" w:sz="4" w:space="0" w:color="auto"/>
            </w:tcBorders>
            <w:shd w:val="clear" w:color="auto" w:fill="auto"/>
            <w:noWrap/>
            <w:vAlign w:val="bottom"/>
            <w:hideMark/>
          </w:tcPr>
          <w:p w14:paraId="6E4271C6"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2748,36</w:t>
            </w:r>
          </w:p>
        </w:tc>
      </w:tr>
      <w:tr w:rsidR="00284CB2" w:rsidRPr="00575773" w14:paraId="5E20331B"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391D53DD"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Ile</w:t>
            </w:r>
          </w:p>
        </w:tc>
        <w:tc>
          <w:tcPr>
            <w:tcW w:w="2102" w:type="dxa"/>
            <w:tcBorders>
              <w:top w:val="nil"/>
              <w:left w:val="nil"/>
              <w:bottom w:val="single" w:sz="4" w:space="0" w:color="auto"/>
              <w:right w:val="single" w:sz="4" w:space="0" w:color="auto"/>
            </w:tcBorders>
            <w:shd w:val="clear" w:color="auto" w:fill="auto"/>
            <w:noWrap/>
            <w:vAlign w:val="bottom"/>
            <w:hideMark/>
          </w:tcPr>
          <w:p w14:paraId="35271F0D"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241,14</w:t>
            </w:r>
          </w:p>
        </w:tc>
        <w:tc>
          <w:tcPr>
            <w:tcW w:w="2977" w:type="dxa"/>
            <w:tcBorders>
              <w:top w:val="nil"/>
              <w:left w:val="nil"/>
              <w:bottom w:val="single" w:sz="4" w:space="0" w:color="auto"/>
              <w:right w:val="single" w:sz="4" w:space="0" w:color="auto"/>
            </w:tcBorders>
            <w:shd w:val="clear" w:color="auto" w:fill="auto"/>
            <w:noWrap/>
            <w:vAlign w:val="bottom"/>
            <w:hideMark/>
          </w:tcPr>
          <w:p w14:paraId="38DF006D"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241,14</w:t>
            </w:r>
          </w:p>
        </w:tc>
      </w:tr>
      <w:tr w:rsidR="00284CB2" w:rsidRPr="00575773" w14:paraId="567A5237"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14558706" w14:textId="77777777" w:rsidR="00284CB2" w:rsidRPr="00575773" w:rsidRDefault="00284CB2" w:rsidP="00575773">
            <w:pPr>
              <w:spacing w:before="60" w:after="60"/>
              <w:rPr>
                <w:rFonts w:ascii="Arial Narrow" w:eastAsia="Times New Roman" w:hAnsi="Arial Narrow"/>
                <w:color w:val="000000"/>
                <w:sz w:val="20"/>
                <w:szCs w:val="20"/>
              </w:rPr>
            </w:pPr>
            <w:proofErr w:type="spellStart"/>
            <w:r w:rsidRPr="00575773">
              <w:rPr>
                <w:rFonts w:ascii="Arial Narrow" w:eastAsia="Times New Roman" w:hAnsi="Arial Narrow"/>
                <w:color w:val="000000"/>
                <w:sz w:val="20"/>
                <w:szCs w:val="20"/>
              </w:rPr>
              <w:t>Kori</w:t>
            </w:r>
            <w:proofErr w:type="spellEnd"/>
          </w:p>
        </w:tc>
        <w:tc>
          <w:tcPr>
            <w:tcW w:w="2102" w:type="dxa"/>
            <w:tcBorders>
              <w:top w:val="nil"/>
              <w:left w:val="nil"/>
              <w:bottom w:val="single" w:sz="4" w:space="0" w:color="auto"/>
              <w:right w:val="single" w:sz="4" w:space="0" w:color="auto"/>
            </w:tcBorders>
            <w:shd w:val="clear" w:color="auto" w:fill="auto"/>
            <w:noWrap/>
            <w:vAlign w:val="bottom"/>
            <w:hideMark/>
          </w:tcPr>
          <w:p w14:paraId="3029C075"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1294,52</w:t>
            </w:r>
          </w:p>
        </w:tc>
        <w:tc>
          <w:tcPr>
            <w:tcW w:w="2977" w:type="dxa"/>
            <w:tcBorders>
              <w:top w:val="nil"/>
              <w:left w:val="nil"/>
              <w:bottom w:val="single" w:sz="4" w:space="0" w:color="auto"/>
              <w:right w:val="single" w:sz="4" w:space="0" w:color="auto"/>
            </w:tcBorders>
            <w:shd w:val="clear" w:color="auto" w:fill="auto"/>
            <w:noWrap/>
            <w:vAlign w:val="bottom"/>
            <w:hideMark/>
          </w:tcPr>
          <w:p w14:paraId="4CC902B9"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1294,52</w:t>
            </w:r>
          </w:p>
        </w:tc>
      </w:tr>
      <w:tr w:rsidR="00284CB2" w:rsidRPr="00575773" w14:paraId="00071609"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2DB0EE1C"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Mare</w:t>
            </w:r>
          </w:p>
        </w:tc>
        <w:tc>
          <w:tcPr>
            <w:tcW w:w="2102" w:type="dxa"/>
            <w:tcBorders>
              <w:top w:val="nil"/>
              <w:left w:val="nil"/>
              <w:bottom w:val="single" w:sz="4" w:space="0" w:color="auto"/>
              <w:right w:val="single" w:sz="4" w:space="0" w:color="auto"/>
            </w:tcBorders>
            <w:shd w:val="clear" w:color="auto" w:fill="auto"/>
            <w:noWrap/>
            <w:vAlign w:val="bottom"/>
            <w:hideMark/>
          </w:tcPr>
          <w:p w14:paraId="77AB71C0"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204,28</w:t>
            </w:r>
          </w:p>
        </w:tc>
        <w:tc>
          <w:tcPr>
            <w:tcW w:w="2977" w:type="dxa"/>
            <w:tcBorders>
              <w:top w:val="nil"/>
              <w:left w:val="nil"/>
              <w:bottom w:val="single" w:sz="4" w:space="0" w:color="auto"/>
              <w:right w:val="single" w:sz="4" w:space="0" w:color="auto"/>
            </w:tcBorders>
            <w:shd w:val="clear" w:color="auto" w:fill="auto"/>
            <w:noWrap/>
            <w:vAlign w:val="bottom"/>
            <w:hideMark/>
          </w:tcPr>
          <w:p w14:paraId="0737BAD4"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204,28</w:t>
            </w:r>
          </w:p>
        </w:tc>
      </w:tr>
      <w:tr w:rsidR="00284CB2" w:rsidRPr="00575773" w14:paraId="58D948DA"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2AE50188"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Savane arbustive dégradée</w:t>
            </w:r>
          </w:p>
        </w:tc>
        <w:tc>
          <w:tcPr>
            <w:tcW w:w="2102" w:type="dxa"/>
            <w:tcBorders>
              <w:top w:val="nil"/>
              <w:left w:val="nil"/>
              <w:bottom w:val="single" w:sz="4" w:space="0" w:color="auto"/>
              <w:right w:val="single" w:sz="4" w:space="0" w:color="auto"/>
            </w:tcBorders>
            <w:shd w:val="clear" w:color="auto" w:fill="auto"/>
            <w:noWrap/>
            <w:vAlign w:val="bottom"/>
            <w:hideMark/>
          </w:tcPr>
          <w:p w14:paraId="2E7882F8"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21593,65</w:t>
            </w:r>
          </w:p>
        </w:tc>
        <w:tc>
          <w:tcPr>
            <w:tcW w:w="2977" w:type="dxa"/>
            <w:tcBorders>
              <w:top w:val="nil"/>
              <w:left w:val="nil"/>
              <w:bottom w:val="single" w:sz="4" w:space="0" w:color="auto"/>
              <w:right w:val="single" w:sz="4" w:space="0" w:color="auto"/>
            </w:tcBorders>
            <w:shd w:val="clear" w:color="auto" w:fill="auto"/>
            <w:noWrap/>
            <w:vAlign w:val="bottom"/>
            <w:hideMark/>
          </w:tcPr>
          <w:p w14:paraId="60452CEC"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15811,27</w:t>
            </w:r>
          </w:p>
        </w:tc>
      </w:tr>
      <w:tr w:rsidR="00284CB2" w:rsidRPr="00575773" w14:paraId="6BB67B81"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22CCBB59"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Savane arbustive dense</w:t>
            </w:r>
          </w:p>
        </w:tc>
        <w:tc>
          <w:tcPr>
            <w:tcW w:w="2102" w:type="dxa"/>
            <w:tcBorders>
              <w:top w:val="nil"/>
              <w:left w:val="nil"/>
              <w:bottom w:val="single" w:sz="4" w:space="0" w:color="auto"/>
              <w:right w:val="single" w:sz="4" w:space="0" w:color="auto"/>
            </w:tcBorders>
            <w:shd w:val="clear" w:color="auto" w:fill="auto"/>
            <w:noWrap/>
            <w:vAlign w:val="bottom"/>
            <w:hideMark/>
          </w:tcPr>
          <w:p w14:paraId="233C0B3E"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34878,90</w:t>
            </w:r>
          </w:p>
        </w:tc>
        <w:tc>
          <w:tcPr>
            <w:tcW w:w="2977" w:type="dxa"/>
            <w:tcBorders>
              <w:top w:val="nil"/>
              <w:left w:val="nil"/>
              <w:bottom w:val="single" w:sz="4" w:space="0" w:color="auto"/>
              <w:right w:val="single" w:sz="4" w:space="0" w:color="auto"/>
            </w:tcBorders>
            <w:shd w:val="clear" w:color="auto" w:fill="auto"/>
            <w:noWrap/>
            <w:vAlign w:val="bottom"/>
            <w:hideMark/>
          </w:tcPr>
          <w:p w14:paraId="51880F0E"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34479,08</w:t>
            </w:r>
          </w:p>
        </w:tc>
      </w:tr>
      <w:tr w:rsidR="00284CB2" w:rsidRPr="00575773" w14:paraId="54522A75"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52ACE186"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Steppe arbustive dégradée</w:t>
            </w:r>
          </w:p>
        </w:tc>
        <w:tc>
          <w:tcPr>
            <w:tcW w:w="2102" w:type="dxa"/>
            <w:tcBorders>
              <w:top w:val="nil"/>
              <w:left w:val="nil"/>
              <w:bottom w:val="single" w:sz="4" w:space="0" w:color="auto"/>
              <w:right w:val="single" w:sz="4" w:space="0" w:color="auto"/>
            </w:tcBorders>
            <w:shd w:val="clear" w:color="auto" w:fill="auto"/>
            <w:noWrap/>
            <w:vAlign w:val="bottom"/>
            <w:hideMark/>
          </w:tcPr>
          <w:p w14:paraId="4D54AD77"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14611,21</w:t>
            </w:r>
          </w:p>
        </w:tc>
        <w:tc>
          <w:tcPr>
            <w:tcW w:w="2977" w:type="dxa"/>
            <w:tcBorders>
              <w:top w:val="nil"/>
              <w:left w:val="nil"/>
              <w:bottom w:val="single" w:sz="4" w:space="0" w:color="auto"/>
              <w:right w:val="single" w:sz="4" w:space="0" w:color="auto"/>
            </w:tcBorders>
            <w:shd w:val="clear" w:color="auto" w:fill="auto"/>
            <w:noWrap/>
            <w:vAlign w:val="bottom"/>
            <w:hideMark/>
          </w:tcPr>
          <w:p w14:paraId="448F9BA0"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15218,78</w:t>
            </w:r>
          </w:p>
        </w:tc>
      </w:tr>
      <w:tr w:rsidR="00284CB2" w:rsidRPr="00575773" w14:paraId="1CAB3C1F"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6F33A278"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Steppe arbustive dense</w:t>
            </w:r>
          </w:p>
        </w:tc>
        <w:tc>
          <w:tcPr>
            <w:tcW w:w="2102" w:type="dxa"/>
            <w:tcBorders>
              <w:top w:val="nil"/>
              <w:left w:val="nil"/>
              <w:bottom w:val="single" w:sz="4" w:space="0" w:color="auto"/>
              <w:right w:val="single" w:sz="4" w:space="0" w:color="auto"/>
            </w:tcBorders>
            <w:shd w:val="clear" w:color="auto" w:fill="auto"/>
            <w:noWrap/>
            <w:vAlign w:val="bottom"/>
            <w:hideMark/>
          </w:tcPr>
          <w:p w14:paraId="2AECB8E0"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160,08</w:t>
            </w:r>
          </w:p>
        </w:tc>
        <w:tc>
          <w:tcPr>
            <w:tcW w:w="2977" w:type="dxa"/>
            <w:tcBorders>
              <w:top w:val="nil"/>
              <w:left w:val="nil"/>
              <w:bottom w:val="single" w:sz="4" w:space="0" w:color="auto"/>
              <w:right w:val="single" w:sz="4" w:space="0" w:color="auto"/>
            </w:tcBorders>
            <w:shd w:val="clear" w:color="auto" w:fill="auto"/>
            <w:noWrap/>
            <w:vAlign w:val="bottom"/>
            <w:hideMark/>
          </w:tcPr>
          <w:p w14:paraId="567D36C6"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160,08</w:t>
            </w:r>
          </w:p>
        </w:tc>
      </w:tr>
      <w:tr w:rsidR="00284CB2" w:rsidRPr="00575773" w14:paraId="20C23075"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702E4434"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Terrain rocheux</w:t>
            </w:r>
          </w:p>
        </w:tc>
        <w:tc>
          <w:tcPr>
            <w:tcW w:w="2102" w:type="dxa"/>
            <w:tcBorders>
              <w:top w:val="nil"/>
              <w:left w:val="nil"/>
              <w:bottom w:val="single" w:sz="4" w:space="0" w:color="auto"/>
              <w:right w:val="single" w:sz="4" w:space="0" w:color="auto"/>
            </w:tcBorders>
            <w:shd w:val="clear" w:color="auto" w:fill="auto"/>
            <w:noWrap/>
            <w:vAlign w:val="bottom"/>
            <w:hideMark/>
          </w:tcPr>
          <w:p w14:paraId="39FB8204"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488,10</w:t>
            </w:r>
          </w:p>
        </w:tc>
        <w:tc>
          <w:tcPr>
            <w:tcW w:w="2977" w:type="dxa"/>
            <w:tcBorders>
              <w:top w:val="nil"/>
              <w:left w:val="nil"/>
              <w:bottom w:val="single" w:sz="4" w:space="0" w:color="auto"/>
              <w:right w:val="single" w:sz="4" w:space="0" w:color="auto"/>
            </w:tcBorders>
            <w:shd w:val="clear" w:color="auto" w:fill="auto"/>
            <w:noWrap/>
            <w:vAlign w:val="bottom"/>
            <w:hideMark/>
          </w:tcPr>
          <w:p w14:paraId="00B7A85A"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488,10</w:t>
            </w:r>
          </w:p>
        </w:tc>
      </w:tr>
      <w:tr w:rsidR="00284CB2" w:rsidRPr="00575773" w14:paraId="338125C4" w14:textId="77777777" w:rsidTr="002C103D">
        <w:trPr>
          <w:trHeight w:val="31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54C9AEFA" w14:textId="77777777" w:rsidR="00284CB2" w:rsidRPr="00575773" w:rsidRDefault="00284CB2" w:rsidP="00575773">
            <w:pPr>
              <w:spacing w:before="60" w:after="60"/>
              <w:rPr>
                <w:rFonts w:ascii="Arial Narrow" w:eastAsia="Times New Roman" w:hAnsi="Arial Narrow"/>
                <w:color w:val="000000"/>
                <w:sz w:val="20"/>
                <w:szCs w:val="20"/>
              </w:rPr>
            </w:pPr>
            <w:r w:rsidRPr="00575773">
              <w:rPr>
                <w:rFonts w:ascii="Arial Narrow" w:eastAsia="Times New Roman" w:hAnsi="Arial Narrow"/>
                <w:color w:val="000000"/>
                <w:sz w:val="20"/>
                <w:szCs w:val="20"/>
              </w:rPr>
              <w:t>Zone marécageuse fleuve</w:t>
            </w:r>
          </w:p>
        </w:tc>
        <w:tc>
          <w:tcPr>
            <w:tcW w:w="2102" w:type="dxa"/>
            <w:tcBorders>
              <w:top w:val="nil"/>
              <w:left w:val="nil"/>
              <w:bottom w:val="single" w:sz="4" w:space="0" w:color="auto"/>
              <w:right w:val="single" w:sz="4" w:space="0" w:color="auto"/>
            </w:tcBorders>
            <w:shd w:val="clear" w:color="auto" w:fill="auto"/>
            <w:noWrap/>
            <w:vAlign w:val="bottom"/>
            <w:hideMark/>
          </w:tcPr>
          <w:p w14:paraId="584A942F"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2214,91</w:t>
            </w:r>
          </w:p>
        </w:tc>
        <w:tc>
          <w:tcPr>
            <w:tcW w:w="2977" w:type="dxa"/>
            <w:tcBorders>
              <w:top w:val="nil"/>
              <w:left w:val="nil"/>
              <w:bottom w:val="single" w:sz="4" w:space="0" w:color="auto"/>
              <w:right w:val="single" w:sz="4" w:space="0" w:color="auto"/>
            </w:tcBorders>
            <w:shd w:val="clear" w:color="auto" w:fill="auto"/>
            <w:noWrap/>
            <w:vAlign w:val="bottom"/>
            <w:hideMark/>
          </w:tcPr>
          <w:p w14:paraId="4023ABC3" w14:textId="77777777" w:rsidR="00284CB2" w:rsidRPr="00575773" w:rsidRDefault="00284CB2" w:rsidP="00124A1C">
            <w:pPr>
              <w:spacing w:before="60" w:after="60"/>
              <w:jc w:val="center"/>
              <w:rPr>
                <w:rFonts w:ascii="Arial Narrow" w:eastAsia="Times New Roman" w:hAnsi="Arial Narrow"/>
                <w:color w:val="000000"/>
                <w:sz w:val="20"/>
                <w:szCs w:val="20"/>
              </w:rPr>
            </w:pPr>
            <w:r w:rsidRPr="00575773">
              <w:rPr>
                <w:rFonts w:ascii="Arial Narrow" w:eastAsia="Times New Roman" w:hAnsi="Arial Narrow"/>
                <w:color w:val="000000"/>
                <w:sz w:val="20"/>
                <w:szCs w:val="20"/>
              </w:rPr>
              <w:t>1489,20</w:t>
            </w:r>
          </w:p>
        </w:tc>
      </w:tr>
      <w:tr w:rsidR="00284CB2" w:rsidRPr="00575773" w14:paraId="66A51C15" w14:textId="77777777" w:rsidTr="002C103D">
        <w:trPr>
          <w:trHeight w:val="375"/>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14:paraId="7C92A671" w14:textId="4C2007DF" w:rsidR="00284CB2" w:rsidRPr="00575773" w:rsidRDefault="00CC4A4B" w:rsidP="00575773">
            <w:pPr>
              <w:spacing w:before="60" w:after="60"/>
              <w:rPr>
                <w:rFonts w:ascii="Arial Narrow" w:eastAsia="Times New Roman" w:hAnsi="Arial Narrow"/>
                <w:b/>
                <w:bCs/>
                <w:color w:val="000000"/>
                <w:sz w:val="20"/>
                <w:szCs w:val="20"/>
              </w:rPr>
            </w:pPr>
            <w:r w:rsidRPr="00575773">
              <w:rPr>
                <w:rFonts w:ascii="Arial Narrow" w:eastAsia="Times New Roman" w:hAnsi="Arial Narrow"/>
                <w:b/>
                <w:bCs/>
                <w:color w:val="000000"/>
                <w:sz w:val="20"/>
                <w:szCs w:val="20"/>
              </w:rPr>
              <w:t>Total</w:t>
            </w:r>
          </w:p>
        </w:tc>
        <w:tc>
          <w:tcPr>
            <w:tcW w:w="2102" w:type="dxa"/>
            <w:tcBorders>
              <w:top w:val="nil"/>
              <w:left w:val="nil"/>
              <w:bottom w:val="single" w:sz="4" w:space="0" w:color="auto"/>
              <w:right w:val="single" w:sz="4" w:space="0" w:color="auto"/>
            </w:tcBorders>
            <w:shd w:val="clear" w:color="auto" w:fill="auto"/>
            <w:noWrap/>
            <w:vAlign w:val="bottom"/>
            <w:hideMark/>
          </w:tcPr>
          <w:p w14:paraId="21083FE1" w14:textId="4226A960" w:rsidR="00284CB2" w:rsidRPr="00575773" w:rsidRDefault="00284CB2" w:rsidP="00124A1C">
            <w:pPr>
              <w:spacing w:before="60" w:after="60"/>
              <w:jc w:val="center"/>
              <w:rPr>
                <w:rFonts w:ascii="Arial Narrow" w:eastAsia="Times New Roman" w:hAnsi="Arial Narrow"/>
                <w:b/>
                <w:bCs/>
                <w:color w:val="000000"/>
                <w:sz w:val="20"/>
                <w:szCs w:val="20"/>
              </w:rPr>
            </w:pPr>
            <w:r w:rsidRPr="00575773">
              <w:rPr>
                <w:rFonts w:ascii="Arial Narrow" w:eastAsia="Times New Roman" w:hAnsi="Arial Narrow"/>
                <w:b/>
                <w:bCs/>
                <w:color w:val="000000"/>
                <w:sz w:val="20"/>
                <w:szCs w:val="20"/>
              </w:rPr>
              <w:t>109</w:t>
            </w:r>
            <w:r w:rsidR="00EA4431" w:rsidRPr="00575773">
              <w:rPr>
                <w:rFonts w:ascii="Arial Narrow" w:eastAsia="Times New Roman" w:hAnsi="Arial Narrow"/>
                <w:b/>
                <w:bCs/>
                <w:color w:val="000000"/>
                <w:sz w:val="20"/>
                <w:szCs w:val="20"/>
              </w:rPr>
              <w:t xml:space="preserve"> </w:t>
            </w:r>
            <w:r w:rsidRPr="00575773">
              <w:rPr>
                <w:rFonts w:ascii="Arial Narrow" w:eastAsia="Times New Roman" w:hAnsi="Arial Narrow"/>
                <w:b/>
                <w:bCs/>
                <w:color w:val="000000"/>
                <w:sz w:val="20"/>
                <w:szCs w:val="20"/>
              </w:rPr>
              <w:t>576,27</w:t>
            </w:r>
          </w:p>
        </w:tc>
        <w:tc>
          <w:tcPr>
            <w:tcW w:w="2977" w:type="dxa"/>
            <w:tcBorders>
              <w:top w:val="nil"/>
              <w:left w:val="nil"/>
              <w:bottom w:val="single" w:sz="4" w:space="0" w:color="auto"/>
              <w:right w:val="single" w:sz="4" w:space="0" w:color="auto"/>
            </w:tcBorders>
            <w:shd w:val="clear" w:color="auto" w:fill="auto"/>
            <w:noWrap/>
            <w:vAlign w:val="bottom"/>
            <w:hideMark/>
          </w:tcPr>
          <w:p w14:paraId="548753C2" w14:textId="603C9739" w:rsidR="00284CB2" w:rsidRPr="00575773" w:rsidRDefault="00284CB2" w:rsidP="00124A1C">
            <w:pPr>
              <w:spacing w:before="60" w:after="60"/>
              <w:jc w:val="center"/>
              <w:rPr>
                <w:rFonts w:ascii="Arial Narrow" w:eastAsia="Times New Roman" w:hAnsi="Arial Narrow"/>
                <w:b/>
                <w:bCs/>
                <w:color w:val="000000"/>
                <w:sz w:val="20"/>
                <w:szCs w:val="20"/>
              </w:rPr>
            </w:pPr>
            <w:r w:rsidRPr="00575773">
              <w:rPr>
                <w:rFonts w:ascii="Arial Narrow" w:eastAsia="Times New Roman" w:hAnsi="Arial Narrow"/>
                <w:b/>
                <w:bCs/>
                <w:color w:val="000000"/>
                <w:sz w:val="20"/>
                <w:szCs w:val="20"/>
              </w:rPr>
              <w:t>109</w:t>
            </w:r>
            <w:r w:rsidR="00EA4431" w:rsidRPr="00575773">
              <w:rPr>
                <w:rFonts w:ascii="Arial Narrow" w:eastAsia="Times New Roman" w:hAnsi="Arial Narrow"/>
                <w:b/>
                <w:bCs/>
                <w:color w:val="000000"/>
                <w:sz w:val="20"/>
                <w:szCs w:val="20"/>
              </w:rPr>
              <w:t xml:space="preserve"> </w:t>
            </w:r>
            <w:r w:rsidRPr="00575773">
              <w:rPr>
                <w:rFonts w:ascii="Arial Narrow" w:eastAsia="Times New Roman" w:hAnsi="Arial Narrow"/>
                <w:b/>
                <w:bCs/>
                <w:color w:val="000000"/>
                <w:sz w:val="20"/>
                <w:szCs w:val="20"/>
              </w:rPr>
              <w:t>576,27</w:t>
            </w:r>
          </w:p>
        </w:tc>
      </w:tr>
    </w:tbl>
    <w:p w14:paraId="67332CF7" w14:textId="77777777" w:rsidR="00284CB2" w:rsidRPr="009D5982" w:rsidRDefault="00284CB2" w:rsidP="00284CB2">
      <w:pPr>
        <w:rPr>
          <w:rFonts w:ascii="Arial Narrow" w:hAnsi="Arial Narrow"/>
          <w:sz w:val="24"/>
          <w:szCs w:val="24"/>
        </w:rPr>
      </w:pPr>
    </w:p>
    <w:p w14:paraId="3150E9AE" w14:textId="77777777" w:rsidR="00284CB2" w:rsidRPr="00575773" w:rsidRDefault="00284CB2" w:rsidP="00C5214F">
      <w:pPr>
        <w:spacing w:after="120" w:line="276" w:lineRule="auto"/>
        <w:rPr>
          <w:rFonts w:ascii="Arial Narrow" w:hAnsi="Arial Narrow"/>
          <w:sz w:val="24"/>
          <w:szCs w:val="24"/>
        </w:rPr>
      </w:pPr>
      <w:r w:rsidRPr="00575773">
        <w:rPr>
          <w:rFonts w:ascii="Arial Narrow" w:hAnsi="Arial Narrow"/>
          <w:sz w:val="24"/>
          <w:szCs w:val="24"/>
        </w:rPr>
        <w:t>L’analyse de ce tableau montre :</w:t>
      </w:r>
    </w:p>
    <w:p w14:paraId="08218BE9" w14:textId="77BB3B9A" w:rsidR="00284CB2" w:rsidRPr="009D5982" w:rsidRDefault="00F41401" w:rsidP="00E8491A">
      <w:pPr>
        <w:pStyle w:val="Paragraphedeliste"/>
        <w:numPr>
          <w:ilvl w:val="0"/>
          <w:numId w:val="22"/>
        </w:numPr>
        <w:spacing w:after="120" w:line="276" w:lineRule="auto"/>
        <w:rPr>
          <w:rFonts w:ascii="Arial Narrow" w:hAnsi="Arial Narrow"/>
        </w:rPr>
      </w:pPr>
      <w:proofErr w:type="gramStart"/>
      <w:r>
        <w:rPr>
          <w:rFonts w:ascii="Arial Narrow" w:hAnsi="Arial Narrow"/>
        </w:rPr>
        <w:t>l</w:t>
      </w:r>
      <w:r w:rsidR="00284CB2" w:rsidRPr="009D5982">
        <w:rPr>
          <w:rFonts w:ascii="Arial Narrow" w:hAnsi="Arial Narrow"/>
        </w:rPr>
        <w:t>a</w:t>
      </w:r>
      <w:proofErr w:type="gramEnd"/>
      <w:r w:rsidR="00284CB2" w:rsidRPr="009D5982">
        <w:rPr>
          <w:rFonts w:ascii="Arial Narrow" w:hAnsi="Arial Narrow"/>
        </w:rPr>
        <w:t xml:space="preserve"> brousse tigrée dégradée a perdu plus de 200 ha ;</w:t>
      </w:r>
    </w:p>
    <w:p w14:paraId="0A011901" w14:textId="64EA80E6" w:rsidR="00284CB2" w:rsidRPr="009D5982" w:rsidRDefault="00F41401" w:rsidP="00E8491A">
      <w:pPr>
        <w:pStyle w:val="Paragraphedeliste"/>
        <w:numPr>
          <w:ilvl w:val="0"/>
          <w:numId w:val="22"/>
        </w:numPr>
        <w:spacing w:after="120" w:line="276" w:lineRule="auto"/>
        <w:rPr>
          <w:rFonts w:ascii="Arial Narrow" w:hAnsi="Arial Narrow"/>
        </w:rPr>
      </w:pPr>
      <w:proofErr w:type="gramStart"/>
      <w:r>
        <w:rPr>
          <w:rFonts w:ascii="Arial Narrow" w:hAnsi="Arial Narrow"/>
        </w:rPr>
        <w:t>l</w:t>
      </w:r>
      <w:r w:rsidR="00284CB2" w:rsidRPr="009D5982">
        <w:rPr>
          <w:rFonts w:ascii="Arial Narrow" w:hAnsi="Arial Narrow"/>
        </w:rPr>
        <w:t>es</w:t>
      </w:r>
      <w:proofErr w:type="gramEnd"/>
      <w:r w:rsidR="00284CB2" w:rsidRPr="009D5982">
        <w:rPr>
          <w:rFonts w:ascii="Arial Narrow" w:hAnsi="Arial Narrow"/>
        </w:rPr>
        <w:t xml:space="preserve"> cultures pluviales ont connu une extension spatiale considérable de près de 10.000 ha ;</w:t>
      </w:r>
    </w:p>
    <w:p w14:paraId="6728E70B" w14:textId="135FDE6F" w:rsidR="00284CB2" w:rsidRPr="009D5982" w:rsidRDefault="00F41401" w:rsidP="00E8491A">
      <w:pPr>
        <w:pStyle w:val="Paragraphedeliste"/>
        <w:numPr>
          <w:ilvl w:val="0"/>
          <w:numId w:val="22"/>
        </w:numPr>
        <w:spacing w:after="120" w:line="276" w:lineRule="auto"/>
        <w:rPr>
          <w:rFonts w:ascii="Arial Narrow" w:hAnsi="Arial Narrow"/>
        </w:rPr>
      </w:pPr>
      <w:proofErr w:type="gramStart"/>
      <w:r>
        <w:rPr>
          <w:rFonts w:ascii="Arial Narrow" w:hAnsi="Arial Narrow"/>
        </w:rPr>
        <w:t>l</w:t>
      </w:r>
      <w:r w:rsidR="00284CB2" w:rsidRPr="009D5982">
        <w:rPr>
          <w:rFonts w:ascii="Arial Narrow" w:hAnsi="Arial Narrow"/>
        </w:rPr>
        <w:t>a</w:t>
      </w:r>
      <w:proofErr w:type="gramEnd"/>
      <w:r w:rsidR="00284CB2" w:rsidRPr="009D5982">
        <w:rPr>
          <w:rFonts w:ascii="Arial Narrow" w:hAnsi="Arial Narrow"/>
        </w:rPr>
        <w:t xml:space="preserve"> savane arbustive dégradée a perdu plus de 6000 ha au profit des cultures pluviales ;</w:t>
      </w:r>
    </w:p>
    <w:p w14:paraId="27348D3B" w14:textId="5FE50ADC" w:rsidR="00284CB2" w:rsidRPr="009D5982" w:rsidRDefault="00F41401" w:rsidP="00E8491A">
      <w:pPr>
        <w:pStyle w:val="Paragraphedeliste"/>
        <w:numPr>
          <w:ilvl w:val="0"/>
          <w:numId w:val="22"/>
        </w:numPr>
        <w:spacing w:after="120" w:line="276" w:lineRule="auto"/>
        <w:rPr>
          <w:rFonts w:ascii="Arial Narrow" w:hAnsi="Arial Narrow"/>
        </w:rPr>
      </w:pPr>
      <w:proofErr w:type="gramStart"/>
      <w:r>
        <w:rPr>
          <w:rFonts w:ascii="Arial Narrow" w:hAnsi="Arial Narrow"/>
        </w:rPr>
        <w:t>l</w:t>
      </w:r>
      <w:r w:rsidR="00284CB2" w:rsidRPr="009D5982">
        <w:rPr>
          <w:rFonts w:ascii="Arial Narrow" w:hAnsi="Arial Narrow"/>
        </w:rPr>
        <w:t>a</w:t>
      </w:r>
      <w:proofErr w:type="gramEnd"/>
      <w:r w:rsidR="00284CB2" w:rsidRPr="009D5982">
        <w:rPr>
          <w:rFonts w:ascii="Arial Narrow" w:hAnsi="Arial Narrow"/>
        </w:rPr>
        <w:t xml:space="preserve"> steppe arbustive dense s’est dégradée sur </w:t>
      </w:r>
      <w:r w:rsidR="00284CB2">
        <w:rPr>
          <w:rFonts w:ascii="Arial Narrow" w:hAnsi="Arial Narrow"/>
        </w:rPr>
        <w:t>environ</w:t>
      </w:r>
      <w:r w:rsidR="00284CB2" w:rsidRPr="009D5982">
        <w:rPr>
          <w:rFonts w:ascii="Arial Narrow" w:hAnsi="Arial Narrow"/>
        </w:rPr>
        <w:t xml:space="preserve"> 1000 ha ;</w:t>
      </w:r>
    </w:p>
    <w:p w14:paraId="261ACA0E" w14:textId="70DE7F26" w:rsidR="00284CB2" w:rsidRPr="009D5982" w:rsidRDefault="00F41401" w:rsidP="00E8491A">
      <w:pPr>
        <w:pStyle w:val="Paragraphedeliste"/>
        <w:numPr>
          <w:ilvl w:val="0"/>
          <w:numId w:val="22"/>
        </w:numPr>
        <w:spacing w:line="276" w:lineRule="auto"/>
        <w:rPr>
          <w:rFonts w:ascii="Arial Narrow" w:hAnsi="Arial Narrow"/>
        </w:rPr>
      </w:pPr>
      <w:proofErr w:type="gramStart"/>
      <w:r>
        <w:rPr>
          <w:rFonts w:ascii="Arial Narrow" w:hAnsi="Arial Narrow"/>
        </w:rPr>
        <w:t>l</w:t>
      </w:r>
      <w:r w:rsidR="00284CB2" w:rsidRPr="009D5982">
        <w:rPr>
          <w:rFonts w:ascii="Arial Narrow" w:hAnsi="Arial Narrow"/>
        </w:rPr>
        <w:t>a</w:t>
      </w:r>
      <w:proofErr w:type="gramEnd"/>
      <w:r w:rsidR="00284CB2" w:rsidRPr="009D5982">
        <w:rPr>
          <w:rFonts w:ascii="Arial Narrow" w:hAnsi="Arial Narrow"/>
        </w:rPr>
        <w:t xml:space="preserve"> zone marécageuse du fleuve a connu un assèchement vers une mise en cultures pluviales de l’ordre de 2000 ha.</w:t>
      </w:r>
    </w:p>
    <w:p w14:paraId="6CC648B6" w14:textId="315355BB" w:rsidR="00284CB2" w:rsidRDefault="00284CB2" w:rsidP="00C5214F">
      <w:pPr>
        <w:spacing w:before="120" w:after="120" w:line="276" w:lineRule="auto"/>
        <w:rPr>
          <w:rFonts w:ascii="Arial Narrow" w:hAnsi="Arial Narrow"/>
          <w:sz w:val="24"/>
          <w:szCs w:val="24"/>
        </w:rPr>
      </w:pPr>
      <w:r w:rsidRPr="009D5982">
        <w:rPr>
          <w:rFonts w:ascii="Arial Narrow" w:hAnsi="Arial Narrow"/>
          <w:sz w:val="24"/>
          <w:szCs w:val="24"/>
        </w:rPr>
        <w:t>L</w:t>
      </w:r>
      <w:r w:rsidR="00723329">
        <w:rPr>
          <w:rFonts w:ascii="Arial Narrow" w:hAnsi="Arial Narrow"/>
          <w:sz w:val="24"/>
          <w:szCs w:val="24"/>
        </w:rPr>
        <w:t>e gra</w:t>
      </w:r>
      <w:r w:rsidR="00626975">
        <w:rPr>
          <w:rFonts w:ascii="Arial Narrow" w:hAnsi="Arial Narrow"/>
          <w:sz w:val="24"/>
          <w:szCs w:val="24"/>
        </w:rPr>
        <w:t>p</w:t>
      </w:r>
      <w:r w:rsidR="00723329">
        <w:rPr>
          <w:rFonts w:ascii="Arial Narrow" w:hAnsi="Arial Narrow"/>
          <w:sz w:val="24"/>
          <w:szCs w:val="24"/>
        </w:rPr>
        <w:t xml:space="preserve">hique </w:t>
      </w:r>
      <w:r w:rsidRPr="009D5982">
        <w:rPr>
          <w:rFonts w:ascii="Arial Narrow" w:hAnsi="Arial Narrow"/>
          <w:sz w:val="24"/>
          <w:szCs w:val="24"/>
        </w:rPr>
        <w:t>ci-dessous illustre les variations énumérées ci-haut</w:t>
      </w:r>
      <w:r w:rsidR="00626975">
        <w:rPr>
          <w:rFonts w:ascii="Arial Narrow" w:hAnsi="Arial Narrow"/>
          <w:sz w:val="24"/>
          <w:szCs w:val="24"/>
        </w:rPr>
        <w:t>.</w:t>
      </w:r>
    </w:p>
    <w:p w14:paraId="7594B754" w14:textId="654A146A" w:rsidR="00626975" w:rsidRDefault="00626975" w:rsidP="00575773">
      <w:pPr>
        <w:spacing w:before="240" w:after="120" w:line="276" w:lineRule="auto"/>
        <w:rPr>
          <w:rFonts w:ascii="Arial Narrow" w:hAnsi="Arial Narrow"/>
          <w:sz w:val="24"/>
          <w:szCs w:val="24"/>
        </w:rPr>
      </w:pPr>
    </w:p>
    <w:p w14:paraId="65FE0CEF" w14:textId="5E431247" w:rsidR="00626975" w:rsidRDefault="00626975" w:rsidP="00575773">
      <w:pPr>
        <w:spacing w:before="240" w:after="120" w:line="276" w:lineRule="auto"/>
        <w:rPr>
          <w:rFonts w:ascii="Arial Narrow" w:hAnsi="Arial Narrow"/>
          <w:sz w:val="24"/>
          <w:szCs w:val="24"/>
        </w:rPr>
      </w:pPr>
    </w:p>
    <w:p w14:paraId="4E210562" w14:textId="63D86767" w:rsidR="00626975" w:rsidRDefault="00626975" w:rsidP="00575773">
      <w:pPr>
        <w:spacing w:before="240" w:after="120" w:line="276" w:lineRule="auto"/>
        <w:rPr>
          <w:rFonts w:ascii="Arial Narrow" w:hAnsi="Arial Narrow"/>
          <w:sz w:val="24"/>
          <w:szCs w:val="24"/>
        </w:rPr>
      </w:pPr>
    </w:p>
    <w:p w14:paraId="0003BC5A" w14:textId="2A5D8BAF" w:rsidR="00626975" w:rsidRDefault="00626975" w:rsidP="00575773">
      <w:pPr>
        <w:spacing w:before="240" w:after="120" w:line="276" w:lineRule="auto"/>
        <w:rPr>
          <w:rFonts w:ascii="Arial Narrow" w:hAnsi="Arial Narrow"/>
          <w:sz w:val="24"/>
          <w:szCs w:val="24"/>
        </w:rPr>
      </w:pPr>
    </w:p>
    <w:p w14:paraId="61C47AE3" w14:textId="6DF7655E" w:rsidR="00626975" w:rsidRPr="008E1607" w:rsidRDefault="00626975" w:rsidP="00AA511D">
      <w:pPr>
        <w:pStyle w:val="Lgende"/>
        <w:rPr>
          <w:sz w:val="22"/>
          <w:szCs w:val="22"/>
        </w:rPr>
      </w:pPr>
      <w:bookmarkStart w:id="154" w:name="_Toc102990521"/>
      <w:r w:rsidRPr="008E1607">
        <w:rPr>
          <w:sz w:val="22"/>
          <w:szCs w:val="22"/>
        </w:rPr>
        <w:lastRenderedPageBreak/>
        <w:t xml:space="preserve">Graphique </w:t>
      </w:r>
      <w:r w:rsidR="00F47301" w:rsidRPr="008E1607">
        <w:rPr>
          <w:sz w:val="22"/>
          <w:szCs w:val="22"/>
        </w:rPr>
        <w:fldChar w:fldCharType="begin"/>
      </w:r>
      <w:r w:rsidR="00F47301" w:rsidRPr="008E1607">
        <w:rPr>
          <w:sz w:val="22"/>
          <w:szCs w:val="22"/>
        </w:rPr>
        <w:instrText xml:space="preserve"> SEQ Graphique \* ARABIC </w:instrText>
      </w:r>
      <w:r w:rsidR="00F47301" w:rsidRPr="008E1607">
        <w:rPr>
          <w:sz w:val="22"/>
          <w:szCs w:val="22"/>
        </w:rPr>
        <w:fldChar w:fldCharType="separate"/>
      </w:r>
      <w:r w:rsidR="00AC2108">
        <w:rPr>
          <w:noProof/>
          <w:sz w:val="22"/>
          <w:szCs w:val="22"/>
        </w:rPr>
        <w:t>6</w:t>
      </w:r>
      <w:r w:rsidR="00F47301" w:rsidRPr="008E1607">
        <w:rPr>
          <w:noProof/>
          <w:sz w:val="22"/>
          <w:szCs w:val="22"/>
        </w:rPr>
        <w:fldChar w:fldCharType="end"/>
      </w:r>
      <w:r w:rsidRPr="008E1607">
        <w:rPr>
          <w:sz w:val="22"/>
          <w:szCs w:val="22"/>
        </w:rPr>
        <w:t xml:space="preserve"> : variations temporelles de superficie des différentes unités dans la commune de </w:t>
      </w:r>
      <w:r w:rsidR="00D06F7D" w:rsidRPr="008E1607">
        <w:rPr>
          <w:sz w:val="22"/>
          <w:szCs w:val="22"/>
        </w:rPr>
        <w:t>Kirtachi</w:t>
      </w:r>
      <w:bookmarkEnd w:id="154"/>
      <w:r w:rsidRPr="008E1607">
        <w:rPr>
          <w:sz w:val="22"/>
          <w:szCs w:val="22"/>
        </w:rPr>
        <w:t> </w:t>
      </w:r>
    </w:p>
    <w:p w14:paraId="713DC7DA" w14:textId="33075FBB" w:rsidR="00284CB2" w:rsidRPr="009D5982" w:rsidRDefault="00284CB2" w:rsidP="00F47301">
      <w:pPr>
        <w:ind w:left="360"/>
        <w:rPr>
          <w:rFonts w:ascii="Arial Narrow" w:hAnsi="Arial Narrow"/>
          <w:sz w:val="24"/>
          <w:szCs w:val="24"/>
        </w:rPr>
      </w:pPr>
      <w:r w:rsidRPr="009D5982">
        <w:rPr>
          <w:rFonts w:ascii="Arial Narrow" w:hAnsi="Arial Narrow"/>
          <w:noProof/>
          <w:sz w:val="24"/>
          <w:szCs w:val="24"/>
        </w:rPr>
        <w:drawing>
          <wp:inline distT="0" distB="0" distL="0" distR="0" wp14:anchorId="3BA73A27" wp14:editId="674F5F1A">
            <wp:extent cx="5655213" cy="2878015"/>
            <wp:effectExtent l="0" t="0" r="3175" b="17780"/>
            <wp:docPr id="2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28DB0C" w14:textId="77777777" w:rsidR="00284CB2" w:rsidRPr="009D5982" w:rsidRDefault="00284CB2" w:rsidP="00526844">
      <w:pPr>
        <w:spacing w:before="240" w:after="120" w:line="276" w:lineRule="auto"/>
        <w:jc w:val="both"/>
        <w:rPr>
          <w:rFonts w:ascii="Arial Narrow" w:hAnsi="Arial Narrow"/>
          <w:sz w:val="24"/>
          <w:szCs w:val="24"/>
        </w:rPr>
      </w:pPr>
      <w:r w:rsidRPr="009D5982">
        <w:rPr>
          <w:rFonts w:ascii="Arial Narrow" w:hAnsi="Arial Narrow"/>
          <w:sz w:val="24"/>
          <w:szCs w:val="24"/>
        </w:rPr>
        <w:t>Suivant cette figure, les plus grands écarts sont observés au niveau des cultures pluviales où une augmentation est observée et la savane arbustive dégradée où une baisse considérable est observée.</w:t>
      </w:r>
    </w:p>
    <w:p w14:paraId="3C6847EE" w14:textId="77777777" w:rsidR="00284CB2" w:rsidRPr="009D5982" w:rsidRDefault="00284CB2" w:rsidP="00C5214F">
      <w:pPr>
        <w:spacing w:after="120" w:line="276" w:lineRule="auto"/>
        <w:jc w:val="both"/>
        <w:rPr>
          <w:rFonts w:ascii="Arial Narrow" w:hAnsi="Arial Narrow"/>
          <w:sz w:val="24"/>
          <w:szCs w:val="24"/>
        </w:rPr>
      </w:pPr>
      <w:r w:rsidRPr="009D5982">
        <w:rPr>
          <w:rFonts w:ascii="Arial Narrow" w:hAnsi="Arial Narrow"/>
          <w:sz w:val="24"/>
          <w:szCs w:val="24"/>
        </w:rPr>
        <w:t>La carte ci-dessous donne une spatialisation comparée des dynamiques observées.</w:t>
      </w:r>
    </w:p>
    <w:p w14:paraId="24EB4B2E" w14:textId="77777777" w:rsidR="00284CB2" w:rsidRDefault="00284CB2" w:rsidP="00526844">
      <w:pPr>
        <w:spacing w:before="240" w:after="120" w:line="276" w:lineRule="auto"/>
        <w:jc w:val="both"/>
        <w:rPr>
          <w:rFonts w:ascii="Arial Narrow" w:hAnsi="Arial Narrow"/>
          <w:sz w:val="24"/>
          <w:szCs w:val="24"/>
        </w:rPr>
      </w:pPr>
    </w:p>
    <w:p w14:paraId="13BD6196" w14:textId="4696DEB9" w:rsidR="00B81870" w:rsidRPr="009D5982" w:rsidRDefault="00B81870" w:rsidP="00526844">
      <w:pPr>
        <w:spacing w:before="240" w:after="120" w:line="276" w:lineRule="auto"/>
        <w:jc w:val="both"/>
        <w:rPr>
          <w:rFonts w:ascii="Arial Narrow" w:hAnsi="Arial Narrow"/>
          <w:sz w:val="24"/>
          <w:szCs w:val="24"/>
        </w:rPr>
        <w:sectPr w:rsidR="00B81870" w:rsidRPr="009D5982" w:rsidSect="00E7355B">
          <w:pgSz w:w="11906" w:h="16838"/>
          <w:pgMar w:top="1417" w:right="1417" w:bottom="1417" w:left="1417" w:header="708" w:footer="708" w:gutter="0"/>
          <w:cols w:space="708"/>
          <w:docGrid w:linePitch="360"/>
        </w:sectPr>
      </w:pPr>
    </w:p>
    <w:p w14:paraId="349AF0E9" w14:textId="720612DC" w:rsidR="00284CB2" w:rsidRDefault="00B16EDC" w:rsidP="00D06F7D">
      <w:pPr>
        <w:jc w:val="center"/>
        <w:rPr>
          <w:rFonts w:ascii="Arial Narrow" w:hAnsi="Arial Narrow"/>
          <w:sz w:val="24"/>
          <w:szCs w:val="24"/>
        </w:rPr>
      </w:pPr>
      <w:r>
        <w:rPr>
          <w:noProof/>
        </w:rPr>
        <w:lastRenderedPageBreak/>
        <w:drawing>
          <wp:inline distT="0" distB="0" distL="0" distR="0" wp14:anchorId="17F411FB" wp14:editId="45C0E3EA">
            <wp:extent cx="7136931" cy="4984750"/>
            <wp:effectExtent l="0" t="0" r="6985"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4707" cy="4990181"/>
                    </a:xfrm>
                    <a:prstGeom prst="rect">
                      <a:avLst/>
                    </a:prstGeom>
                    <a:noFill/>
                    <a:ln>
                      <a:noFill/>
                    </a:ln>
                  </pic:spPr>
                </pic:pic>
              </a:graphicData>
            </a:graphic>
          </wp:inline>
        </w:drawing>
      </w:r>
    </w:p>
    <w:p w14:paraId="1A4C17FD" w14:textId="5224137D" w:rsidR="004321C8" w:rsidRPr="008E1607" w:rsidRDefault="004321C8" w:rsidP="008E1607">
      <w:pPr>
        <w:pStyle w:val="Lgende"/>
        <w:spacing w:before="120"/>
        <w:ind w:left="1416" w:firstLine="708"/>
        <w:rPr>
          <w:sz w:val="24"/>
          <w:szCs w:val="24"/>
        </w:rPr>
        <w:sectPr w:rsidR="004321C8" w:rsidRPr="008E1607" w:rsidSect="00E7355B">
          <w:pgSz w:w="16838" w:h="11906" w:orient="landscape"/>
          <w:pgMar w:top="1418" w:right="1418" w:bottom="1418" w:left="1418" w:header="709" w:footer="709" w:gutter="0"/>
          <w:cols w:space="708"/>
          <w:docGrid w:linePitch="360"/>
        </w:sectPr>
      </w:pPr>
      <w:bookmarkStart w:id="155" w:name="_Toc102990541"/>
      <w:r w:rsidRPr="008E1607">
        <w:rPr>
          <w:sz w:val="24"/>
          <w:szCs w:val="24"/>
        </w:rPr>
        <w:t xml:space="preserve">Carte </w:t>
      </w:r>
      <w:r w:rsidR="00F47301" w:rsidRPr="008E1607">
        <w:rPr>
          <w:sz w:val="24"/>
          <w:szCs w:val="24"/>
        </w:rPr>
        <w:fldChar w:fldCharType="begin"/>
      </w:r>
      <w:r w:rsidR="00F47301" w:rsidRPr="008E1607">
        <w:rPr>
          <w:sz w:val="24"/>
          <w:szCs w:val="24"/>
        </w:rPr>
        <w:instrText xml:space="preserve"> SEQ Carte \* ARABIC </w:instrText>
      </w:r>
      <w:r w:rsidR="00F47301" w:rsidRPr="008E1607">
        <w:rPr>
          <w:sz w:val="24"/>
          <w:szCs w:val="24"/>
        </w:rPr>
        <w:fldChar w:fldCharType="separate"/>
      </w:r>
      <w:r w:rsidR="007A71DA">
        <w:rPr>
          <w:noProof/>
          <w:sz w:val="24"/>
          <w:szCs w:val="24"/>
        </w:rPr>
        <w:t>14</w:t>
      </w:r>
      <w:r w:rsidR="00F47301" w:rsidRPr="008E1607">
        <w:rPr>
          <w:noProof/>
          <w:sz w:val="24"/>
          <w:szCs w:val="24"/>
        </w:rPr>
        <w:fldChar w:fldCharType="end"/>
      </w:r>
      <w:r w:rsidRPr="008E1607">
        <w:rPr>
          <w:sz w:val="24"/>
          <w:szCs w:val="24"/>
        </w:rPr>
        <w:t> : changements de classes d’unités d’occupation des sols</w:t>
      </w:r>
      <w:r w:rsidR="00D105BC" w:rsidRPr="008E1607">
        <w:rPr>
          <w:sz w:val="24"/>
          <w:szCs w:val="24"/>
        </w:rPr>
        <w:t xml:space="preserve"> dans la commune de Kirtachi</w:t>
      </w:r>
      <w:bookmarkEnd w:id="155"/>
    </w:p>
    <w:p w14:paraId="206DFFD5" w14:textId="56C84F58" w:rsidR="00284CB2" w:rsidRPr="00C5214F" w:rsidRDefault="00284CB2" w:rsidP="00E8491A">
      <w:pPr>
        <w:pStyle w:val="Paragraphedeliste"/>
        <w:numPr>
          <w:ilvl w:val="0"/>
          <w:numId w:val="36"/>
        </w:numPr>
        <w:spacing w:before="240" w:after="120" w:line="276" w:lineRule="auto"/>
        <w:jc w:val="both"/>
        <w:rPr>
          <w:rFonts w:ascii="Arial Narrow" w:hAnsi="Arial Narrow"/>
          <w:b/>
        </w:rPr>
      </w:pPr>
      <w:r w:rsidRPr="00C5214F">
        <w:rPr>
          <w:rFonts w:ascii="Arial Narrow" w:hAnsi="Arial Narrow"/>
          <w:b/>
        </w:rPr>
        <w:lastRenderedPageBreak/>
        <w:t>Commune de Tamou</w:t>
      </w:r>
    </w:p>
    <w:p w14:paraId="36FC50D7" w14:textId="77777777" w:rsidR="00284CB2" w:rsidRDefault="00284CB2" w:rsidP="00C5214F">
      <w:pPr>
        <w:spacing w:after="120" w:line="276" w:lineRule="auto"/>
        <w:jc w:val="both"/>
        <w:rPr>
          <w:rFonts w:ascii="Arial Narrow" w:hAnsi="Arial Narrow"/>
          <w:sz w:val="24"/>
          <w:szCs w:val="24"/>
        </w:rPr>
      </w:pPr>
      <w:r w:rsidRPr="009D5982">
        <w:rPr>
          <w:rFonts w:ascii="Arial Narrow" w:hAnsi="Arial Narrow"/>
          <w:sz w:val="24"/>
          <w:szCs w:val="24"/>
        </w:rPr>
        <w:t xml:space="preserve">Les travaux cartographiques donnent pour la commune de Tamou incluant le Parc de W, une superficie de 492.201,99 ha. L’analyse diachronique en termes de l’occupation des sols entre l’année 2000 et l’année 2019 sur la base des traitements des images </w:t>
      </w:r>
      <w:proofErr w:type="spellStart"/>
      <w:r w:rsidRPr="009D5982">
        <w:rPr>
          <w:rFonts w:ascii="Arial Narrow" w:hAnsi="Arial Narrow"/>
          <w:sz w:val="24"/>
          <w:szCs w:val="24"/>
        </w:rPr>
        <w:t>landsat</w:t>
      </w:r>
      <w:proofErr w:type="spellEnd"/>
      <w:r w:rsidRPr="009D5982">
        <w:rPr>
          <w:rFonts w:ascii="Arial Narrow" w:hAnsi="Arial Narrow"/>
          <w:sz w:val="24"/>
          <w:szCs w:val="24"/>
        </w:rPr>
        <w:t xml:space="preserve"> de ces années montrent une dynamique spatiale entre les unités d’occupation des sols observées </w:t>
      </w:r>
      <w:r>
        <w:rPr>
          <w:rFonts w:ascii="Arial Narrow" w:hAnsi="Arial Narrow"/>
          <w:sz w:val="24"/>
          <w:szCs w:val="24"/>
        </w:rPr>
        <w:t xml:space="preserve">et </w:t>
      </w:r>
      <w:r w:rsidRPr="009D5982">
        <w:rPr>
          <w:rFonts w:ascii="Arial Narrow" w:hAnsi="Arial Narrow"/>
          <w:sz w:val="24"/>
          <w:szCs w:val="24"/>
        </w:rPr>
        <w:t>illustrées dans le tableau ci-dessous.</w:t>
      </w:r>
    </w:p>
    <w:p w14:paraId="322A89C6" w14:textId="588C18CD" w:rsidR="00BF67D5" w:rsidRPr="00BF67D5" w:rsidRDefault="00BF67D5" w:rsidP="00AA511D">
      <w:pPr>
        <w:pStyle w:val="Lgende"/>
      </w:pPr>
      <w:bookmarkStart w:id="156" w:name="_Toc102145782"/>
      <w:r>
        <w:t xml:space="preserve">Tableau </w:t>
      </w:r>
      <w:fldSimple w:instr=" SEQ Tableau \* ARABIC ">
        <w:r w:rsidR="008E1607">
          <w:rPr>
            <w:noProof/>
          </w:rPr>
          <w:t>24</w:t>
        </w:r>
      </w:fldSimple>
      <w:r>
        <w:t xml:space="preserve"> : </w:t>
      </w:r>
      <w:r w:rsidRPr="00BF67D5">
        <w:t>unités d’occupation des sols de la commune de Falmey</w:t>
      </w:r>
      <w:bookmarkEnd w:id="156"/>
    </w:p>
    <w:tbl>
      <w:tblPr>
        <w:tblW w:w="8861" w:type="dxa"/>
        <w:tblInd w:w="65" w:type="dxa"/>
        <w:tblCellMar>
          <w:left w:w="70" w:type="dxa"/>
          <w:right w:w="70" w:type="dxa"/>
        </w:tblCellMar>
        <w:tblLook w:val="04A0" w:firstRow="1" w:lastRow="0" w:firstColumn="1" w:lastColumn="0" w:noHBand="0" w:noVBand="1"/>
      </w:tblPr>
      <w:tblGrid>
        <w:gridCol w:w="3191"/>
        <w:gridCol w:w="2835"/>
        <w:gridCol w:w="2835"/>
      </w:tblGrid>
      <w:tr w:rsidR="00284CB2" w:rsidRPr="00CD2319" w14:paraId="614D714A" w14:textId="77777777" w:rsidTr="00D06F7D">
        <w:trPr>
          <w:trHeight w:val="375"/>
        </w:trPr>
        <w:tc>
          <w:tcPr>
            <w:tcW w:w="319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8B6265E" w14:textId="77777777" w:rsidR="00284CB2" w:rsidRPr="00CD2319" w:rsidRDefault="00284CB2" w:rsidP="00CD2319">
            <w:pPr>
              <w:spacing w:before="60" w:after="60"/>
              <w:rPr>
                <w:rFonts w:ascii="Arial Narrow" w:eastAsia="Times New Roman" w:hAnsi="Arial Narrow"/>
                <w:b/>
                <w:bCs/>
                <w:color w:val="000000"/>
                <w:sz w:val="20"/>
                <w:szCs w:val="20"/>
              </w:rPr>
            </w:pPr>
            <w:r w:rsidRPr="00CD2319">
              <w:rPr>
                <w:rFonts w:ascii="Arial Narrow" w:eastAsia="Times New Roman" w:hAnsi="Arial Narrow"/>
                <w:b/>
                <w:bCs/>
                <w:color w:val="000000"/>
                <w:sz w:val="20"/>
                <w:szCs w:val="20"/>
              </w:rPr>
              <w:t>Unités d'occupation des sols</w:t>
            </w:r>
          </w:p>
        </w:tc>
        <w:tc>
          <w:tcPr>
            <w:tcW w:w="2835"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EEAAAF5" w14:textId="744634B5" w:rsidR="00284CB2" w:rsidRPr="00CD2319" w:rsidRDefault="00284CB2" w:rsidP="00124A1C">
            <w:pPr>
              <w:spacing w:before="60" w:after="60"/>
              <w:jc w:val="center"/>
              <w:rPr>
                <w:rFonts w:ascii="Arial Narrow" w:eastAsia="Times New Roman" w:hAnsi="Arial Narrow"/>
                <w:b/>
                <w:bCs/>
                <w:color w:val="000000"/>
                <w:sz w:val="20"/>
                <w:szCs w:val="20"/>
              </w:rPr>
            </w:pPr>
            <w:r w:rsidRPr="00CD2319">
              <w:rPr>
                <w:rFonts w:ascii="Arial Narrow" w:eastAsia="Times New Roman" w:hAnsi="Arial Narrow"/>
                <w:b/>
                <w:bCs/>
                <w:color w:val="000000"/>
                <w:sz w:val="20"/>
                <w:szCs w:val="20"/>
              </w:rPr>
              <w:t>Superficies (ha) en 2000</w:t>
            </w:r>
          </w:p>
        </w:tc>
        <w:tc>
          <w:tcPr>
            <w:tcW w:w="2835"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1BAD456F" w14:textId="049CCAD3" w:rsidR="00284CB2" w:rsidRPr="00CD2319" w:rsidRDefault="00284CB2" w:rsidP="00124A1C">
            <w:pPr>
              <w:spacing w:before="60" w:after="60"/>
              <w:jc w:val="center"/>
              <w:rPr>
                <w:rFonts w:ascii="Arial Narrow" w:eastAsia="Times New Roman" w:hAnsi="Arial Narrow"/>
                <w:b/>
                <w:bCs/>
                <w:color w:val="000000"/>
                <w:sz w:val="20"/>
                <w:szCs w:val="20"/>
              </w:rPr>
            </w:pPr>
            <w:r w:rsidRPr="00CD2319">
              <w:rPr>
                <w:rFonts w:ascii="Arial Narrow" w:eastAsia="Times New Roman" w:hAnsi="Arial Narrow"/>
                <w:b/>
                <w:bCs/>
                <w:color w:val="000000"/>
                <w:sz w:val="20"/>
                <w:szCs w:val="20"/>
              </w:rPr>
              <w:t>Superficies (ha) en 2019</w:t>
            </w:r>
          </w:p>
        </w:tc>
      </w:tr>
      <w:tr w:rsidR="00284CB2" w:rsidRPr="00CD2319" w14:paraId="4CFA5E97"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73000609"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Brousse tigrée dégradée</w:t>
            </w:r>
          </w:p>
        </w:tc>
        <w:tc>
          <w:tcPr>
            <w:tcW w:w="2835" w:type="dxa"/>
            <w:tcBorders>
              <w:top w:val="nil"/>
              <w:left w:val="nil"/>
              <w:bottom w:val="single" w:sz="4" w:space="0" w:color="auto"/>
              <w:right w:val="single" w:sz="4" w:space="0" w:color="auto"/>
            </w:tcBorders>
            <w:shd w:val="clear" w:color="auto" w:fill="auto"/>
            <w:noWrap/>
            <w:vAlign w:val="bottom"/>
            <w:hideMark/>
          </w:tcPr>
          <w:p w14:paraId="62F48586"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37828,45</w:t>
            </w:r>
          </w:p>
        </w:tc>
        <w:tc>
          <w:tcPr>
            <w:tcW w:w="2835" w:type="dxa"/>
            <w:tcBorders>
              <w:top w:val="nil"/>
              <w:left w:val="nil"/>
              <w:bottom w:val="single" w:sz="4" w:space="0" w:color="auto"/>
              <w:right w:val="single" w:sz="4" w:space="0" w:color="auto"/>
            </w:tcBorders>
            <w:shd w:val="clear" w:color="auto" w:fill="auto"/>
            <w:noWrap/>
            <w:vAlign w:val="bottom"/>
            <w:hideMark/>
          </w:tcPr>
          <w:p w14:paraId="59B34211"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40162,79</w:t>
            </w:r>
          </w:p>
        </w:tc>
      </w:tr>
      <w:tr w:rsidR="00284CB2" w:rsidRPr="00CD2319" w14:paraId="19EE51F5"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3C0BAD95"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Brousse tigrée régulière</w:t>
            </w:r>
          </w:p>
        </w:tc>
        <w:tc>
          <w:tcPr>
            <w:tcW w:w="2835" w:type="dxa"/>
            <w:tcBorders>
              <w:top w:val="nil"/>
              <w:left w:val="nil"/>
              <w:bottom w:val="single" w:sz="4" w:space="0" w:color="auto"/>
              <w:right w:val="single" w:sz="4" w:space="0" w:color="auto"/>
            </w:tcBorders>
            <w:shd w:val="clear" w:color="auto" w:fill="auto"/>
            <w:noWrap/>
            <w:vAlign w:val="bottom"/>
            <w:hideMark/>
          </w:tcPr>
          <w:p w14:paraId="270F0818"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40321,47</w:t>
            </w:r>
          </w:p>
        </w:tc>
        <w:tc>
          <w:tcPr>
            <w:tcW w:w="2835" w:type="dxa"/>
            <w:tcBorders>
              <w:top w:val="nil"/>
              <w:left w:val="nil"/>
              <w:bottom w:val="single" w:sz="4" w:space="0" w:color="auto"/>
              <w:right w:val="single" w:sz="4" w:space="0" w:color="auto"/>
            </w:tcBorders>
            <w:shd w:val="clear" w:color="auto" w:fill="auto"/>
            <w:noWrap/>
            <w:vAlign w:val="bottom"/>
            <w:hideMark/>
          </w:tcPr>
          <w:p w14:paraId="06B647D4"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37371,94</w:t>
            </w:r>
          </w:p>
        </w:tc>
      </w:tr>
      <w:tr w:rsidR="00284CB2" w:rsidRPr="00CD2319" w14:paraId="270378C8"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66CAD17C"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Cordon ripicole</w:t>
            </w:r>
          </w:p>
        </w:tc>
        <w:tc>
          <w:tcPr>
            <w:tcW w:w="2835" w:type="dxa"/>
            <w:tcBorders>
              <w:top w:val="nil"/>
              <w:left w:val="nil"/>
              <w:bottom w:val="single" w:sz="4" w:space="0" w:color="auto"/>
              <w:right w:val="single" w:sz="4" w:space="0" w:color="auto"/>
            </w:tcBorders>
            <w:shd w:val="clear" w:color="auto" w:fill="auto"/>
            <w:noWrap/>
            <w:vAlign w:val="bottom"/>
            <w:hideMark/>
          </w:tcPr>
          <w:p w14:paraId="0DD365B4"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21766,29</w:t>
            </w:r>
          </w:p>
        </w:tc>
        <w:tc>
          <w:tcPr>
            <w:tcW w:w="2835" w:type="dxa"/>
            <w:tcBorders>
              <w:top w:val="nil"/>
              <w:left w:val="nil"/>
              <w:bottom w:val="single" w:sz="4" w:space="0" w:color="auto"/>
              <w:right w:val="single" w:sz="4" w:space="0" w:color="auto"/>
            </w:tcBorders>
            <w:shd w:val="clear" w:color="auto" w:fill="auto"/>
            <w:noWrap/>
            <w:vAlign w:val="bottom"/>
            <w:hideMark/>
          </w:tcPr>
          <w:p w14:paraId="01F17433"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21792,15</w:t>
            </w:r>
          </w:p>
        </w:tc>
      </w:tr>
      <w:tr w:rsidR="00284CB2" w:rsidRPr="00CD2319" w14:paraId="1B1DC215"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4B3D6999"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Cultures pluviales</w:t>
            </w:r>
          </w:p>
        </w:tc>
        <w:tc>
          <w:tcPr>
            <w:tcW w:w="2835" w:type="dxa"/>
            <w:tcBorders>
              <w:top w:val="nil"/>
              <w:left w:val="nil"/>
              <w:bottom w:val="single" w:sz="4" w:space="0" w:color="auto"/>
              <w:right w:val="single" w:sz="4" w:space="0" w:color="auto"/>
            </w:tcBorders>
            <w:shd w:val="clear" w:color="auto" w:fill="auto"/>
            <w:noWrap/>
            <w:vAlign w:val="bottom"/>
            <w:hideMark/>
          </w:tcPr>
          <w:p w14:paraId="0E08F45E"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79051,43</w:t>
            </w:r>
          </w:p>
        </w:tc>
        <w:tc>
          <w:tcPr>
            <w:tcW w:w="2835" w:type="dxa"/>
            <w:tcBorders>
              <w:top w:val="nil"/>
              <w:left w:val="nil"/>
              <w:bottom w:val="single" w:sz="4" w:space="0" w:color="auto"/>
              <w:right w:val="single" w:sz="4" w:space="0" w:color="auto"/>
            </w:tcBorders>
            <w:shd w:val="clear" w:color="auto" w:fill="auto"/>
            <w:noWrap/>
            <w:vAlign w:val="bottom"/>
            <w:hideMark/>
          </w:tcPr>
          <w:p w14:paraId="08936F34"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109659,85</w:t>
            </w:r>
          </w:p>
        </w:tc>
      </w:tr>
      <w:tr w:rsidR="00284CB2" w:rsidRPr="00CD2319" w14:paraId="257D6F2B"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5FAB6F33"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Fleuve</w:t>
            </w:r>
          </w:p>
        </w:tc>
        <w:tc>
          <w:tcPr>
            <w:tcW w:w="2835" w:type="dxa"/>
            <w:tcBorders>
              <w:top w:val="nil"/>
              <w:left w:val="nil"/>
              <w:bottom w:val="single" w:sz="4" w:space="0" w:color="auto"/>
              <w:right w:val="single" w:sz="4" w:space="0" w:color="auto"/>
            </w:tcBorders>
            <w:shd w:val="clear" w:color="auto" w:fill="auto"/>
            <w:noWrap/>
            <w:vAlign w:val="bottom"/>
            <w:hideMark/>
          </w:tcPr>
          <w:p w14:paraId="4ED5F3FC"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2752,09</w:t>
            </w:r>
          </w:p>
        </w:tc>
        <w:tc>
          <w:tcPr>
            <w:tcW w:w="2835" w:type="dxa"/>
            <w:tcBorders>
              <w:top w:val="nil"/>
              <w:left w:val="nil"/>
              <w:bottom w:val="single" w:sz="4" w:space="0" w:color="auto"/>
              <w:right w:val="single" w:sz="4" w:space="0" w:color="auto"/>
            </w:tcBorders>
            <w:shd w:val="clear" w:color="auto" w:fill="auto"/>
            <w:noWrap/>
            <w:vAlign w:val="bottom"/>
            <w:hideMark/>
          </w:tcPr>
          <w:p w14:paraId="00FDD913"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2752,09</w:t>
            </w:r>
          </w:p>
        </w:tc>
      </w:tr>
      <w:tr w:rsidR="00284CB2" w:rsidRPr="00CD2319" w14:paraId="05538FF1"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581E801D"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Ile</w:t>
            </w:r>
          </w:p>
        </w:tc>
        <w:tc>
          <w:tcPr>
            <w:tcW w:w="2835" w:type="dxa"/>
            <w:tcBorders>
              <w:top w:val="nil"/>
              <w:left w:val="nil"/>
              <w:bottom w:val="single" w:sz="4" w:space="0" w:color="auto"/>
              <w:right w:val="single" w:sz="4" w:space="0" w:color="auto"/>
            </w:tcBorders>
            <w:shd w:val="clear" w:color="auto" w:fill="auto"/>
            <w:noWrap/>
            <w:vAlign w:val="bottom"/>
            <w:hideMark/>
          </w:tcPr>
          <w:p w14:paraId="2525C66B"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635,44</w:t>
            </w:r>
          </w:p>
        </w:tc>
        <w:tc>
          <w:tcPr>
            <w:tcW w:w="2835" w:type="dxa"/>
            <w:tcBorders>
              <w:top w:val="nil"/>
              <w:left w:val="nil"/>
              <w:bottom w:val="single" w:sz="4" w:space="0" w:color="auto"/>
              <w:right w:val="single" w:sz="4" w:space="0" w:color="auto"/>
            </w:tcBorders>
            <w:shd w:val="clear" w:color="auto" w:fill="auto"/>
            <w:noWrap/>
            <w:vAlign w:val="bottom"/>
            <w:hideMark/>
          </w:tcPr>
          <w:p w14:paraId="3539CBFE"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635,44</w:t>
            </w:r>
          </w:p>
        </w:tc>
      </w:tr>
      <w:tr w:rsidR="00284CB2" w:rsidRPr="00CD2319" w14:paraId="59B43E43"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71C5BAA8" w14:textId="77777777" w:rsidR="00284CB2" w:rsidRPr="00CD2319" w:rsidRDefault="00284CB2" w:rsidP="00CD2319">
            <w:pPr>
              <w:spacing w:before="60" w:after="60"/>
              <w:rPr>
                <w:rFonts w:ascii="Arial Narrow" w:eastAsia="Times New Roman" w:hAnsi="Arial Narrow"/>
                <w:color w:val="000000"/>
                <w:sz w:val="20"/>
                <w:szCs w:val="20"/>
              </w:rPr>
            </w:pPr>
            <w:proofErr w:type="spellStart"/>
            <w:r w:rsidRPr="00CD2319">
              <w:rPr>
                <w:rFonts w:ascii="Arial Narrow" w:eastAsia="Times New Roman" w:hAnsi="Arial Narrow"/>
                <w:color w:val="000000"/>
                <w:sz w:val="20"/>
                <w:szCs w:val="20"/>
              </w:rPr>
              <w:t>Kori</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4996C261"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1,44</w:t>
            </w:r>
          </w:p>
        </w:tc>
        <w:tc>
          <w:tcPr>
            <w:tcW w:w="2835" w:type="dxa"/>
            <w:tcBorders>
              <w:top w:val="nil"/>
              <w:left w:val="nil"/>
              <w:bottom w:val="single" w:sz="4" w:space="0" w:color="auto"/>
              <w:right w:val="single" w:sz="4" w:space="0" w:color="auto"/>
            </w:tcBorders>
            <w:shd w:val="clear" w:color="auto" w:fill="auto"/>
            <w:noWrap/>
            <w:vAlign w:val="bottom"/>
            <w:hideMark/>
          </w:tcPr>
          <w:p w14:paraId="37ABED1D"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1,44</w:t>
            </w:r>
          </w:p>
        </w:tc>
      </w:tr>
      <w:tr w:rsidR="00284CB2" w:rsidRPr="00CD2319" w14:paraId="7AE63E7F"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72C56A2D"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Mare</w:t>
            </w:r>
          </w:p>
        </w:tc>
        <w:tc>
          <w:tcPr>
            <w:tcW w:w="2835" w:type="dxa"/>
            <w:tcBorders>
              <w:top w:val="nil"/>
              <w:left w:val="nil"/>
              <w:bottom w:val="single" w:sz="4" w:space="0" w:color="auto"/>
              <w:right w:val="single" w:sz="4" w:space="0" w:color="auto"/>
            </w:tcBorders>
            <w:shd w:val="clear" w:color="auto" w:fill="auto"/>
            <w:noWrap/>
            <w:vAlign w:val="bottom"/>
            <w:hideMark/>
          </w:tcPr>
          <w:p w14:paraId="1A873863"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420,14</w:t>
            </w:r>
          </w:p>
        </w:tc>
        <w:tc>
          <w:tcPr>
            <w:tcW w:w="2835" w:type="dxa"/>
            <w:tcBorders>
              <w:top w:val="nil"/>
              <w:left w:val="nil"/>
              <w:bottom w:val="single" w:sz="4" w:space="0" w:color="auto"/>
              <w:right w:val="single" w:sz="4" w:space="0" w:color="auto"/>
            </w:tcBorders>
            <w:shd w:val="clear" w:color="auto" w:fill="auto"/>
            <w:noWrap/>
            <w:vAlign w:val="bottom"/>
            <w:hideMark/>
          </w:tcPr>
          <w:p w14:paraId="508AE0FE"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394,28</w:t>
            </w:r>
          </w:p>
        </w:tc>
      </w:tr>
      <w:tr w:rsidR="00284CB2" w:rsidRPr="00CD2319" w14:paraId="132F5F05"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6DF88040"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Savane arbustive dégradée</w:t>
            </w:r>
          </w:p>
        </w:tc>
        <w:tc>
          <w:tcPr>
            <w:tcW w:w="2835" w:type="dxa"/>
            <w:tcBorders>
              <w:top w:val="nil"/>
              <w:left w:val="nil"/>
              <w:bottom w:val="single" w:sz="4" w:space="0" w:color="auto"/>
              <w:right w:val="single" w:sz="4" w:space="0" w:color="auto"/>
            </w:tcBorders>
            <w:shd w:val="clear" w:color="auto" w:fill="auto"/>
            <w:noWrap/>
            <w:vAlign w:val="bottom"/>
            <w:hideMark/>
          </w:tcPr>
          <w:p w14:paraId="715D09AA"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103680,19</w:t>
            </w:r>
          </w:p>
        </w:tc>
        <w:tc>
          <w:tcPr>
            <w:tcW w:w="2835" w:type="dxa"/>
            <w:tcBorders>
              <w:top w:val="nil"/>
              <w:left w:val="nil"/>
              <w:bottom w:val="single" w:sz="4" w:space="0" w:color="auto"/>
              <w:right w:val="single" w:sz="4" w:space="0" w:color="auto"/>
            </w:tcBorders>
            <w:shd w:val="clear" w:color="auto" w:fill="auto"/>
            <w:noWrap/>
            <w:vAlign w:val="bottom"/>
            <w:hideMark/>
          </w:tcPr>
          <w:p w14:paraId="1948A6B0"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110917,17</w:t>
            </w:r>
          </w:p>
        </w:tc>
      </w:tr>
      <w:tr w:rsidR="00284CB2" w:rsidRPr="00CD2319" w14:paraId="5859906E"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1B5CF552"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Savane arbustive dense</w:t>
            </w:r>
          </w:p>
        </w:tc>
        <w:tc>
          <w:tcPr>
            <w:tcW w:w="2835" w:type="dxa"/>
            <w:tcBorders>
              <w:top w:val="nil"/>
              <w:left w:val="nil"/>
              <w:bottom w:val="single" w:sz="4" w:space="0" w:color="auto"/>
              <w:right w:val="single" w:sz="4" w:space="0" w:color="auto"/>
            </w:tcBorders>
            <w:shd w:val="clear" w:color="auto" w:fill="auto"/>
            <w:noWrap/>
            <w:vAlign w:val="bottom"/>
            <w:hideMark/>
          </w:tcPr>
          <w:p w14:paraId="583C0E99"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198565,88</w:t>
            </w:r>
          </w:p>
        </w:tc>
        <w:tc>
          <w:tcPr>
            <w:tcW w:w="2835" w:type="dxa"/>
            <w:tcBorders>
              <w:top w:val="nil"/>
              <w:left w:val="nil"/>
              <w:bottom w:val="single" w:sz="4" w:space="0" w:color="auto"/>
              <w:right w:val="single" w:sz="4" w:space="0" w:color="auto"/>
            </w:tcBorders>
            <w:shd w:val="clear" w:color="auto" w:fill="auto"/>
            <w:noWrap/>
            <w:vAlign w:val="bottom"/>
            <w:hideMark/>
          </w:tcPr>
          <w:p w14:paraId="1308EC2F"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163150,06</w:t>
            </w:r>
          </w:p>
        </w:tc>
      </w:tr>
      <w:tr w:rsidR="00284CB2" w:rsidRPr="00CD2319" w14:paraId="21489E6E"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7F069F21"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Steppe arbustive dégradée</w:t>
            </w:r>
          </w:p>
        </w:tc>
        <w:tc>
          <w:tcPr>
            <w:tcW w:w="2835" w:type="dxa"/>
            <w:tcBorders>
              <w:top w:val="nil"/>
              <w:left w:val="nil"/>
              <w:bottom w:val="single" w:sz="4" w:space="0" w:color="auto"/>
              <w:right w:val="single" w:sz="4" w:space="0" w:color="auto"/>
            </w:tcBorders>
            <w:shd w:val="clear" w:color="auto" w:fill="auto"/>
            <w:noWrap/>
            <w:vAlign w:val="bottom"/>
            <w:hideMark/>
          </w:tcPr>
          <w:p w14:paraId="3C13A6A8"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80,87</w:t>
            </w:r>
          </w:p>
        </w:tc>
        <w:tc>
          <w:tcPr>
            <w:tcW w:w="2835" w:type="dxa"/>
            <w:tcBorders>
              <w:top w:val="nil"/>
              <w:left w:val="nil"/>
              <w:bottom w:val="single" w:sz="4" w:space="0" w:color="auto"/>
              <w:right w:val="single" w:sz="4" w:space="0" w:color="auto"/>
            </w:tcBorders>
            <w:shd w:val="clear" w:color="auto" w:fill="auto"/>
            <w:noWrap/>
            <w:vAlign w:val="bottom"/>
            <w:hideMark/>
          </w:tcPr>
          <w:p w14:paraId="58ED43A3"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80,87</w:t>
            </w:r>
          </w:p>
        </w:tc>
      </w:tr>
      <w:tr w:rsidR="00284CB2" w:rsidRPr="00CD2319" w14:paraId="3E192F0C"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79F2B01C"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Terrain rocheux</w:t>
            </w:r>
          </w:p>
        </w:tc>
        <w:tc>
          <w:tcPr>
            <w:tcW w:w="2835" w:type="dxa"/>
            <w:tcBorders>
              <w:top w:val="nil"/>
              <w:left w:val="nil"/>
              <w:bottom w:val="single" w:sz="4" w:space="0" w:color="auto"/>
              <w:right w:val="single" w:sz="4" w:space="0" w:color="auto"/>
            </w:tcBorders>
            <w:shd w:val="clear" w:color="auto" w:fill="auto"/>
            <w:noWrap/>
            <w:vAlign w:val="bottom"/>
            <w:hideMark/>
          </w:tcPr>
          <w:p w14:paraId="6E5B0D51"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227,80</w:t>
            </w:r>
          </w:p>
        </w:tc>
        <w:tc>
          <w:tcPr>
            <w:tcW w:w="2835" w:type="dxa"/>
            <w:tcBorders>
              <w:top w:val="nil"/>
              <w:left w:val="nil"/>
              <w:bottom w:val="single" w:sz="4" w:space="0" w:color="auto"/>
              <w:right w:val="single" w:sz="4" w:space="0" w:color="auto"/>
            </w:tcBorders>
            <w:shd w:val="clear" w:color="auto" w:fill="auto"/>
            <w:noWrap/>
            <w:vAlign w:val="bottom"/>
            <w:hideMark/>
          </w:tcPr>
          <w:p w14:paraId="361AD2E3"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227,80</w:t>
            </w:r>
          </w:p>
        </w:tc>
      </w:tr>
      <w:tr w:rsidR="00284CB2" w:rsidRPr="00CD2319" w14:paraId="47614F96" w14:textId="77777777" w:rsidTr="00D06F7D">
        <w:trPr>
          <w:trHeight w:val="31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672EBE5E" w14:textId="77777777" w:rsidR="00284CB2" w:rsidRPr="00CD2319" w:rsidRDefault="00284CB2" w:rsidP="00CD2319">
            <w:pPr>
              <w:spacing w:before="60" w:after="60"/>
              <w:rPr>
                <w:rFonts w:ascii="Arial Narrow" w:eastAsia="Times New Roman" w:hAnsi="Arial Narrow"/>
                <w:color w:val="000000"/>
                <w:sz w:val="20"/>
                <w:szCs w:val="20"/>
              </w:rPr>
            </w:pPr>
            <w:r w:rsidRPr="00CD2319">
              <w:rPr>
                <w:rFonts w:ascii="Arial Narrow" w:eastAsia="Times New Roman" w:hAnsi="Arial Narrow"/>
                <w:color w:val="000000"/>
                <w:sz w:val="20"/>
                <w:szCs w:val="20"/>
              </w:rPr>
              <w:t>Zone marécageuse fleuve</w:t>
            </w:r>
          </w:p>
        </w:tc>
        <w:tc>
          <w:tcPr>
            <w:tcW w:w="2835" w:type="dxa"/>
            <w:tcBorders>
              <w:top w:val="nil"/>
              <w:left w:val="nil"/>
              <w:bottom w:val="single" w:sz="4" w:space="0" w:color="auto"/>
              <w:right w:val="single" w:sz="4" w:space="0" w:color="auto"/>
            </w:tcBorders>
            <w:shd w:val="clear" w:color="auto" w:fill="auto"/>
            <w:noWrap/>
            <w:vAlign w:val="bottom"/>
            <w:hideMark/>
          </w:tcPr>
          <w:p w14:paraId="074A0248"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6870,50</w:t>
            </w:r>
          </w:p>
        </w:tc>
        <w:tc>
          <w:tcPr>
            <w:tcW w:w="2835" w:type="dxa"/>
            <w:tcBorders>
              <w:top w:val="nil"/>
              <w:left w:val="nil"/>
              <w:bottom w:val="single" w:sz="4" w:space="0" w:color="auto"/>
              <w:right w:val="single" w:sz="4" w:space="0" w:color="auto"/>
            </w:tcBorders>
            <w:shd w:val="clear" w:color="auto" w:fill="auto"/>
            <w:noWrap/>
            <w:vAlign w:val="bottom"/>
            <w:hideMark/>
          </w:tcPr>
          <w:p w14:paraId="3D46275F" w14:textId="77777777" w:rsidR="00284CB2" w:rsidRPr="00CD2319" w:rsidRDefault="00284CB2" w:rsidP="00124A1C">
            <w:pPr>
              <w:spacing w:before="60" w:after="60"/>
              <w:jc w:val="center"/>
              <w:rPr>
                <w:rFonts w:ascii="Arial Narrow" w:eastAsia="Times New Roman" w:hAnsi="Arial Narrow"/>
                <w:color w:val="000000"/>
                <w:sz w:val="20"/>
                <w:szCs w:val="20"/>
              </w:rPr>
            </w:pPr>
            <w:r w:rsidRPr="00CD2319">
              <w:rPr>
                <w:rFonts w:ascii="Arial Narrow" w:eastAsia="Times New Roman" w:hAnsi="Arial Narrow"/>
                <w:color w:val="000000"/>
                <w:sz w:val="20"/>
                <w:szCs w:val="20"/>
              </w:rPr>
              <w:t>5056,13</w:t>
            </w:r>
          </w:p>
        </w:tc>
      </w:tr>
      <w:tr w:rsidR="00284CB2" w:rsidRPr="00CD2319" w14:paraId="3BA89728" w14:textId="77777777" w:rsidTr="00D06F7D">
        <w:trPr>
          <w:trHeight w:val="375"/>
        </w:trPr>
        <w:tc>
          <w:tcPr>
            <w:tcW w:w="3191" w:type="dxa"/>
            <w:tcBorders>
              <w:top w:val="nil"/>
              <w:left w:val="single" w:sz="4" w:space="0" w:color="auto"/>
              <w:bottom w:val="single" w:sz="4" w:space="0" w:color="auto"/>
              <w:right w:val="single" w:sz="4" w:space="0" w:color="auto"/>
            </w:tcBorders>
            <w:shd w:val="clear" w:color="auto" w:fill="auto"/>
            <w:noWrap/>
            <w:vAlign w:val="bottom"/>
            <w:hideMark/>
          </w:tcPr>
          <w:p w14:paraId="7B3712CB" w14:textId="6133D61E" w:rsidR="00284CB2" w:rsidRPr="00CD2319" w:rsidRDefault="00284CB2" w:rsidP="00CD2319">
            <w:pPr>
              <w:spacing w:before="60" w:after="60"/>
              <w:rPr>
                <w:rFonts w:ascii="Arial Narrow" w:eastAsia="Times New Roman" w:hAnsi="Arial Narrow"/>
                <w:b/>
                <w:bCs/>
                <w:color w:val="000000"/>
                <w:sz w:val="20"/>
                <w:szCs w:val="20"/>
              </w:rPr>
            </w:pPr>
            <w:r w:rsidRPr="00CD2319">
              <w:rPr>
                <w:rFonts w:ascii="Arial Narrow" w:eastAsia="Times New Roman" w:hAnsi="Arial Narrow"/>
                <w:b/>
                <w:bCs/>
                <w:color w:val="000000"/>
                <w:sz w:val="20"/>
                <w:szCs w:val="20"/>
              </w:rPr>
              <w:t>T</w:t>
            </w:r>
            <w:r w:rsidR="00CC4A4B" w:rsidRPr="00CD2319">
              <w:rPr>
                <w:rFonts w:ascii="Arial Narrow" w:eastAsia="Times New Roman" w:hAnsi="Arial Narrow"/>
                <w:b/>
                <w:bCs/>
                <w:color w:val="000000"/>
                <w:sz w:val="20"/>
                <w:szCs w:val="20"/>
              </w:rPr>
              <w:t>otal</w:t>
            </w:r>
          </w:p>
        </w:tc>
        <w:tc>
          <w:tcPr>
            <w:tcW w:w="2835" w:type="dxa"/>
            <w:tcBorders>
              <w:top w:val="nil"/>
              <w:left w:val="nil"/>
              <w:bottom w:val="single" w:sz="4" w:space="0" w:color="auto"/>
              <w:right w:val="single" w:sz="4" w:space="0" w:color="auto"/>
            </w:tcBorders>
            <w:shd w:val="clear" w:color="auto" w:fill="auto"/>
            <w:noWrap/>
            <w:vAlign w:val="bottom"/>
            <w:hideMark/>
          </w:tcPr>
          <w:p w14:paraId="0AD8E5C4" w14:textId="0E1DC3A4" w:rsidR="00284CB2" w:rsidRPr="00CD2319" w:rsidRDefault="00284CB2" w:rsidP="00124A1C">
            <w:pPr>
              <w:spacing w:before="60" w:after="60"/>
              <w:jc w:val="center"/>
              <w:rPr>
                <w:rFonts w:ascii="Arial Narrow" w:eastAsia="Times New Roman" w:hAnsi="Arial Narrow"/>
                <w:b/>
                <w:bCs/>
                <w:color w:val="000000"/>
                <w:sz w:val="20"/>
                <w:szCs w:val="20"/>
              </w:rPr>
            </w:pPr>
            <w:r w:rsidRPr="00CD2319">
              <w:rPr>
                <w:rFonts w:ascii="Arial Narrow" w:eastAsia="Times New Roman" w:hAnsi="Arial Narrow"/>
                <w:b/>
                <w:bCs/>
                <w:color w:val="000000"/>
                <w:sz w:val="20"/>
                <w:szCs w:val="20"/>
              </w:rPr>
              <w:t>49 2201,99</w:t>
            </w:r>
          </w:p>
        </w:tc>
        <w:tc>
          <w:tcPr>
            <w:tcW w:w="2835" w:type="dxa"/>
            <w:tcBorders>
              <w:top w:val="nil"/>
              <w:left w:val="nil"/>
              <w:bottom w:val="single" w:sz="4" w:space="0" w:color="auto"/>
              <w:right w:val="single" w:sz="4" w:space="0" w:color="auto"/>
            </w:tcBorders>
            <w:shd w:val="clear" w:color="auto" w:fill="auto"/>
            <w:noWrap/>
            <w:vAlign w:val="bottom"/>
            <w:hideMark/>
          </w:tcPr>
          <w:p w14:paraId="3DF358F5" w14:textId="26E72CE4" w:rsidR="00284CB2" w:rsidRPr="00CD2319" w:rsidRDefault="00284CB2" w:rsidP="00124A1C">
            <w:pPr>
              <w:spacing w:before="60" w:after="60"/>
              <w:jc w:val="center"/>
              <w:rPr>
                <w:rFonts w:ascii="Arial Narrow" w:eastAsia="Times New Roman" w:hAnsi="Arial Narrow"/>
                <w:b/>
                <w:bCs/>
                <w:color w:val="000000"/>
                <w:sz w:val="20"/>
                <w:szCs w:val="20"/>
              </w:rPr>
            </w:pPr>
            <w:r w:rsidRPr="00CD2319">
              <w:rPr>
                <w:rFonts w:ascii="Arial Narrow" w:eastAsia="Times New Roman" w:hAnsi="Arial Narrow"/>
                <w:b/>
                <w:bCs/>
                <w:color w:val="000000"/>
                <w:sz w:val="20"/>
                <w:szCs w:val="20"/>
              </w:rPr>
              <w:t>49 2201,99</w:t>
            </w:r>
          </w:p>
        </w:tc>
      </w:tr>
    </w:tbl>
    <w:p w14:paraId="4DBB9F70" w14:textId="77777777" w:rsidR="00284CB2" w:rsidRPr="009D5982" w:rsidRDefault="00284CB2" w:rsidP="00284CB2">
      <w:pPr>
        <w:rPr>
          <w:rFonts w:ascii="Arial Narrow" w:hAnsi="Arial Narrow"/>
          <w:sz w:val="24"/>
          <w:szCs w:val="24"/>
        </w:rPr>
      </w:pPr>
    </w:p>
    <w:p w14:paraId="31E07796" w14:textId="77777777" w:rsidR="00284CB2" w:rsidRPr="009D5982" w:rsidRDefault="00284CB2" w:rsidP="00C5214F">
      <w:pPr>
        <w:spacing w:after="120" w:line="276" w:lineRule="auto"/>
        <w:jc w:val="both"/>
        <w:rPr>
          <w:rFonts w:ascii="Arial Narrow" w:hAnsi="Arial Narrow"/>
          <w:sz w:val="24"/>
          <w:szCs w:val="24"/>
        </w:rPr>
      </w:pPr>
      <w:r w:rsidRPr="009D5982">
        <w:rPr>
          <w:rFonts w:ascii="Arial Narrow" w:hAnsi="Arial Narrow"/>
          <w:sz w:val="24"/>
          <w:szCs w:val="24"/>
        </w:rPr>
        <w:t>La dynamique est interne c'est-à-dire sans création de nouvelles classes. Certaines unité</w:t>
      </w:r>
      <w:r>
        <w:rPr>
          <w:rFonts w:ascii="Arial Narrow" w:hAnsi="Arial Narrow"/>
          <w:sz w:val="24"/>
          <w:szCs w:val="24"/>
        </w:rPr>
        <w:t>s</w:t>
      </w:r>
      <w:r w:rsidRPr="009D5982">
        <w:rPr>
          <w:rFonts w:ascii="Arial Narrow" w:hAnsi="Arial Narrow"/>
          <w:sz w:val="24"/>
          <w:szCs w:val="24"/>
        </w:rPr>
        <w:t xml:space="preserve"> ont perdu de superficie au profit d’autres, tandis que certaines ont gagné en superficie au détriment d’autres :</w:t>
      </w:r>
    </w:p>
    <w:p w14:paraId="0B587E8D" w14:textId="224466AF" w:rsidR="00284CB2" w:rsidRPr="00CD2319" w:rsidRDefault="00F41401" w:rsidP="00E8491A">
      <w:pPr>
        <w:pStyle w:val="Paragraphedeliste"/>
        <w:numPr>
          <w:ilvl w:val="0"/>
          <w:numId w:val="23"/>
        </w:numPr>
        <w:spacing w:after="120" w:line="276" w:lineRule="auto"/>
        <w:jc w:val="both"/>
        <w:rPr>
          <w:rFonts w:ascii="Arial Narrow" w:hAnsi="Arial Narrow"/>
        </w:rPr>
      </w:pPr>
      <w:proofErr w:type="gramStart"/>
      <w:r w:rsidRPr="00CD2319">
        <w:rPr>
          <w:rFonts w:ascii="Arial Narrow" w:hAnsi="Arial Narrow"/>
        </w:rPr>
        <w:t>l</w:t>
      </w:r>
      <w:r w:rsidR="00284CB2" w:rsidRPr="00CD2319">
        <w:rPr>
          <w:rFonts w:ascii="Arial Narrow" w:hAnsi="Arial Narrow"/>
        </w:rPr>
        <w:t>a</w:t>
      </w:r>
      <w:proofErr w:type="gramEnd"/>
      <w:r w:rsidR="00284CB2" w:rsidRPr="00CD2319">
        <w:rPr>
          <w:rFonts w:ascii="Arial Narrow" w:hAnsi="Arial Narrow"/>
        </w:rPr>
        <w:t xml:space="preserve"> brousse tigrée dégradée a vu sa superficie augmentée à la faveur de la dégradation de la brousse tigrée régulière ;</w:t>
      </w:r>
    </w:p>
    <w:p w14:paraId="5CFB9E85" w14:textId="3524005F" w:rsidR="00284CB2" w:rsidRPr="00CD2319" w:rsidRDefault="00F41401" w:rsidP="00E8491A">
      <w:pPr>
        <w:pStyle w:val="Paragraphedeliste"/>
        <w:numPr>
          <w:ilvl w:val="0"/>
          <w:numId w:val="23"/>
        </w:numPr>
        <w:spacing w:after="120" w:line="276" w:lineRule="auto"/>
        <w:jc w:val="both"/>
        <w:rPr>
          <w:rFonts w:ascii="Arial Narrow" w:hAnsi="Arial Narrow"/>
        </w:rPr>
      </w:pPr>
      <w:proofErr w:type="gramStart"/>
      <w:r w:rsidRPr="00CD2319">
        <w:rPr>
          <w:rFonts w:ascii="Arial Narrow" w:hAnsi="Arial Narrow"/>
        </w:rPr>
        <w:t>l</w:t>
      </w:r>
      <w:r w:rsidR="00284CB2" w:rsidRPr="00CD2319">
        <w:rPr>
          <w:rFonts w:ascii="Arial Narrow" w:hAnsi="Arial Narrow"/>
        </w:rPr>
        <w:t>es</w:t>
      </w:r>
      <w:proofErr w:type="gramEnd"/>
      <w:r w:rsidR="00284CB2" w:rsidRPr="00CD2319">
        <w:rPr>
          <w:rFonts w:ascii="Arial Narrow" w:hAnsi="Arial Narrow"/>
        </w:rPr>
        <w:t xml:space="preserve"> cultures pluviales ont pris une ampleur considérable sur plus de 3000 ha entre les deux dates au détriment de la savane arbustive qui a connu un défrichement important ;</w:t>
      </w:r>
    </w:p>
    <w:p w14:paraId="3BFD301B" w14:textId="412F0A36" w:rsidR="00284CB2" w:rsidRPr="00CD2319" w:rsidRDefault="00F41401" w:rsidP="00E8491A">
      <w:pPr>
        <w:pStyle w:val="Paragraphedeliste"/>
        <w:numPr>
          <w:ilvl w:val="0"/>
          <w:numId w:val="23"/>
        </w:numPr>
        <w:spacing w:after="120" w:line="276" w:lineRule="auto"/>
        <w:jc w:val="both"/>
        <w:rPr>
          <w:rFonts w:ascii="Arial Narrow" w:hAnsi="Arial Narrow"/>
        </w:rPr>
      </w:pPr>
      <w:proofErr w:type="gramStart"/>
      <w:r w:rsidRPr="00CD2319">
        <w:rPr>
          <w:rFonts w:ascii="Arial Narrow" w:hAnsi="Arial Narrow"/>
        </w:rPr>
        <w:t>l</w:t>
      </w:r>
      <w:r w:rsidR="00284CB2" w:rsidRPr="00CD2319">
        <w:rPr>
          <w:rFonts w:ascii="Arial Narrow" w:hAnsi="Arial Narrow"/>
        </w:rPr>
        <w:t>a</w:t>
      </w:r>
      <w:proofErr w:type="gramEnd"/>
      <w:r w:rsidR="00284CB2" w:rsidRPr="00CD2319">
        <w:rPr>
          <w:rFonts w:ascii="Arial Narrow" w:hAnsi="Arial Narrow"/>
        </w:rPr>
        <w:t xml:space="preserve"> savane arbustive dense a connu une dégradation de l’ordre de 3000 ha ;</w:t>
      </w:r>
    </w:p>
    <w:p w14:paraId="7B2B42D6" w14:textId="44A7A151" w:rsidR="00284CB2" w:rsidRPr="00CD2319" w:rsidRDefault="00F41401" w:rsidP="00E8491A">
      <w:pPr>
        <w:pStyle w:val="Paragraphedeliste"/>
        <w:numPr>
          <w:ilvl w:val="0"/>
          <w:numId w:val="23"/>
        </w:numPr>
        <w:spacing w:after="120" w:line="276" w:lineRule="auto"/>
        <w:jc w:val="both"/>
        <w:rPr>
          <w:rFonts w:ascii="Arial Narrow" w:hAnsi="Arial Narrow"/>
        </w:rPr>
      </w:pPr>
      <w:proofErr w:type="gramStart"/>
      <w:r w:rsidRPr="00CD2319">
        <w:rPr>
          <w:rFonts w:ascii="Arial Narrow" w:hAnsi="Arial Narrow"/>
        </w:rPr>
        <w:t>l</w:t>
      </w:r>
      <w:r w:rsidR="00284CB2" w:rsidRPr="00CD2319">
        <w:rPr>
          <w:rFonts w:ascii="Arial Narrow" w:hAnsi="Arial Narrow"/>
        </w:rPr>
        <w:t>a</w:t>
      </w:r>
      <w:proofErr w:type="gramEnd"/>
      <w:r w:rsidR="00284CB2" w:rsidRPr="00CD2319">
        <w:rPr>
          <w:rFonts w:ascii="Arial Narrow" w:hAnsi="Arial Narrow"/>
        </w:rPr>
        <w:t xml:space="preserve"> zone marécageuse du fleuve a perdu plus de 1000 ha entre ces deux dates.</w:t>
      </w:r>
    </w:p>
    <w:p w14:paraId="45B01370" w14:textId="0BDFBE55" w:rsidR="00284CB2" w:rsidRDefault="00284CB2" w:rsidP="00CD2319">
      <w:pPr>
        <w:spacing w:before="240" w:after="120" w:line="276" w:lineRule="auto"/>
        <w:jc w:val="both"/>
        <w:rPr>
          <w:rFonts w:ascii="Arial Narrow" w:hAnsi="Arial Narrow"/>
          <w:sz w:val="24"/>
          <w:szCs w:val="24"/>
        </w:rPr>
      </w:pPr>
      <w:r w:rsidRPr="009D5982">
        <w:rPr>
          <w:rFonts w:ascii="Arial Narrow" w:hAnsi="Arial Narrow"/>
          <w:sz w:val="24"/>
          <w:szCs w:val="24"/>
        </w:rPr>
        <w:t xml:space="preserve">La </w:t>
      </w:r>
      <w:r w:rsidR="00AC2108">
        <w:rPr>
          <w:rFonts w:ascii="Arial Narrow" w:hAnsi="Arial Narrow"/>
          <w:sz w:val="24"/>
          <w:szCs w:val="24"/>
        </w:rPr>
        <w:t>graphique</w:t>
      </w:r>
      <w:r w:rsidRPr="009D5982">
        <w:rPr>
          <w:rFonts w:ascii="Arial Narrow" w:hAnsi="Arial Narrow"/>
          <w:sz w:val="24"/>
          <w:szCs w:val="24"/>
        </w:rPr>
        <w:t xml:space="preserve"> </w:t>
      </w:r>
      <w:r w:rsidR="00AC2108">
        <w:rPr>
          <w:rFonts w:ascii="Arial Narrow" w:hAnsi="Arial Narrow"/>
          <w:sz w:val="24"/>
          <w:szCs w:val="24"/>
        </w:rPr>
        <w:t>7</w:t>
      </w:r>
      <w:r w:rsidR="00124A1C">
        <w:rPr>
          <w:rFonts w:ascii="Arial Narrow" w:hAnsi="Arial Narrow"/>
          <w:sz w:val="24"/>
          <w:szCs w:val="24"/>
        </w:rPr>
        <w:t xml:space="preserve"> </w:t>
      </w:r>
      <w:r w:rsidRPr="009D5982">
        <w:rPr>
          <w:rFonts w:ascii="Arial Narrow" w:hAnsi="Arial Narrow"/>
          <w:sz w:val="24"/>
          <w:szCs w:val="24"/>
        </w:rPr>
        <w:t>ci-dessous illustre ces variations temporelles.</w:t>
      </w:r>
    </w:p>
    <w:p w14:paraId="704CCA89" w14:textId="4D02CE19" w:rsidR="00D06F7D" w:rsidRDefault="00D06F7D" w:rsidP="00CD2319">
      <w:pPr>
        <w:spacing w:before="240" w:after="120" w:line="276" w:lineRule="auto"/>
        <w:jc w:val="both"/>
        <w:rPr>
          <w:rFonts w:ascii="Arial Narrow" w:hAnsi="Arial Narrow"/>
          <w:sz w:val="24"/>
          <w:szCs w:val="24"/>
        </w:rPr>
      </w:pPr>
    </w:p>
    <w:p w14:paraId="7FA9774F" w14:textId="235316EC" w:rsidR="00D06F7D" w:rsidRDefault="00D06F7D" w:rsidP="00CD2319">
      <w:pPr>
        <w:spacing w:before="240" w:after="120" w:line="276" w:lineRule="auto"/>
        <w:jc w:val="both"/>
        <w:rPr>
          <w:rFonts w:ascii="Arial Narrow" w:hAnsi="Arial Narrow"/>
          <w:sz w:val="24"/>
          <w:szCs w:val="24"/>
        </w:rPr>
      </w:pPr>
    </w:p>
    <w:p w14:paraId="45A33413" w14:textId="21119CAA" w:rsidR="00D06F7D" w:rsidRDefault="00D06F7D" w:rsidP="00CD2319">
      <w:pPr>
        <w:spacing w:before="240" w:after="120" w:line="276" w:lineRule="auto"/>
        <w:jc w:val="both"/>
        <w:rPr>
          <w:rFonts w:ascii="Arial Narrow" w:hAnsi="Arial Narrow"/>
          <w:sz w:val="24"/>
          <w:szCs w:val="24"/>
        </w:rPr>
      </w:pPr>
    </w:p>
    <w:p w14:paraId="3BB3DE7B" w14:textId="7E6ADB6A" w:rsidR="00D06F7D" w:rsidRDefault="00D06F7D" w:rsidP="00CD2319">
      <w:pPr>
        <w:spacing w:before="240" w:after="120" w:line="276" w:lineRule="auto"/>
        <w:jc w:val="both"/>
        <w:rPr>
          <w:rFonts w:ascii="Arial Narrow" w:hAnsi="Arial Narrow"/>
          <w:sz w:val="24"/>
          <w:szCs w:val="24"/>
        </w:rPr>
      </w:pPr>
    </w:p>
    <w:p w14:paraId="64705D54" w14:textId="3E5B4D1A" w:rsidR="00D06F7D" w:rsidRPr="008E1607" w:rsidRDefault="002C103D" w:rsidP="00AA511D">
      <w:pPr>
        <w:pStyle w:val="Lgende"/>
        <w:rPr>
          <w:sz w:val="22"/>
          <w:szCs w:val="22"/>
        </w:rPr>
      </w:pPr>
      <w:bookmarkStart w:id="157" w:name="_Toc102990522"/>
      <w:r w:rsidRPr="008E1607">
        <w:rPr>
          <w:sz w:val="22"/>
          <w:szCs w:val="22"/>
        </w:rPr>
        <w:lastRenderedPageBreak/>
        <w:t xml:space="preserve">Graphique </w:t>
      </w:r>
      <w:r w:rsidR="00F47301" w:rsidRPr="008E1607">
        <w:rPr>
          <w:sz w:val="22"/>
          <w:szCs w:val="22"/>
        </w:rPr>
        <w:fldChar w:fldCharType="begin"/>
      </w:r>
      <w:r w:rsidR="00F47301" w:rsidRPr="008E1607">
        <w:rPr>
          <w:sz w:val="22"/>
          <w:szCs w:val="22"/>
        </w:rPr>
        <w:instrText xml:space="preserve"> SEQ Graphique \* ARABIC </w:instrText>
      </w:r>
      <w:r w:rsidR="00F47301" w:rsidRPr="008E1607">
        <w:rPr>
          <w:sz w:val="22"/>
          <w:szCs w:val="22"/>
        </w:rPr>
        <w:fldChar w:fldCharType="separate"/>
      </w:r>
      <w:r w:rsidR="00AC2108">
        <w:rPr>
          <w:noProof/>
          <w:sz w:val="22"/>
          <w:szCs w:val="22"/>
        </w:rPr>
        <w:t>7</w:t>
      </w:r>
      <w:r w:rsidR="00F47301" w:rsidRPr="008E1607">
        <w:rPr>
          <w:noProof/>
          <w:sz w:val="22"/>
          <w:szCs w:val="22"/>
        </w:rPr>
        <w:fldChar w:fldCharType="end"/>
      </w:r>
      <w:r w:rsidRPr="008E1607">
        <w:rPr>
          <w:sz w:val="22"/>
          <w:szCs w:val="22"/>
        </w:rPr>
        <w:t xml:space="preserve"> : </w:t>
      </w:r>
      <w:r w:rsidR="00D06F7D" w:rsidRPr="008E1607">
        <w:rPr>
          <w:sz w:val="22"/>
          <w:szCs w:val="22"/>
        </w:rPr>
        <w:t xml:space="preserve">variations temporelles de superficie des différentes unités dans la commune de </w:t>
      </w:r>
      <w:r w:rsidRPr="008E1607">
        <w:rPr>
          <w:sz w:val="22"/>
          <w:szCs w:val="22"/>
        </w:rPr>
        <w:t>Tamou</w:t>
      </w:r>
      <w:bookmarkEnd w:id="157"/>
      <w:r w:rsidR="00D06F7D" w:rsidRPr="008E1607">
        <w:rPr>
          <w:sz w:val="22"/>
          <w:szCs w:val="22"/>
        </w:rPr>
        <w:t> </w:t>
      </w:r>
    </w:p>
    <w:p w14:paraId="0EE687BB" w14:textId="77777777" w:rsidR="00284CB2" w:rsidRPr="009D5982" w:rsidRDefault="00284CB2" w:rsidP="00284CB2">
      <w:pPr>
        <w:rPr>
          <w:rFonts w:ascii="Arial Narrow" w:hAnsi="Arial Narrow"/>
          <w:sz w:val="24"/>
          <w:szCs w:val="24"/>
        </w:rPr>
      </w:pPr>
      <w:r w:rsidRPr="009D5982">
        <w:rPr>
          <w:rFonts w:ascii="Arial Narrow" w:hAnsi="Arial Narrow"/>
          <w:noProof/>
          <w:sz w:val="24"/>
          <w:szCs w:val="24"/>
        </w:rPr>
        <w:drawing>
          <wp:inline distT="0" distB="0" distL="0" distR="0" wp14:anchorId="38183250" wp14:editId="134EFE6F">
            <wp:extent cx="5760720" cy="3220883"/>
            <wp:effectExtent l="19050" t="0" r="11430" b="0"/>
            <wp:docPr id="2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B1F728" w14:textId="77777777" w:rsidR="00284CB2" w:rsidRDefault="00284CB2" w:rsidP="00284CB2">
      <w:pPr>
        <w:rPr>
          <w:rFonts w:ascii="Arial Narrow" w:hAnsi="Arial Narrow"/>
          <w:sz w:val="24"/>
          <w:szCs w:val="24"/>
        </w:rPr>
      </w:pPr>
    </w:p>
    <w:p w14:paraId="3CF1D4D2" w14:textId="77777777" w:rsidR="00284CB2" w:rsidRPr="009D5982" w:rsidRDefault="00284CB2" w:rsidP="00C5214F">
      <w:pPr>
        <w:spacing w:after="120" w:line="276" w:lineRule="auto"/>
        <w:jc w:val="both"/>
        <w:rPr>
          <w:rFonts w:ascii="Arial Narrow" w:hAnsi="Arial Narrow"/>
          <w:sz w:val="24"/>
          <w:szCs w:val="24"/>
        </w:rPr>
      </w:pPr>
      <w:r w:rsidRPr="009D5982">
        <w:rPr>
          <w:rFonts w:ascii="Arial Narrow" w:hAnsi="Arial Narrow"/>
          <w:sz w:val="24"/>
          <w:szCs w:val="24"/>
        </w:rPr>
        <w:t>Les variations spatiales les plus sensibles sont observées au niveau des cultures pluviales avec une hausse en superficie et la savane arbustive dense.</w:t>
      </w:r>
    </w:p>
    <w:p w14:paraId="247E457F" w14:textId="4CA064A8" w:rsidR="00284CB2" w:rsidRPr="009D5982" w:rsidRDefault="00284CB2" w:rsidP="00735203">
      <w:pPr>
        <w:spacing w:before="240" w:after="120" w:line="276" w:lineRule="auto"/>
        <w:jc w:val="both"/>
        <w:rPr>
          <w:rFonts w:ascii="Arial Narrow" w:hAnsi="Arial Narrow"/>
          <w:sz w:val="24"/>
          <w:szCs w:val="24"/>
        </w:rPr>
      </w:pPr>
      <w:r w:rsidRPr="009D5982">
        <w:rPr>
          <w:rFonts w:ascii="Arial Narrow" w:hAnsi="Arial Narrow"/>
          <w:sz w:val="24"/>
          <w:szCs w:val="24"/>
        </w:rPr>
        <w:t xml:space="preserve">La carte ci-dessous donne en comparaison la </w:t>
      </w:r>
      <w:r w:rsidR="00C6350F" w:rsidRPr="009D5982">
        <w:rPr>
          <w:rFonts w:ascii="Arial Narrow" w:hAnsi="Arial Narrow"/>
          <w:sz w:val="24"/>
          <w:szCs w:val="24"/>
        </w:rPr>
        <w:t>spatialisation et</w:t>
      </w:r>
      <w:r w:rsidRPr="009D5982">
        <w:rPr>
          <w:rFonts w:ascii="Arial Narrow" w:hAnsi="Arial Narrow"/>
          <w:sz w:val="24"/>
          <w:szCs w:val="24"/>
        </w:rPr>
        <w:t xml:space="preserve"> la localisation de chaque unité d’occupation suivant la date.</w:t>
      </w:r>
    </w:p>
    <w:p w14:paraId="1B3CDE5F" w14:textId="77777777" w:rsidR="00284CB2" w:rsidRPr="009D5982" w:rsidRDefault="00284CB2" w:rsidP="00284CB2">
      <w:pPr>
        <w:rPr>
          <w:rFonts w:ascii="Arial Narrow" w:hAnsi="Arial Narrow"/>
          <w:sz w:val="24"/>
          <w:szCs w:val="24"/>
        </w:rPr>
      </w:pPr>
      <w:r w:rsidRPr="009D5982">
        <w:rPr>
          <w:rFonts w:ascii="Arial Narrow" w:hAnsi="Arial Narrow"/>
          <w:sz w:val="24"/>
          <w:szCs w:val="24"/>
        </w:rPr>
        <w:br w:type="page"/>
      </w:r>
    </w:p>
    <w:p w14:paraId="092BB60F" w14:textId="77777777" w:rsidR="00284CB2" w:rsidRDefault="00284CB2" w:rsidP="00284CB2">
      <w:pPr>
        <w:rPr>
          <w:rFonts w:ascii="Times New Roman" w:hAnsi="Times New Roman"/>
          <w:sz w:val="24"/>
          <w:szCs w:val="24"/>
        </w:rPr>
        <w:sectPr w:rsidR="00284CB2" w:rsidSect="00E7355B">
          <w:pgSz w:w="11906" w:h="16838"/>
          <w:pgMar w:top="1417" w:right="1417" w:bottom="1417" w:left="1417" w:header="708" w:footer="708" w:gutter="0"/>
          <w:cols w:space="708"/>
          <w:docGrid w:linePitch="360"/>
        </w:sectPr>
      </w:pPr>
    </w:p>
    <w:p w14:paraId="6CF4253A" w14:textId="054704FD" w:rsidR="00C6350F" w:rsidRDefault="00522F25" w:rsidP="002C103D">
      <w:pPr>
        <w:jc w:val="center"/>
        <w:rPr>
          <w:rFonts w:ascii="Times New Roman" w:hAnsi="Times New Roman"/>
          <w:sz w:val="24"/>
          <w:szCs w:val="24"/>
        </w:rPr>
      </w:pPr>
      <w:r>
        <w:rPr>
          <w:noProof/>
        </w:rPr>
        <w:lastRenderedPageBreak/>
        <w:drawing>
          <wp:inline distT="0" distB="0" distL="0" distR="0" wp14:anchorId="4F620AB3" wp14:editId="4740E73B">
            <wp:extent cx="7055106" cy="4927600"/>
            <wp:effectExtent l="0" t="0" r="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3084" cy="4933172"/>
                    </a:xfrm>
                    <a:prstGeom prst="rect">
                      <a:avLst/>
                    </a:prstGeom>
                    <a:noFill/>
                    <a:ln>
                      <a:noFill/>
                    </a:ln>
                  </pic:spPr>
                </pic:pic>
              </a:graphicData>
            </a:graphic>
          </wp:inline>
        </w:drawing>
      </w:r>
    </w:p>
    <w:p w14:paraId="7895CC33" w14:textId="7A79CFDA" w:rsidR="00C6350F" w:rsidRPr="008E1607" w:rsidRDefault="00C6350F" w:rsidP="008E1607">
      <w:pPr>
        <w:pStyle w:val="Lgende"/>
        <w:spacing w:before="0"/>
        <w:ind w:left="1416" w:firstLine="708"/>
        <w:rPr>
          <w:rFonts w:ascii="Times New Roman" w:hAnsi="Times New Roman"/>
          <w:sz w:val="24"/>
          <w:szCs w:val="24"/>
        </w:rPr>
      </w:pPr>
      <w:bookmarkStart w:id="158" w:name="_Toc102990542"/>
      <w:r w:rsidRPr="008E1607">
        <w:rPr>
          <w:sz w:val="24"/>
          <w:szCs w:val="24"/>
        </w:rPr>
        <w:t xml:space="preserve">Carte </w:t>
      </w:r>
      <w:r w:rsidR="00F47301" w:rsidRPr="008E1607">
        <w:rPr>
          <w:sz w:val="24"/>
          <w:szCs w:val="24"/>
        </w:rPr>
        <w:fldChar w:fldCharType="begin"/>
      </w:r>
      <w:r w:rsidR="00F47301" w:rsidRPr="008E1607">
        <w:rPr>
          <w:sz w:val="24"/>
          <w:szCs w:val="24"/>
        </w:rPr>
        <w:instrText xml:space="preserve"> SEQ Carte \* ARABIC </w:instrText>
      </w:r>
      <w:r w:rsidR="00F47301" w:rsidRPr="008E1607">
        <w:rPr>
          <w:sz w:val="24"/>
          <w:szCs w:val="24"/>
        </w:rPr>
        <w:fldChar w:fldCharType="separate"/>
      </w:r>
      <w:r w:rsidR="007A71DA">
        <w:rPr>
          <w:noProof/>
          <w:sz w:val="24"/>
          <w:szCs w:val="24"/>
        </w:rPr>
        <w:t>15</w:t>
      </w:r>
      <w:r w:rsidR="00F47301" w:rsidRPr="008E1607">
        <w:rPr>
          <w:noProof/>
          <w:sz w:val="24"/>
          <w:szCs w:val="24"/>
        </w:rPr>
        <w:fldChar w:fldCharType="end"/>
      </w:r>
      <w:r w:rsidRPr="008E1607">
        <w:rPr>
          <w:sz w:val="24"/>
          <w:szCs w:val="24"/>
        </w:rPr>
        <w:t> : spatialisation et la localisation de chaque unité d’occupation</w:t>
      </w:r>
      <w:r w:rsidR="00D105BC" w:rsidRPr="008E1607">
        <w:rPr>
          <w:sz w:val="24"/>
          <w:szCs w:val="24"/>
        </w:rPr>
        <w:t xml:space="preserve"> de sols dans la commune de Tamou</w:t>
      </w:r>
      <w:bookmarkEnd w:id="158"/>
    </w:p>
    <w:p w14:paraId="445BC566" w14:textId="25E49EED" w:rsidR="00C6350F" w:rsidRDefault="00C6350F" w:rsidP="00C6350F">
      <w:pPr>
        <w:rPr>
          <w:rFonts w:ascii="Times New Roman" w:hAnsi="Times New Roman"/>
          <w:sz w:val="24"/>
          <w:szCs w:val="24"/>
        </w:rPr>
      </w:pPr>
    </w:p>
    <w:p w14:paraId="4EB1BC98" w14:textId="77777777" w:rsidR="00284CB2" w:rsidRPr="00C6350F" w:rsidRDefault="00284CB2" w:rsidP="00C6350F">
      <w:pPr>
        <w:rPr>
          <w:rFonts w:ascii="Times New Roman" w:hAnsi="Times New Roman"/>
          <w:sz w:val="24"/>
          <w:szCs w:val="24"/>
        </w:rPr>
        <w:sectPr w:rsidR="00284CB2" w:rsidRPr="00C6350F" w:rsidSect="00E7355B">
          <w:pgSz w:w="16838" w:h="11906" w:orient="landscape"/>
          <w:pgMar w:top="1418" w:right="1418" w:bottom="1418" w:left="1418" w:header="709" w:footer="709" w:gutter="0"/>
          <w:cols w:space="708"/>
          <w:docGrid w:linePitch="360"/>
        </w:sectPr>
      </w:pPr>
    </w:p>
    <w:p w14:paraId="276E0A5F" w14:textId="53FC77B2" w:rsidR="0036686F" w:rsidRPr="001E7A7E" w:rsidRDefault="001E7A7E" w:rsidP="00E8491A">
      <w:pPr>
        <w:pStyle w:val="Titre1"/>
        <w:numPr>
          <w:ilvl w:val="0"/>
          <w:numId w:val="33"/>
        </w:numPr>
        <w:tabs>
          <w:tab w:val="num" w:pos="567"/>
        </w:tabs>
        <w:spacing w:after="120"/>
        <w:ind w:left="567" w:hanging="567"/>
        <w:rPr>
          <w:rFonts w:ascii="Arial Narrow" w:hAnsi="Arial Narrow" w:cs="Arial"/>
          <w:color w:val="70AD47" w:themeColor="accent6"/>
          <w:sz w:val="24"/>
          <w:szCs w:val="24"/>
        </w:rPr>
      </w:pPr>
      <w:bookmarkStart w:id="159" w:name="_Toc102145733"/>
      <w:bookmarkStart w:id="160" w:name="_Hlk90363722"/>
      <w:r w:rsidRPr="001E7A7E">
        <w:rPr>
          <w:rFonts w:ascii="Arial Narrow" w:hAnsi="Arial Narrow" w:cs="Arial"/>
          <w:color w:val="70AD47" w:themeColor="accent6"/>
          <w:sz w:val="24"/>
          <w:szCs w:val="24"/>
        </w:rPr>
        <w:lastRenderedPageBreak/>
        <w:t>PROBLEMATIQUE ET DEFIS MAJEURS DE GESTION DES RESSOURCES EN EAU DANS LE SOUS BASSIN</w:t>
      </w:r>
      <w:bookmarkEnd w:id="159"/>
    </w:p>
    <w:bookmarkEnd w:id="160"/>
    <w:p w14:paraId="0F79F1C6" w14:textId="77777777" w:rsidR="00435018" w:rsidRPr="00435018" w:rsidRDefault="00435018" w:rsidP="001E7A7E">
      <w:pPr>
        <w:spacing w:before="120" w:after="120"/>
        <w:jc w:val="both"/>
        <w:rPr>
          <w:rFonts w:ascii="Arial Narrow" w:hAnsi="Arial Narrow"/>
          <w:sz w:val="24"/>
          <w:szCs w:val="24"/>
        </w:rPr>
      </w:pPr>
      <w:r w:rsidRPr="00435018">
        <w:rPr>
          <w:rFonts w:ascii="Arial Narrow" w:hAnsi="Arial Narrow"/>
          <w:sz w:val="24"/>
          <w:szCs w:val="24"/>
        </w:rPr>
        <w:t>Le Rapport de l’étude portant sur l’identification des priorités de développement sur la portion du territoire du Niger se situant dans le sous-bassin transfrontalier de la Mékrou et le Rapport consolidé des études nationales des trois pays, issu du projet Mékrou 2014-2017, ont largement analysé la problématique de gestion des ressources en dans le sous-bassin de la Mékrou. Il ressort dudit rapport que les problèmes majeurs qui se situent au niveau des segments et secteurs de développement sont d’ordre transfrontalier et/ou national. Les problèmes majeurs relevés sont relatifs :</w:t>
      </w:r>
    </w:p>
    <w:p w14:paraId="543CEE0E"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aux</w:t>
      </w:r>
      <w:proofErr w:type="gramEnd"/>
      <w:r w:rsidRPr="004B539E">
        <w:rPr>
          <w:rFonts w:ascii="Arial Narrow" w:hAnsi="Arial Narrow"/>
        </w:rPr>
        <w:t xml:space="preserve"> déficit de bonne gouvernance des ressources en eau ;</w:t>
      </w:r>
    </w:p>
    <w:p w14:paraId="4085609C"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à</w:t>
      </w:r>
      <w:proofErr w:type="gramEnd"/>
      <w:r w:rsidRPr="004B539E">
        <w:rPr>
          <w:rFonts w:ascii="Arial Narrow" w:hAnsi="Arial Narrow"/>
        </w:rPr>
        <w:t xml:space="preserve"> la faible connaissance des ressources en eau notamment avec un réseau de suivi qualitatif et quantitatif peu fonctionnel ;</w:t>
      </w:r>
    </w:p>
    <w:p w14:paraId="57D80C20"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à</w:t>
      </w:r>
      <w:proofErr w:type="gramEnd"/>
      <w:r w:rsidRPr="004B539E">
        <w:rPr>
          <w:rFonts w:ascii="Arial Narrow" w:hAnsi="Arial Narrow"/>
        </w:rPr>
        <w:t xml:space="preserve"> la faible mobilisation et valorisation des ressources en eau pour divers usages (alimentation et production) ;</w:t>
      </w:r>
    </w:p>
    <w:p w14:paraId="1655FE18"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à</w:t>
      </w:r>
      <w:proofErr w:type="gramEnd"/>
      <w:r w:rsidRPr="004B539E">
        <w:rPr>
          <w:rFonts w:ascii="Arial Narrow" w:hAnsi="Arial Narrow"/>
        </w:rPr>
        <w:t xml:space="preserve"> la pollution des ressources en eau ;</w:t>
      </w:r>
    </w:p>
    <w:p w14:paraId="7C01A9B8"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aux</w:t>
      </w:r>
      <w:proofErr w:type="gramEnd"/>
      <w:r w:rsidRPr="004B539E">
        <w:rPr>
          <w:rFonts w:ascii="Arial Narrow" w:hAnsi="Arial Narrow"/>
        </w:rPr>
        <w:t xml:space="preserve"> inondations et sècheresse ;</w:t>
      </w:r>
    </w:p>
    <w:p w14:paraId="66D8F13A"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à</w:t>
      </w:r>
      <w:proofErr w:type="gramEnd"/>
      <w:r w:rsidRPr="004B539E">
        <w:rPr>
          <w:rFonts w:ascii="Arial Narrow" w:hAnsi="Arial Narrow"/>
        </w:rPr>
        <w:t xml:space="preserve"> l’érosion des sols et au comblement des plans d’eau ;</w:t>
      </w:r>
    </w:p>
    <w:p w14:paraId="2BAB21CD" w14:textId="7F2B54B6" w:rsidR="00435018"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aux</w:t>
      </w:r>
      <w:proofErr w:type="gramEnd"/>
      <w:r w:rsidRPr="004B539E">
        <w:rPr>
          <w:rFonts w:ascii="Arial Narrow" w:hAnsi="Arial Narrow"/>
        </w:rPr>
        <w:t xml:space="preserve"> problèmes socio-économiques notamment les risques sanitaires et les conflits liés à la gestion et aux usages de l’eau.</w:t>
      </w:r>
    </w:p>
    <w:p w14:paraId="3C5DBB1C" w14:textId="77777777" w:rsidR="00124A1C" w:rsidRPr="004B539E" w:rsidRDefault="00124A1C" w:rsidP="00124A1C">
      <w:pPr>
        <w:pStyle w:val="Paragraphedeliste"/>
        <w:spacing w:before="120" w:after="120"/>
        <w:ind w:left="357"/>
        <w:contextualSpacing w:val="0"/>
        <w:jc w:val="both"/>
        <w:rPr>
          <w:rFonts w:ascii="Arial Narrow" w:hAnsi="Arial Narrow"/>
        </w:rPr>
      </w:pPr>
    </w:p>
    <w:p w14:paraId="2FF6F162" w14:textId="1C0017CF" w:rsidR="00435018" w:rsidRPr="001E7A7E" w:rsidRDefault="001E7A7E"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61" w:name="_Toc85618956"/>
      <w:bookmarkStart w:id="162" w:name="_Toc85619114"/>
      <w:bookmarkStart w:id="163" w:name="_Toc85701292"/>
      <w:bookmarkStart w:id="164" w:name="_Toc102145734"/>
      <w:bookmarkEnd w:id="161"/>
      <w:bookmarkEnd w:id="162"/>
      <w:r w:rsidRPr="001E7A7E">
        <w:rPr>
          <w:rFonts w:ascii="Arial Narrow" w:eastAsia="Times New Roman" w:hAnsi="Arial Narrow" w:cs="Arial"/>
          <w:bCs/>
          <w:iCs/>
          <w:color w:val="5B9BD5" w:themeColor="accent1"/>
          <w:szCs w:val="24"/>
        </w:rPr>
        <w:t>Faible g</w:t>
      </w:r>
      <w:r w:rsidR="00435018" w:rsidRPr="001E7A7E">
        <w:rPr>
          <w:rFonts w:ascii="Arial Narrow" w:eastAsia="Times New Roman" w:hAnsi="Arial Narrow" w:cs="Arial"/>
          <w:bCs/>
          <w:iCs/>
          <w:color w:val="5B9BD5" w:themeColor="accent1"/>
          <w:szCs w:val="24"/>
        </w:rPr>
        <w:t>ouvernance des ressources en eau</w:t>
      </w:r>
      <w:bookmarkEnd w:id="163"/>
      <w:bookmarkEnd w:id="164"/>
      <w:r w:rsidR="00435018" w:rsidRPr="001E7A7E">
        <w:rPr>
          <w:rFonts w:ascii="Arial Narrow" w:eastAsia="Times New Roman" w:hAnsi="Arial Narrow" w:cs="Arial"/>
          <w:bCs/>
          <w:iCs/>
          <w:color w:val="5B9BD5" w:themeColor="accent1"/>
          <w:szCs w:val="24"/>
        </w:rPr>
        <w:t xml:space="preserve"> </w:t>
      </w:r>
    </w:p>
    <w:p w14:paraId="2F9715EB" w14:textId="0CA46CAF" w:rsidR="00435018" w:rsidRPr="004B539E" w:rsidRDefault="00435018" w:rsidP="00124A1C">
      <w:pPr>
        <w:spacing w:before="120" w:after="120"/>
        <w:jc w:val="both"/>
        <w:rPr>
          <w:rFonts w:ascii="Arial Narrow" w:hAnsi="Arial Narrow"/>
          <w:sz w:val="24"/>
          <w:szCs w:val="24"/>
        </w:rPr>
      </w:pPr>
      <w:r w:rsidRPr="004B539E">
        <w:rPr>
          <w:rFonts w:ascii="Arial Narrow" w:hAnsi="Arial Narrow"/>
          <w:sz w:val="24"/>
          <w:szCs w:val="24"/>
        </w:rPr>
        <w:t xml:space="preserve">Les questions relatives à la gouvernance sont au cours de la gestion durable des ressources en eau. La gestion durable des ressources en eau se fonde entre autres sur </w:t>
      </w:r>
      <w:r w:rsidR="004B539E" w:rsidRPr="004B539E">
        <w:rPr>
          <w:rFonts w:ascii="Arial Narrow" w:hAnsi="Arial Narrow"/>
          <w:sz w:val="24"/>
          <w:szCs w:val="24"/>
        </w:rPr>
        <w:t>le trépied</w:t>
      </w:r>
      <w:r w:rsidRPr="004B539E">
        <w:rPr>
          <w:rFonts w:ascii="Arial Narrow" w:hAnsi="Arial Narrow"/>
          <w:sz w:val="24"/>
          <w:szCs w:val="24"/>
        </w:rPr>
        <w:t xml:space="preserve"> de :</w:t>
      </w:r>
    </w:p>
    <w:p w14:paraId="52309FA1"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la</w:t>
      </w:r>
      <w:proofErr w:type="gramEnd"/>
      <w:r w:rsidRPr="004B539E">
        <w:rPr>
          <w:rFonts w:ascii="Arial Narrow" w:hAnsi="Arial Narrow"/>
        </w:rPr>
        <w:t xml:space="preserve"> planification participative des stratégies et actions de développement ;</w:t>
      </w:r>
    </w:p>
    <w:p w14:paraId="2E68B35D"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la</w:t>
      </w:r>
      <w:proofErr w:type="gramEnd"/>
      <w:r w:rsidRPr="004B539E">
        <w:rPr>
          <w:rFonts w:ascii="Arial Narrow" w:hAnsi="Arial Narrow"/>
        </w:rPr>
        <w:t xml:space="preserve"> définition et de l’application des règles de gestion ;</w:t>
      </w:r>
    </w:p>
    <w:p w14:paraId="01B5C264"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la</w:t>
      </w:r>
      <w:proofErr w:type="gramEnd"/>
      <w:r w:rsidRPr="004B539E">
        <w:rPr>
          <w:rFonts w:ascii="Arial Narrow" w:hAnsi="Arial Narrow"/>
        </w:rPr>
        <w:t xml:space="preserve"> participation et de la gestion transparente des ressources. </w:t>
      </w:r>
    </w:p>
    <w:p w14:paraId="34EF345F" w14:textId="72DFF7B6" w:rsidR="00435018" w:rsidRDefault="00435018" w:rsidP="00124A1C">
      <w:pPr>
        <w:spacing w:before="120" w:after="120"/>
        <w:jc w:val="both"/>
        <w:rPr>
          <w:rFonts w:ascii="Arial Narrow" w:hAnsi="Arial Narrow"/>
          <w:sz w:val="24"/>
          <w:szCs w:val="24"/>
        </w:rPr>
      </w:pPr>
      <w:r w:rsidRPr="004B539E">
        <w:rPr>
          <w:rFonts w:ascii="Arial Narrow" w:hAnsi="Arial Narrow"/>
          <w:sz w:val="24"/>
          <w:szCs w:val="24"/>
        </w:rPr>
        <w:t>Dans la plupart des cas où des mesures visant la gestion durable des ressources en eau sont prises, les communautés locales même impliquées dans les processus de prise de décisions et de mise en œuvre se sentent souvent lésées dans la mise en œuvre. Il se pose le plus souvent un problème d’information, de participation des différentes parties prenantes aux prises de décisions et à leur application sur le terrain. Dans le cas particulier de la participation des femmes dans les processus de prise de décision, certaines croyances et traditions continuent de persister et peuvent conduire à des conflits au sein des ménages et entre usagers de l’eau. Parfois, ce sont même les autorités locales qui sont souvent accusées de mauvaise des ressources naturelles</w:t>
      </w:r>
      <w:r w:rsidR="006F1789">
        <w:rPr>
          <w:rFonts w:ascii="Arial Narrow" w:hAnsi="Arial Narrow"/>
          <w:sz w:val="24"/>
          <w:szCs w:val="24"/>
        </w:rPr>
        <w:t>.</w:t>
      </w:r>
    </w:p>
    <w:p w14:paraId="152EF974" w14:textId="77777777" w:rsidR="00124A1C" w:rsidRPr="004B539E" w:rsidRDefault="00124A1C" w:rsidP="00124A1C">
      <w:pPr>
        <w:spacing w:before="120" w:after="120"/>
        <w:jc w:val="both"/>
        <w:rPr>
          <w:rFonts w:ascii="Arial Narrow" w:hAnsi="Arial Narrow"/>
          <w:sz w:val="24"/>
          <w:szCs w:val="24"/>
        </w:rPr>
      </w:pPr>
    </w:p>
    <w:p w14:paraId="6AF3DF33" w14:textId="77777777" w:rsidR="00435018" w:rsidRPr="001E7A7E" w:rsidRDefault="00435018" w:rsidP="00E8491A">
      <w:pPr>
        <w:pStyle w:val="Titre2"/>
        <w:numPr>
          <w:ilvl w:val="1"/>
          <w:numId w:val="33"/>
        </w:numPr>
        <w:tabs>
          <w:tab w:val="num" w:pos="567"/>
        </w:tabs>
        <w:spacing w:before="240"/>
        <w:ind w:left="567" w:hanging="567"/>
        <w:rPr>
          <w:rFonts w:ascii="Arial Narrow" w:eastAsia="Times New Roman" w:hAnsi="Arial Narrow" w:cs="Arial"/>
          <w:bCs/>
          <w:iCs/>
          <w:color w:val="5B9BD5" w:themeColor="accent1"/>
          <w:szCs w:val="24"/>
        </w:rPr>
      </w:pPr>
      <w:bookmarkStart w:id="165" w:name="_Toc85701293"/>
      <w:bookmarkStart w:id="166" w:name="_Toc102145735"/>
      <w:r w:rsidRPr="001E7A7E">
        <w:rPr>
          <w:rFonts w:ascii="Arial Narrow" w:eastAsia="Times New Roman" w:hAnsi="Arial Narrow" w:cs="Arial"/>
          <w:bCs/>
          <w:iCs/>
          <w:color w:val="5B9BD5" w:themeColor="accent1"/>
          <w:szCs w:val="24"/>
        </w:rPr>
        <w:t>Problématique de la variabilité et du changement climatiques et les impacts sur les ressources en eau dans le sous bassin</w:t>
      </w:r>
      <w:bookmarkEnd w:id="165"/>
      <w:bookmarkEnd w:id="166"/>
      <w:r w:rsidRPr="001E7A7E">
        <w:rPr>
          <w:rFonts w:ascii="Arial Narrow" w:eastAsia="Times New Roman" w:hAnsi="Arial Narrow" w:cs="Arial"/>
          <w:bCs/>
          <w:iCs/>
          <w:color w:val="5B9BD5" w:themeColor="accent1"/>
          <w:szCs w:val="24"/>
        </w:rPr>
        <w:t xml:space="preserve"> </w:t>
      </w:r>
    </w:p>
    <w:p w14:paraId="28C6A183"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 xml:space="preserve">Le climat nigérien est surtout caractérisé par une forte variabilité spatiale et temporelle de ses composantes notamment hydrologiques (précipitations et écoulements). </w:t>
      </w:r>
    </w:p>
    <w:p w14:paraId="0E53F8C7"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Le Niger, pays sahélien très touché par des sécheresses récurrentes (1966,1974, 1984, 1987, 1990, 1993, 1995, 1999, 2000, 2004, 2009, 2011), s’est engagé dans une dynamique d’inversion des tendances avec l’appui de la communauté internationale. Il a connu au cours des quarante dernières années onze (12 sécheresses sévères et d’après les études PANA (2006) plus de 80% de la partie propice aux activités agro-</w:t>
      </w:r>
      <w:proofErr w:type="spellStart"/>
      <w:r w:rsidRPr="004B539E">
        <w:rPr>
          <w:rFonts w:ascii="Arial Narrow" w:hAnsi="Arial Narrow"/>
          <w:sz w:val="24"/>
          <w:szCs w:val="24"/>
        </w:rPr>
        <w:lastRenderedPageBreak/>
        <w:t>sylvo</w:t>
      </w:r>
      <w:proofErr w:type="spellEnd"/>
      <w:r w:rsidRPr="004B539E">
        <w:rPr>
          <w:rFonts w:ascii="Arial Narrow" w:hAnsi="Arial Narrow"/>
          <w:sz w:val="24"/>
          <w:szCs w:val="24"/>
        </w:rPr>
        <w:t xml:space="preserve">-pastorales (zone pastorale, agro-pastorale et agricole) du pays restent exposés au risque de sécheresse élevé. </w:t>
      </w:r>
    </w:p>
    <w:p w14:paraId="467B996C"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En somme, il apparait qu'environ une année sur trois le Niger connait une situation de sécheresse sévère.</w:t>
      </w:r>
    </w:p>
    <w:p w14:paraId="0EB9A7BE"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 xml:space="preserve">Les projections climatiques issues de l’inter comparaison de 29 modèles climatiques globaux CMIP 5 du GIEC, pour deux scénarios globaux contrastés d’évolution des concentrations atmosphériques de gaz à effets de serre (RCP 4.5 et 8.5) 9 montrent que les populations du Niger vont devoir s’adapter, d’ici 2050 : </w:t>
      </w:r>
    </w:p>
    <w:p w14:paraId="0364DFE5"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à</w:t>
      </w:r>
      <w:proofErr w:type="gramEnd"/>
      <w:r w:rsidRPr="004B539E">
        <w:rPr>
          <w:rFonts w:ascii="Arial Narrow" w:hAnsi="Arial Narrow"/>
        </w:rPr>
        <w:t xml:space="preserve"> une augmentation significative des températures moyennes dans une gamme de 1,5 à 3 degrés, plus particulièrement marquée durant la saison sèche, ainsi que la nuit ; </w:t>
      </w:r>
    </w:p>
    <w:p w14:paraId="4FEE0CB0"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à</w:t>
      </w:r>
      <w:proofErr w:type="gramEnd"/>
      <w:r w:rsidRPr="004B539E">
        <w:rPr>
          <w:rFonts w:ascii="Arial Narrow" w:hAnsi="Arial Narrow"/>
        </w:rPr>
        <w:t xml:space="preserve"> une probable intensification des pluies (augmentation de la pluviométrie et réduction du nombre de jours de pluie), en particulier dans l’Est et le Nord-Est du pays. </w:t>
      </w:r>
    </w:p>
    <w:p w14:paraId="7A699420"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Ces projections s’inscrivent en continuité de la tendance observée au Niger au cours de la période de référence 1981-2010, caractérisée par une hausse des températures de l’ordre de 1 degré et une augmentation des précipitations, de l’ordre de 100 mm dans le cas d’Agadez par exemple (DMN, 2019).</w:t>
      </w:r>
    </w:p>
    <w:p w14:paraId="3F6487CF"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Les changements climatiques et démographiques projetés vont avoir pour conséquence un accroissement du risque de dégradation des sols dans la zone agropastorale et pastorale, en lien notamment avec des processus érosifs plus intenses : l’intensification des pluies est en effet susceptible de se traduire par des coefficients de ruissellement plus importants.</w:t>
      </w:r>
    </w:p>
    <w:p w14:paraId="0EBAF787"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 xml:space="preserve">Au Niger, les changements climatiques vont entraîner une diminution de 10 à 20% des rendements de la plupart des cultures pluviales à l’horizon 2050, par comparaison à l’année 2020. Ceci est notamment dû à l’élévation des températures qui réduit le potentiel de production (Faye et al., 2018 ; </w:t>
      </w:r>
      <w:proofErr w:type="spellStart"/>
      <w:r w:rsidRPr="004B539E">
        <w:rPr>
          <w:rFonts w:ascii="Arial Narrow" w:hAnsi="Arial Narrow"/>
          <w:sz w:val="24"/>
          <w:szCs w:val="24"/>
        </w:rPr>
        <w:t>Salack</w:t>
      </w:r>
      <w:proofErr w:type="spellEnd"/>
      <w:r w:rsidRPr="004B539E">
        <w:rPr>
          <w:rFonts w:ascii="Arial Narrow" w:hAnsi="Arial Narrow"/>
          <w:sz w:val="24"/>
          <w:szCs w:val="24"/>
        </w:rPr>
        <w:t xml:space="preserve"> et al., 2015). De plus, l’installation plus erratique des saisons pluvieuses et l’accroissement de la fréquence et de la durée des épisodes secs au cours de la saison vont perturber le calendrier agricole. Les impacts du changement climatique sur les rendements varient néanmoins d’une part selon les cultures et les variétés considérées, et d’autre part selon la région considérée. </w:t>
      </w:r>
    </w:p>
    <w:p w14:paraId="35B6BC07" w14:textId="77777777" w:rsidR="00435018" w:rsidRPr="004B539E" w:rsidRDefault="00435018" w:rsidP="006F1789">
      <w:pPr>
        <w:spacing w:before="120" w:after="120"/>
        <w:jc w:val="both"/>
        <w:rPr>
          <w:rFonts w:ascii="Arial Narrow" w:hAnsi="Arial Narrow"/>
          <w:sz w:val="24"/>
          <w:szCs w:val="24"/>
        </w:rPr>
      </w:pPr>
      <w:r w:rsidRPr="004B539E">
        <w:rPr>
          <w:rFonts w:ascii="Arial Narrow" w:hAnsi="Arial Narrow"/>
          <w:sz w:val="24"/>
          <w:szCs w:val="24"/>
        </w:rPr>
        <w:t>Les simulations les plus récentes (</w:t>
      </w:r>
      <w:proofErr w:type="spellStart"/>
      <w:r w:rsidRPr="004B539E">
        <w:rPr>
          <w:rFonts w:ascii="Arial Narrow" w:hAnsi="Arial Narrow"/>
          <w:sz w:val="24"/>
          <w:szCs w:val="24"/>
        </w:rPr>
        <w:t>Lona</w:t>
      </w:r>
      <w:proofErr w:type="spellEnd"/>
      <w:r w:rsidRPr="004B539E">
        <w:rPr>
          <w:rFonts w:ascii="Arial Narrow" w:hAnsi="Arial Narrow"/>
          <w:sz w:val="24"/>
          <w:szCs w:val="24"/>
        </w:rPr>
        <w:t xml:space="preserve"> et al., 2019) montrent ainsi que le changement climatique devrait entraîner à l’horizon 2050, par comparaison aux rendements moyens sur la période 1981-2010 :</w:t>
      </w:r>
    </w:p>
    <w:p w14:paraId="3E58250C"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une</w:t>
      </w:r>
      <w:proofErr w:type="gramEnd"/>
      <w:r w:rsidRPr="004B539E">
        <w:rPr>
          <w:rFonts w:ascii="Arial Narrow" w:hAnsi="Arial Narrow"/>
        </w:rPr>
        <w:t xml:space="preserve"> baisse de 9 à 15% des rendements en grains du mil non photopériodique ; </w:t>
      </w:r>
    </w:p>
    <w:p w14:paraId="5692024B"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une</w:t>
      </w:r>
      <w:proofErr w:type="gramEnd"/>
      <w:r w:rsidRPr="004B539E">
        <w:rPr>
          <w:rFonts w:ascii="Arial Narrow" w:hAnsi="Arial Narrow"/>
        </w:rPr>
        <w:t xml:space="preserve"> baisse de 18 à 23% des rendements en grains du sorgho ; </w:t>
      </w:r>
    </w:p>
    <w:p w14:paraId="3A6ED548"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une</w:t>
      </w:r>
      <w:proofErr w:type="gramEnd"/>
      <w:r w:rsidRPr="004B539E">
        <w:rPr>
          <w:rFonts w:ascii="Arial Narrow" w:hAnsi="Arial Narrow"/>
        </w:rPr>
        <w:t xml:space="preserve"> augmentation de 21% à 25% des rendements en grains du mil photopériodique; </w:t>
      </w:r>
    </w:p>
    <w:p w14:paraId="48F9036C" w14:textId="77777777" w:rsidR="00435018" w:rsidRPr="004B539E" w:rsidRDefault="00435018" w:rsidP="00E8491A">
      <w:pPr>
        <w:pStyle w:val="Paragraphedeliste"/>
        <w:numPr>
          <w:ilvl w:val="0"/>
          <w:numId w:val="30"/>
        </w:numPr>
        <w:spacing w:before="120" w:after="120"/>
        <w:ind w:left="357" w:hanging="357"/>
        <w:contextualSpacing w:val="0"/>
        <w:jc w:val="both"/>
        <w:rPr>
          <w:rFonts w:ascii="Arial Narrow" w:hAnsi="Arial Narrow"/>
        </w:rPr>
      </w:pPr>
      <w:proofErr w:type="gramStart"/>
      <w:r w:rsidRPr="004B539E">
        <w:rPr>
          <w:rFonts w:ascii="Arial Narrow" w:hAnsi="Arial Narrow"/>
        </w:rPr>
        <w:t>une</w:t>
      </w:r>
      <w:proofErr w:type="gramEnd"/>
      <w:r w:rsidRPr="004B539E">
        <w:rPr>
          <w:rFonts w:ascii="Arial Narrow" w:hAnsi="Arial Narrow"/>
        </w:rPr>
        <w:t xml:space="preserve"> augmentation de 17% à 18% des rendements grains du maïs. </w:t>
      </w:r>
    </w:p>
    <w:p w14:paraId="23840C63" w14:textId="10B60D0B" w:rsidR="00435018" w:rsidRPr="004B539E" w:rsidRDefault="00435018" w:rsidP="006F1789">
      <w:pPr>
        <w:widowControl w:val="0"/>
        <w:spacing w:before="120" w:after="120"/>
        <w:jc w:val="both"/>
        <w:rPr>
          <w:rFonts w:ascii="Arial Narrow" w:hAnsi="Arial Narrow"/>
          <w:sz w:val="24"/>
          <w:szCs w:val="24"/>
        </w:rPr>
      </w:pPr>
      <w:r w:rsidRPr="004B539E">
        <w:rPr>
          <w:rFonts w:ascii="Arial Narrow" w:hAnsi="Arial Narrow"/>
          <w:sz w:val="24"/>
          <w:szCs w:val="24"/>
        </w:rPr>
        <w:t>Le changement climatique va par ailleurs modifier l’aire de répartition des cultures (</w:t>
      </w:r>
      <w:proofErr w:type="spellStart"/>
      <w:r w:rsidRPr="004B539E">
        <w:rPr>
          <w:rFonts w:ascii="Arial Narrow" w:hAnsi="Arial Narrow"/>
          <w:sz w:val="24"/>
          <w:szCs w:val="24"/>
        </w:rPr>
        <w:t>Lona</w:t>
      </w:r>
      <w:proofErr w:type="spellEnd"/>
      <w:r w:rsidRPr="004B539E">
        <w:rPr>
          <w:rFonts w:ascii="Arial Narrow" w:hAnsi="Arial Narrow"/>
          <w:sz w:val="24"/>
          <w:szCs w:val="24"/>
        </w:rPr>
        <w:t xml:space="preserve"> et al., 2019), avec par exemple une extension des surfaces utilisables pour la culture du mil à fort aléa et productivité marginale (0,1 t/ha). Ces résultats indiquent l’existence de marges de manœuvre pour appuyer l’adaptation de l’agriculture face au changement climatique, par exemple en raisonnant les choix variétaux, en optimisant les calendriers culturaux / itinéraires techniques, et en améliorant les pratiques culturales, dans une perspective de re-conception et d’intensification écologique des systèmes de culture vulnérables face au climat. Cependant, les marges de manœuvre techniques mobilisables demeurent étroites : la combinaison de plusieurs technologies et mesures d’accompagnement sera nécessaire pour réduire la vulnérabilité des producteurs et assurer la transition vers une agriculture intelligente face au climat En ce qui concerne l’élevage, le changement climatique va entraîner une augmentation de 6% à 16% de la productivité en biomasse herbacée à l’horizon 2050, représentant en moyenne une capacité de charge additionnelle de 6 à 10 jours en fin de saison des pluies pour une UBT.ha-1. La hausse des températures risque cependant d’accroître la régression des prairies actuellement observée et d’accentuer la dégradation de la qualité des parcours liée à leur surexploitation, qui se traduit par l’installation d’espèces moins appétées. Elle impactera par ailleurs négativement l’état sanitaire du cheptel. Bien que le domaine pastoral représente 45% de sa superficie, le Niger est régulièrement confronté à des crises pastorales, liées au manque de disponibilité de </w:t>
      </w:r>
      <w:r w:rsidRPr="004B539E">
        <w:rPr>
          <w:rFonts w:ascii="Arial Narrow" w:hAnsi="Arial Narrow"/>
          <w:sz w:val="24"/>
          <w:szCs w:val="24"/>
        </w:rPr>
        <w:lastRenderedPageBreak/>
        <w:t xml:space="preserve">la biomasse pour le bétail. Il est estimé qu’un tiers seulement de la biomasse produite est exploitée par le bétail en zone sahélienne, correspondant en moyenne à 23 millions de tonnes de matières sèches (PAGRA, 2016). Avec le changement climatique, les situations de crise liées aux évènements climatiques extrêmes deviendront plus fréquentes. Ceci concerne d’abord les sècheresses qui se manifestent par des déficits fourragers sur les parcours et des pertes de récolte, un assèchement des sols, la dessication des espèces végétales, une hausse de la mortalité du cheptel, une recrudescence des feux de brousse, et une exacerbation des conflits autour de l’accès aux ressources. Ceci concerne également les inondations qui entraînent des pertes en vies humaines, la destruction d’infrastructures, la disparition d’espèces végétales et animales, la destruction des cultures dans les zones affectées, et la propagation de maladies d’origine </w:t>
      </w:r>
      <w:r w:rsidR="004B539E" w:rsidRPr="004B539E">
        <w:rPr>
          <w:rFonts w:ascii="Arial Narrow" w:hAnsi="Arial Narrow"/>
          <w:sz w:val="24"/>
          <w:szCs w:val="24"/>
        </w:rPr>
        <w:t>hydrique.</w:t>
      </w:r>
    </w:p>
    <w:p w14:paraId="1BDBF853" w14:textId="4624A631" w:rsidR="00435018" w:rsidRDefault="00435018" w:rsidP="006F1789">
      <w:pPr>
        <w:spacing w:before="120" w:after="120"/>
        <w:jc w:val="both"/>
        <w:rPr>
          <w:rFonts w:ascii="Arial Narrow" w:hAnsi="Arial Narrow"/>
          <w:sz w:val="24"/>
          <w:szCs w:val="24"/>
        </w:rPr>
      </w:pPr>
      <w:r w:rsidRPr="004B539E">
        <w:rPr>
          <w:rFonts w:ascii="Arial Narrow" w:hAnsi="Arial Narrow"/>
          <w:sz w:val="24"/>
          <w:szCs w:val="24"/>
        </w:rPr>
        <w:t>Face à cette situation, le Gouvernement du Niger envisage mettre l'accent sur les actions de mobilisation des eaux de surface (affluents, lacs et mares) et des immenses réserves d'eau souterraine, la maîtrise des eaux de ruissellement, la mise en valeur des terres irrigables disponibles et la modernisation de l’agriculture et de l’élevage pour faire en sorte que les sécheresses récurrentes ne soient plus synonymes de famines.</w:t>
      </w:r>
    </w:p>
    <w:p w14:paraId="0708717B" w14:textId="77777777" w:rsidR="00124A1C" w:rsidRPr="004B539E" w:rsidRDefault="00124A1C" w:rsidP="00124A1C">
      <w:pPr>
        <w:jc w:val="both"/>
        <w:rPr>
          <w:rFonts w:ascii="Arial Narrow" w:hAnsi="Arial Narrow"/>
          <w:sz w:val="24"/>
          <w:szCs w:val="24"/>
        </w:rPr>
      </w:pPr>
    </w:p>
    <w:p w14:paraId="7F7F5C0A" w14:textId="77777777" w:rsidR="00435018" w:rsidRPr="001E7A7E" w:rsidRDefault="00435018"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67" w:name="_Toc85618958"/>
      <w:bookmarkStart w:id="168" w:name="_Toc85619116"/>
      <w:bookmarkStart w:id="169" w:name="_Toc85701294"/>
      <w:bookmarkStart w:id="170" w:name="_Toc102145736"/>
      <w:bookmarkEnd w:id="167"/>
      <w:bookmarkEnd w:id="168"/>
      <w:r w:rsidRPr="001E7A7E">
        <w:rPr>
          <w:rFonts w:ascii="Arial Narrow" w:eastAsia="Times New Roman" w:hAnsi="Arial Narrow" w:cs="Arial"/>
          <w:bCs/>
          <w:iCs/>
          <w:color w:val="5B9BD5" w:themeColor="accent1"/>
          <w:szCs w:val="24"/>
        </w:rPr>
        <w:t>Faible connaissance de la ressource eau</w:t>
      </w:r>
      <w:bookmarkEnd w:id="169"/>
      <w:bookmarkEnd w:id="170"/>
    </w:p>
    <w:p w14:paraId="53FAF1E7" w14:textId="11E4A37C" w:rsidR="00435018"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Des données font défaut pour apprécier les indicateurs de suivi de l’information sur les ressources en eau dans la portion nigérienne du sous-bassin de la </w:t>
      </w:r>
      <w:r w:rsidR="006F1789" w:rsidRPr="00C05A12">
        <w:rPr>
          <w:rFonts w:ascii="Arial Narrow" w:hAnsi="Arial Narrow"/>
          <w:sz w:val="24"/>
          <w:szCs w:val="24"/>
        </w:rPr>
        <w:t>Mékrou</w:t>
      </w:r>
      <w:r w:rsidRPr="00C05A12">
        <w:rPr>
          <w:rFonts w:ascii="Arial Narrow" w:hAnsi="Arial Narrow"/>
          <w:sz w:val="24"/>
          <w:szCs w:val="24"/>
        </w:rPr>
        <w:t xml:space="preserve">. En effet, les équipements de collecte de données sur l’eau sont limités dans la zone et ceux existants sont peu fonctionnels et peu suivis pour produire des informations nécessaires à la bonne connaissance des ressources en eau. Il s’agit surtout des équipements d’information sur la pluviométrie, les eaux souterraines et les eaux de surface tant sur le plan quantitatif que qualitatif.  </w:t>
      </w:r>
    </w:p>
    <w:p w14:paraId="0B607EDA" w14:textId="77777777" w:rsidR="00124A1C" w:rsidRPr="00C05A12" w:rsidRDefault="00124A1C" w:rsidP="00124A1C">
      <w:pPr>
        <w:jc w:val="both"/>
        <w:rPr>
          <w:rFonts w:ascii="Arial Narrow" w:hAnsi="Arial Narrow"/>
          <w:sz w:val="24"/>
          <w:szCs w:val="24"/>
        </w:rPr>
      </w:pPr>
    </w:p>
    <w:p w14:paraId="0CE6370B" w14:textId="77777777" w:rsidR="00435018" w:rsidRPr="001E7A7E" w:rsidRDefault="00435018"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71" w:name="_Toc85618960"/>
      <w:bookmarkStart w:id="172" w:name="_Toc85619118"/>
      <w:bookmarkStart w:id="173" w:name="_Toc85701295"/>
      <w:bookmarkStart w:id="174" w:name="_Toc102145737"/>
      <w:bookmarkEnd w:id="171"/>
      <w:bookmarkEnd w:id="172"/>
      <w:r w:rsidRPr="001E7A7E">
        <w:rPr>
          <w:rFonts w:ascii="Arial Narrow" w:eastAsia="Times New Roman" w:hAnsi="Arial Narrow" w:cs="Arial"/>
          <w:bCs/>
          <w:iCs/>
          <w:color w:val="5B9BD5" w:themeColor="accent1"/>
          <w:szCs w:val="24"/>
        </w:rPr>
        <w:t>Faible mobilisation et valorisation des ressources en eau pour divers usages</w:t>
      </w:r>
      <w:bookmarkEnd w:id="173"/>
      <w:bookmarkEnd w:id="174"/>
      <w:r w:rsidRPr="001E7A7E">
        <w:rPr>
          <w:rFonts w:ascii="Arial Narrow" w:eastAsia="Times New Roman" w:hAnsi="Arial Narrow" w:cs="Arial"/>
          <w:bCs/>
          <w:iCs/>
          <w:color w:val="5B9BD5" w:themeColor="accent1"/>
          <w:szCs w:val="24"/>
        </w:rPr>
        <w:t xml:space="preserve"> </w:t>
      </w:r>
    </w:p>
    <w:p w14:paraId="76DA6733" w14:textId="77777777" w:rsidR="00435018" w:rsidRPr="00C05A12" w:rsidRDefault="00435018" w:rsidP="00C5214F">
      <w:pPr>
        <w:spacing w:after="120"/>
        <w:jc w:val="both"/>
        <w:rPr>
          <w:rFonts w:ascii="Arial Narrow" w:hAnsi="Arial Narrow"/>
          <w:sz w:val="24"/>
          <w:szCs w:val="24"/>
        </w:rPr>
      </w:pPr>
      <w:r w:rsidRPr="00C05A12">
        <w:rPr>
          <w:rFonts w:ascii="Arial Narrow" w:hAnsi="Arial Narrow"/>
          <w:sz w:val="24"/>
          <w:szCs w:val="24"/>
        </w:rPr>
        <w:t>Le diagnostic sectoriel a montré l’acuité des problèmes d’accès aux services d’eau potables dans les trois communes même si la situation dans la commune de Falmey est moins criarde que dans les deux autres communes. De façon globale, les ménages et les institutions (écoles, centres de santé, lieux de culte, etc.) ne disposent pas en nombre suffisant d’infrastructures d’approvisionnement en eau potable ou n’ont pas un accès durable aux services d’eau potable. L’accès à l’eau potable constitue donc une problématique prioritaire dans la zone.</w:t>
      </w:r>
    </w:p>
    <w:p w14:paraId="33B6174C" w14:textId="26B9587F"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En ce qui concerne le secteur de l’élevage, il est confronté aux problèmes de disponibilité de sources d’abreuvement des animaux y compris pour la faune sauvage. Cette situation couplée du manque de </w:t>
      </w:r>
      <w:r w:rsidR="006F1789" w:rsidRPr="00C05A12">
        <w:rPr>
          <w:rFonts w:ascii="Arial Narrow" w:hAnsi="Arial Narrow"/>
          <w:sz w:val="24"/>
          <w:szCs w:val="24"/>
        </w:rPr>
        <w:t>fourrage</w:t>
      </w:r>
      <w:r w:rsidRPr="00C05A12">
        <w:rPr>
          <w:rFonts w:ascii="Arial Narrow" w:hAnsi="Arial Narrow"/>
          <w:sz w:val="24"/>
          <w:szCs w:val="24"/>
        </w:rPr>
        <w:t xml:space="preserve"> à certains moments de l’année explique les phénomènes de mobilité et de la transhumance avec ses lots de corolaires dont les conflits entre éleveurs et agriculteurs. Les puits pastoraux et les mares aménagées ou non tarissent souvent en saison sèche, période pendant laquelle les éleveurs notamment du cheptel bovin ont le plus besoin de ces sources d’eau pour leurs animaux.</w:t>
      </w:r>
    </w:p>
    <w:p w14:paraId="6BA89D8B"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Enfin, les aménagements hydro-agricoles à des fins de production agricole font également défaut notamment au profit des maraichers pour les produits de contre saison. </w:t>
      </w:r>
    </w:p>
    <w:p w14:paraId="1D4246E2" w14:textId="26E6821D"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Dans son rapport (sans titre) datant de septembre 2016, le Centre Régional AGRHYMET</w:t>
      </w:r>
      <w:r w:rsidR="00C05A12">
        <w:rPr>
          <w:rFonts w:ascii="Arial Narrow" w:hAnsi="Arial Narrow"/>
          <w:sz w:val="24"/>
          <w:szCs w:val="24"/>
        </w:rPr>
        <w:t xml:space="preserve"> </w:t>
      </w:r>
      <w:r w:rsidRPr="00C05A12">
        <w:rPr>
          <w:rFonts w:ascii="Arial Narrow" w:hAnsi="Arial Narrow"/>
          <w:sz w:val="24"/>
          <w:szCs w:val="24"/>
        </w:rPr>
        <w:t>a montr</w:t>
      </w:r>
      <w:r w:rsidR="00C05A12">
        <w:rPr>
          <w:rFonts w:ascii="Arial Narrow" w:hAnsi="Arial Narrow"/>
          <w:sz w:val="24"/>
          <w:szCs w:val="24"/>
        </w:rPr>
        <w:t>é</w:t>
      </w:r>
      <w:r w:rsidRPr="00C05A12">
        <w:rPr>
          <w:rFonts w:ascii="Arial Narrow" w:hAnsi="Arial Narrow"/>
          <w:sz w:val="24"/>
          <w:szCs w:val="24"/>
        </w:rPr>
        <w:t xml:space="preserve"> que Les ouvrages de mobilisation des eaux de surface notamment les retenues d’eau sont beaucoup plus concentrées dans la partie sud du bassin où sont pratiquées les activités de production du coton.</w:t>
      </w:r>
    </w:p>
    <w:p w14:paraId="12A61B61" w14:textId="77777777" w:rsidR="00435018" w:rsidRPr="00BC0B68" w:rsidRDefault="00435018" w:rsidP="00435018">
      <w:pPr>
        <w:spacing w:line="276" w:lineRule="auto"/>
        <w:jc w:val="center"/>
        <w:rPr>
          <w:rFonts w:ascii="Bookman Old Style" w:hAnsi="Bookman Old Style"/>
          <w:sz w:val="24"/>
          <w:szCs w:val="24"/>
          <w:lang w:val="fr-BE"/>
        </w:rPr>
      </w:pPr>
      <w:r>
        <w:rPr>
          <w:rFonts w:ascii="Bookman Old Style" w:hAnsi="Bookman Old Style"/>
          <w:noProof/>
          <w:sz w:val="24"/>
          <w:szCs w:val="24"/>
          <w:lang w:val="fr-BE"/>
        </w:rPr>
        <w:lastRenderedPageBreak/>
        <w:drawing>
          <wp:inline distT="0" distB="0" distL="0" distR="0" wp14:anchorId="3FD2FB7F" wp14:editId="1C06FDCC">
            <wp:extent cx="4620857" cy="3490744"/>
            <wp:effectExtent l="0" t="0" r="2540" b="1905"/>
            <wp:docPr id="9" name="Image 9" descr="carte_barr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arte_barrage"/>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4917" cy="3493811"/>
                    </a:xfrm>
                    <a:prstGeom prst="rect">
                      <a:avLst/>
                    </a:prstGeom>
                    <a:noFill/>
                    <a:ln>
                      <a:noFill/>
                    </a:ln>
                  </pic:spPr>
                </pic:pic>
              </a:graphicData>
            </a:graphic>
          </wp:inline>
        </w:drawing>
      </w:r>
    </w:p>
    <w:p w14:paraId="09751276" w14:textId="38B0A743" w:rsidR="00435018" w:rsidRPr="008E1607" w:rsidRDefault="00435018" w:rsidP="008E1607">
      <w:pPr>
        <w:pStyle w:val="Lgende"/>
        <w:spacing w:before="0"/>
        <w:ind w:left="708" w:firstLine="708"/>
        <w:rPr>
          <w:sz w:val="24"/>
          <w:szCs w:val="24"/>
        </w:rPr>
      </w:pPr>
      <w:bookmarkStart w:id="175" w:name="_Toc85701467"/>
      <w:bookmarkStart w:id="176" w:name="_Toc102990543"/>
      <w:r w:rsidRPr="008E1607">
        <w:rPr>
          <w:sz w:val="24"/>
          <w:szCs w:val="24"/>
        </w:rPr>
        <w:t xml:space="preserve">Carte </w:t>
      </w:r>
      <w:r w:rsidR="005E403E" w:rsidRPr="008E1607">
        <w:rPr>
          <w:noProof/>
          <w:sz w:val="24"/>
          <w:szCs w:val="24"/>
        </w:rPr>
        <w:fldChar w:fldCharType="begin"/>
      </w:r>
      <w:r w:rsidR="005E403E" w:rsidRPr="008E1607">
        <w:rPr>
          <w:noProof/>
          <w:sz w:val="24"/>
          <w:szCs w:val="24"/>
        </w:rPr>
        <w:instrText xml:space="preserve"> SEQ Carte \* ARABIC </w:instrText>
      </w:r>
      <w:r w:rsidR="005E403E" w:rsidRPr="008E1607">
        <w:rPr>
          <w:noProof/>
          <w:sz w:val="24"/>
          <w:szCs w:val="24"/>
        </w:rPr>
        <w:fldChar w:fldCharType="separate"/>
      </w:r>
      <w:r w:rsidR="007A71DA">
        <w:rPr>
          <w:noProof/>
          <w:sz w:val="24"/>
          <w:szCs w:val="24"/>
        </w:rPr>
        <w:t>16</w:t>
      </w:r>
      <w:r w:rsidR="005E403E" w:rsidRPr="008E1607">
        <w:rPr>
          <w:noProof/>
          <w:sz w:val="24"/>
          <w:szCs w:val="24"/>
        </w:rPr>
        <w:fldChar w:fldCharType="end"/>
      </w:r>
      <w:r w:rsidRPr="008E1607">
        <w:rPr>
          <w:sz w:val="24"/>
          <w:szCs w:val="24"/>
        </w:rPr>
        <w:t xml:space="preserve"> : Réservoirs (retenues) d’eau dans le bassin</w:t>
      </w:r>
      <w:bookmarkEnd w:id="175"/>
      <w:bookmarkEnd w:id="176"/>
    </w:p>
    <w:p w14:paraId="4583C2C6" w14:textId="77777777" w:rsidR="00124A1C" w:rsidRPr="00124A1C" w:rsidRDefault="00124A1C" w:rsidP="00124A1C">
      <w:pPr>
        <w:rPr>
          <w:lang w:eastAsia="en-US"/>
        </w:rPr>
      </w:pPr>
    </w:p>
    <w:p w14:paraId="41AB14B8" w14:textId="77777777" w:rsidR="00435018" w:rsidRPr="001E7A7E" w:rsidRDefault="00435018" w:rsidP="00E8491A">
      <w:pPr>
        <w:pStyle w:val="Titre2"/>
        <w:numPr>
          <w:ilvl w:val="1"/>
          <w:numId w:val="33"/>
        </w:numPr>
        <w:tabs>
          <w:tab w:val="num" w:pos="567"/>
        </w:tabs>
        <w:spacing w:before="240"/>
        <w:ind w:left="567" w:hanging="567"/>
        <w:rPr>
          <w:rFonts w:ascii="Arial Narrow" w:eastAsia="Times New Roman" w:hAnsi="Arial Narrow" w:cs="Arial"/>
          <w:bCs/>
          <w:iCs/>
          <w:color w:val="5B9BD5" w:themeColor="accent1"/>
          <w:szCs w:val="24"/>
        </w:rPr>
      </w:pPr>
      <w:bookmarkStart w:id="177" w:name="_Toc85618962"/>
      <w:bookmarkStart w:id="178" w:name="_Toc85619120"/>
      <w:bookmarkStart w:id="179" w:name="_Toc85701296"/>
      <w:bookmarkStart w:id="180" w:name="_Toc102145738"/>
      <w:bookmarkEnd w:id="177"/>
      <w:bookmarkEnd w:id="178"/>
      <w:r w:rsidRPr="001E7A7E">
        <w:rPr>
          <w:rFonts w:ascii="Arial Narrow" w:eastAsia="Times New Roman" w:hAnsi="Arial Narrow" w:cs="Arial"/>
          <w:bCs/>
          <w:iCs/>
          <w:color w:val="5B9BD5" w:themeColor="accent1"/>
          <w:szCs w:val="24"/>
        </w:rPr>
        <w:t>Sècheresse et inondations</w:t>
      </w:r>
      <w:bookmarkEnd w:id="179"/>
      <w:bookmarkEnd w:id="180"/>
    </w:p>
    <w:p w14:paraId="5B46A07F"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Dans la portion nigérienne du sous-bassin de la Mékrou, les effets de la sécheresse et des inondations qui sont surtout des conséquences directes de la variabilité et du changement climatiques sont bien visibles sur tous les secteurs d'activités socioéconomiques de la population et sur l'environnement. </w:t>
      </w:r>
    </w:p>
    <w:p w14:paraId="3F88172E"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Les manifestations de la sécheresse se font sentir dans toutes les communes. Elles se manifestent par un bouleversement du rythme pluviométrique qui se traduit par une migration des isohyètes vers le Sud, les températures élevées dont la moyenne annuelle est entre 27° et 29°C avec une amplitude annuelle inférieure à l'amplitude diurne moyenne et la forte évaporation. </w:t>
      </w:r>
    </w:p>
    <w:p w14:paraId="62EE20E4"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Dans l’ensemble, il apparait qu'environ une année sur trois le Niger connait une situation de sécheresse sévère. Malgré la mise en œuvre de divers programmes et plus spécifiquement du PAN/LCD/GRN, la sécheresse persiste et contribue par ses effets indésirables conjugués à l’action anthropique à la dégradation des ressources naturelles. Face à cette situation, le Gouvernement envisage mettre l'accent sur les actions de mobilisation des eaux de surface (fleuve Niger et ses affluents, lacs et mares) et des immenses réserves d'eau souterraine, la maîtrise des eaux de ruissellement, la mise en valeur des terres irrigables disponibles et la modernisation de l’agriculture et de l’élevage pour faire en sorte que les sécheresses récurrentes ne soient plus synonymes de famines.</w:t>
      </w:r>
    </w:p>
    <w:p w14:paraId="6470BB38"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Dans le sous-bassin de la Mékrou au Niger (les 3 communes), la commune de Kirtachi qui est traversée sur plus de 105 km par le fleuve Niger est presque chaque année soumise aux effets des inondations récurrentes. Celles-ci provoquent de déplacement massif de la population et souvent engendrent la mort des animaux et même des pertes en vies humaines. C’est également le cas dans la commune de Falmey notamment pour les localités de </w:t>
      </w:r>
      <w:proofErr w:type="spellStart"/>
      <w:r w:rsidRPr="00C05A12">
        <w:rPr>
          <w:rFonts w:ascii="Arial Narrow" w:hAnsi="Arial Narrow"/>
          <w:sz w:val="24"/>
          <w:szCs w:val="24"/>
        </w:rPr>
        <w:t>Boumba</w:t>
      </w:r>
      <w:proofErr w:type="spellEnd"/>
      <w:r w:rsidRPr="00C05A12">
        <w:rPr>
          <w:rFonts w:ascii="Arial Narrow" w:hAnsi="Arial Narrow"/>
          <w:sz w:val="24"/>
          <w:szCs w:val="24"/>
        </w:rPr>
        <w:t xml:space="preserve">, </w:t>
      </w:r>
      <w:proofErr w:type="spellStart"/>
      <w:r w:rsidRPr="00C05A12">
        <w:rPr>
          <w:rFonts w:ascii="Arial Narrow" w:hAnsi="Arial Narrow"/>
          <w:sz w:val="24"/>
          <w:szCs w:val="24"/>
        </w:rPr>
        <w:t>Tounga</w:t>
      </w:r>
      <w:proofErr w:type="spellEnd"/>
      <w:r w:rsidRPr="00C05A12">
        <w:rPr>
          <w:rFonts w:ascii="Arial Narrow" w:hAnsi="Arial Narrow"/>
          <w:sz w:val="24"/>
          <w:szCs w:val="24"/>
        </w:rPr>
        <w:t xml:space="preserve">, </w:t>
      </w:r>
      <w:proofErr w:type="spellStart"/>
      <w:r w:rsidRPr="00C05A12">
        <w:rPr>
          <w:rFonts w:ascii="Arial Narrow" w:hAnsi="Arial Narrow"/>
          <w:sz w:val="24"/>
          <w:szCs w:val="24"/>
        </w:rPr>
        <w:t>Koissi</w:t>
      </w:r>
      <w:proofErr w:type="spellEnd"/>
      <w:r w:rsidRPr="00C05A12">
        <w:rPr>
          <w:rFonts w:ascii="Arial Narrow" w:hAnsi="Arial Narrow"/>
          <w:sz w:val="24"/>
          <w:szCs w:val="24"/>
        </w:rPr>
        <w:t xml:space="preserve">, </w:t>
      </w:r>
      <w:proofErr w:type="spellStart"/>
      <w:r w:rsidRPr="00C05A12">
        <w:rPr>
          <w:rFonts w:ascii="Arial Narrow" w:hAnsi="Arial Narrow"/>
          <w:sz w:val="24"/>
          <w:szCs w:val="24"/>
        </w:rPr>
        <w:t>Bossia</w:t>
      </w:r>
      <w:proofErr w:type="spellEnd"/>
      <w:r w:rsidRPr="00C05A12">
        <w:rPr>
          <w:rFonts w:ascii="Arial Narrow" w:hAnsi="Arial Narrow"/>
          <w:sz w:val="24"/>
          <w:szCs w:val="24"/>
        </w:rPr>
        <w:t>.</w:t>
      </w:r>
    </w:p>
    <w:p w14:paraId="53CB3EDD"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Ces différents facteurs agissent profondément sur les ressources naturelles et les activités agro-</w:t>
      </w:r>
      <w:proofErr w:type="spellStart"/>
      <w:r w:rsidRPr="00C05A12">
        <w:rPr>
          <w:rFonts w:ascii="Arial Narrow" w:hAnsi="Arial Narrow"/>
          <w:sz w:val="24"/>
          <w:szCs w:val="24"/>
        </w:rPr>
        <w:t>sylvo</w:t>
      </w:r>
      <w:proofErr w:type="spellEnd"/>
      <w:r w:rsidRPr="00C05A12">
        <w:rPr>
          <w:rFonts w:ascii="Arial Narrow" w:hAnsi="Arial Narrow"/>
          <w:sz w:val="24"/>
          <w:szCs w:val="24"/>
        </w:rPr>
        <w:t xml:space="preserve">-pastorales, et </w:t>
      </w:r>
      <w:proofErr w:type="gramStart"/>
      <w:r w:rsidRPr="00C05A12">
        <w:rPr>
          <w:rFonts w:ascii="Arial Narrow" w:hAnsi="Arial Narrow"/>
          <w:sz w:val="24"/>
          <w:szCs w:val="24"/>
        </w:rPr>
        <w:t>ont</w:t>
      </w:r>
      <w:proofErr w:type="gramEnd"/>
      <w:r w:rsidRPr="00C05A12">
        <w:rPr>
          <w:rFonts w:ascii="Arial Narrow" w:hAnsi="Arial Narrow"/>
          <w:sz w:val="24"/>
          <w:szCs w:val="24"/>
        </w:rPr>
        <w:t xml:space="preserve"> des conséquences sur les plans agricole, sanitaire et de la sécurité alimentaire avec des incidences financières. De nombreux signes attestent que le paysage nigérien subit des modifications, parfois irréversibles, mais accentuées depuis une trentaine d’années.</w:t>
      </w:r>
    </w:p>
    <w:p w14:paraId="3737973A"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lastRenderedPageBreak/>
        <w:t xml:space="preserve">La synthèse des travaux sur la fréquence et la durée de la sécheresse et des inondations ainsi que leurs conséquences sur la vie socio-économique de la portion nigérienne du sous-bassin de la Mékrou permettra de faire une évaluation participative de la vulnérabilité de la population pour mieux définir ses capacités d'adaptation aux impacts du changement climatique.   </w:t>
      </w:r>
    </w:p>
    <w:p w14:paraId="6AB157F8" w14:textId="6AD411E6" w:rsidR="00435018" w:rsidRDefault="00435018" w:rsidP="006F1789">
      <w:pPr>
        <w:spacing w:before="120" w:after="120"/>
        <w:jc w:val="both"/>
        <w:rPr>
          <w:rFonts w:ascii="Arial Narrow" w:hAnsi="Arial Narrow"/>
          <w:sz w:val="24"/>
          <w:szCs w:val="24"/>
        </w:rPr>
      </w:pPr>
      <w:r w:rsidRPr="00C05A12">
        <w:rPr>
          <w:rFonts w:ascii="Arial Narrow" w:hAnsi="Arial Narrow"/>
          <w:sz w:val="24"/>
          <w:szCs w:val="24"/>
        </w:rPr>
        <w:t>La problématique du changement climatique est en train d'être prise en compte dans les plans de développement communaux (PDC) dans toutes les communes du Niger y compris dans celles du sous-bassin de la Mékrou. Il est donc nécessaire d'actualiser les informations relatives au changement climatique dans toutes les communes.</w:t>
      </w:r>
    </w:p>
    <w:p w14:paraId="64BF9AF1" w14:textId="77777777" w:rsidR="00124A1C" w:rsidRPr="00C05A12" w:rsidRDefault="00124A1C" w:rsidP="00AA511D">
      <w:pPr>
        <w:jc w:val="both"/>
        <w:rPr>
          <w:rFonts w:ascii="Arial Narrow" w:hAnsi="Arial Narrow"/>
          <w:sz w:val="24"/>
          <w:szCs w:val="24"/>
        </w:rPr>
      </w:pPr>
    </w:p>
    <w:p w14:paraId="0A08A628" w14:textId="77777777" w:rsidR="00435018" w:rsidRPr="001E7A7E" w:rsidRDefault="00435018" w:rsidP="00E8491A">
      <w:pPr>
        <w:pStyle w:val="Titre2"/>
        <w:numPr>
          <w:ilvl w:val="1"/>
          <w:numId w:val="33"/>
        </w:numPr>
        <w:tabs>
          <w:tab w:val="num" w:pos="567"/>
        </w:tabs>
        <w:spacing w:before="240"/>
        <w:ind w:left="567" w:hanging="567"/>
        <w:rPr>
          <w:rFonts w:ascii="Arial Narrow" w:eastAsia="Times New Roman" w:hAnsi="Arial Narrow" w:cs="Arial"/>
          <w:bCs/>
          <w:iCs/>
          <w:color w:val="5B9BD5" w:themeColor="accent1"/>
          <w:szCs w:val="24"/>
        </w:rPr>
      </w:pPr>
      <w:bookmarkStart w:id="181" w:name="_Toc85618964"/>
      <w:bookmarkStart w:id="182" w:name="_Toc85619122"/>
      <w:bookmarkStart w:id="183" w:name="_Toc85701297"/>
      <w:bookmarkStart w:id="184" w:name="_Toc102145739"/>
      <w:bookmarkEnd w:id="181"/>
      <w:bookmarkEnd w:id="182"/>
      <w:r w:rsidRPr="001E7A7E">
        <w:rPr>
          <w:rFonts w:ascii="Arial Narrow" w:eastAsia="Times New Roman" w:hAnsi="Arial Narrow" w:cs="Arial"/>
          <w:bCs/>
          <w:iCs/>
          <w:color w:val="5B9BD5" w:themeColor="accent1"/>
          <w:szCs w:val="24"/>
        </w:rPr>
        <w:t>Pollution des ressources en eau</w:t>
      </w:r>
      <w:bookmarkEnd w:id="183"/>
      <w:bookmarkEnd w:id="184"/>
    </w:p>
    <w:p w14:paraId="08DAFB71" w14:textId="009E9DF8"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La pollution des ressources en eau dans le sous-bassin de la </w:t>
      </w:r>
      <w:r w:rsidR="006F1789" w:rsidRPr="00C05A12">
        <w:rPr>
          <w:rFonts w:ascii="Arial Narrow" w:hAnsi="Arial Narrow"/>
          <w:sz w:val="24"/>
          <w:szCs w:val="24"/>
        </w:rPr>
        <w:t>Mékrou</w:t>
      </w:r>
      <w:r w:rsidRPr="00C05A12">
        <w:rPr>
          <w:rFonts w:ascii="Arial Narrow" w:hAnsi="Arial Narrow"/>
          <w:sz w:val="24"/>
          <w:szCs w:val="24"/>
        </w:rPr>
        <w:t xml:space="preserve"> au Niger a des origines diverses. </w:t>
      </w:r>
    </w:p>
    <w:p w14:paraId="53ECC649" w14:textId="77777777" w:rsidR="00435018" w:rsidRPr="00C05A12" w:rsidRDefault="00435018" w:rsidP="00E8491A">
      <w:pPr>
        <w:pStyle w:val="Paragraphedeliste"/>
        <w:numPr>
          <w:ilvl w:val="0"/>
          <w:numId w:val="31"/>
        </w:numPr>
        <w:spacing w:before="240" w:after="120" w:line="276" w:lineRule="auto"/>
        <w:ind w:left="426" w:hanging="426"/>
        <w:contextualSpacing w:val="0"/>
        <w:rPr>
          <w:rFonts w:ascii="Arial Narrow" w:hAnsi="Arial Narrow" w:cs="Arial"/>
          <w:b/>
        </w:rPr>
      </w:pPr>
      <w:r w:rsidRPr="00C05A12">
        <w:rPr>
          <w:rFonts w:ascii="Arial Narrow" w:hAnsi="Arial Narrow" w:cs="Arial"/>
          <w:b/>
        </w:rPr>
        <w:t>Pollution d’origine agricole</w:t>
      </w:r>
    </w:p>
    <w:p w14:paraId="3D7FCD1D" w14:textId="59CE4F33"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L'utilisation des engrais et des pesticides, surtout de la famille des organochlorés, constitue une source de pollution diffuse pour les ressources en eau. Les campagnes de lutte </w:t>
      </w:r>
      <w:r w:rsidR="006F1789" w:rsidRPr="00C05A12">
        <w:rPr>
          <w:rFonts w:ascii="Arial Narrow" w:hAnsi="Arial Narrow"/>
          <w:sz w:val="24"/>
          <w:szCs w:val="24"/>
        </w:rPr>
        <w:t>antiacridiennes</w:t>
      </w:r>
      <w:r w:rsidRPr="00C05A12">
        <w:rPr>
          <w:rFonts w:ascii="Arial Narrow" w:hAnsi="Arial Narrow"/>
          <w:sz w:val="24"/>
          <w:szCs w:val="24"/>
        </w:rPr>
        <w:t xml:space="preserve"> utilisent des quantités considérables de pesticides (insecticides) pulvérisés à grande échelle au moyen d'avion ou par des engins pulvérisateurs. Ces pesticides ont un impact non négligeable sur la faune utile (abeille) et les ressources en eau, et par conséquent sur la santé publique. Les données sur les quantités ne sont pas disponibles. </w:t>
      </w:r>
    </w:p>
    <w:p w14:paraId="6AECAF45" w14:textId="1D1603D2"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Les pesticides obsolètes et les emballages des pesticides posent un risque non négligeable pour les eaux de surface et la santé publique. A l’utilisation des pesticides s’ajoute celle des engrais. Cette production agricole utilise </w:t>
      </w:r>
      <w:r w:rsidR="00C05A12" w:rsidRPr="00C05A12">
        <w:rPr>
          <w:rFonts w:ascii="Arial Narrow" w:hAnsi="Arial Narrow"/>
          <w:sz w:val="24"/>
          <w:szCs w:val="24"/>
        </w:rPr>
        <w:t>des intrants agricoles</w:t>
      </w:r>
      <w:r w:rsidRPr="00C05A12">
        <w:rPr>
          <w:rFonts w:ascii="Arial Narrow" w:hAnsi="Arial Narrow"/>
          <w:sz w:val="24"/>
          <w:szCs w:val="24"/>
        </w:rPr>
        <w:t xml:space="preserve"> qui sont un facteur de pollution des ressources en eau.</w:t>
      </w:r>
    </w:p>
    <w:p w14:paraId="150CCCD3" w14:textId="77777777" w:rsidR="00435018" w:rsidRPr="00C05A12" w:rsidRDefault="00435018" w:rsidP="00E8491A">
      <w:pPr>
        <w:pStyle w:val="Paragraphedeliste"/>
        <w:numPr>
          <w:ilvl w:val="0"/>
          <w:numId w:val="31"/>
        </w:numPr>
        <w:spacing w:before="240" w:after="120" w:line="276" w:lineRule="auto"/>
        <w:ind w:left="426" w:hanging="426"/>
        <w:contextualSpacing w:val="0"/>
        <w:rPr>
          <w:rFonts w:ascii="Arial Narrow" w:hAnsi="Arial Narrow" w:cs="Arial"/>
          <w:b/>
        </w:rPr>
      </w:pPr>
      <w:r w:rsidRPr="00C05A12">
        <w:rPr>
          <w:rFonts w:ascii="Arial Narrow" w:hAnsi="Arial Narrow" w:cs="Arial"/>
          <w:b/>
        </w:rPr>
        <w:t>La pollution d’origine domestique</w:t>
      </w:r>
    </w:p>
    <w:p w14:paraId="271A7DB7"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 xml:space="preserve">La pollution d’origine domestique peut être attribuée au défaut d’assainissement des eaux usées et excréta et de gestion des ordures ménagères dans les agglomérations urbaines et rurales, mais aussi au transfert de polluants à partir des couches superficielles, des conditions de puisage et de la structure des installations. </w:t>
      </w:r>
    </w:p>
    <w:p w14:paraId="3E559EC3" w14:textId="77777777" w:rsidR="00435018" w:rsidRPr="00C05A12" w:rsidRDefault="00435018" w:rsidP="006F1789">
      <w:pPr>
        <w:spacing w:before="120" w:after="120"/>
        <w:jc w:val="both"/>
        <w:rPr>
          <w:rFonts w:ascii="Arial Narrow" w:hAnsi="Arial Narrow"/>
          <w:sz w:val="24"/>
          <w:szCs w:val="24"/>
        </w:rPr>
      </w:pPr>
      <w:r w:rsidRPr="00C05A12">
        <w:rPr>
          <w:rFonts w:ascii="Arial Narrow" w:hAnsi="Arial Narrow"/>
          <w:sz w:val="24"/>
          <w:szCs w:val="24"/>
        </w:rPr>
        <w:t>Les dispositifs de collecte et de traitement des eaux usées sont rares même dans les centres urbains. Dans la région de Tillabéry, le taux d’accès à l’assainissement est de 13% et de 10% dans la région de Dosso en 2013. Les eaux usées domestiques sont collectées dans des fosses rarement vidangées</w:t>
      </w:r>
      <w:r w:rsidRPr="00C05A12">
        <w:rPr>
          <w:rFonts w:ascii="Arial Narrow" w:hAnsi="Arial Narrow"/>
          <w:sz w:val="24"/>
          <w:szCs w:val="24"/>
        </w:rPr>
        <w:footnoteReference w:id="1"/>
      </w:r>
      <w:r w:rsidRPr="00C05A12">
        <w:rPr>
          <w:rFonts w:ascii="Arial Narrow" w:hAnsi="Arial Narrow"/>
          <w:sz w:val="24"/>
          <w:szCs w:val="24"/>
        </w:rPr>
        <w:t xml:space="preserve"> par des camions </w:t>
      </w:r>
      <w:proofErr w:type="spellStart"/>
      <w:r w:rsidRPr="00C05A12">
        <w:rPr>
          <w:rFonts w:ascii="Arial Narrow" w:hAnsi="Arial Narrow"/>
          <w:sz w:val="24"/>
          <w:szCs w:val="24"/>
        </w:rPr>
        <w:t>spiros</w:t>
      </w:r>
      <w:proofErr w:type="spellEnd"/>
      <w:r w:rsidRPr="00C05A12">
        <w:rPr>
          <w:rFonts w:ascii="Arial Narrow" w:hAnsi="Arial Narrow"/>
          <w:sz w:val="24"/>
          <w:szCs w:val="24"/>
        </w:rPr>
        <w:t>, à la demande des habitants, et déversées dans la nature à la périphérie des villes où elles contribuent à la dégradation de l'environnement et des ressources en eau de surface et souterraines. Étant donné que l'opération d'évacuation des eaux usées et des boues de vidange n'est pas encore organisée au Niger, la traçabilité est quasi absente et les quantités collectées et les sites d'évacuation demeurent peu connus et non inventoriés. L'autre principale source de pollution des ressources en eau est la gestion des ordures ménagères des agglomérations urbaines et rurales.</w:t>
      </w:r>
      <w:bookmarkStart w:id="185" w:name="_Toc272577555"/>
      <w:bookmarkStart w:id="186" w:name="_Toc411948470"/>
      <w:bookmarkStart w:id="187" w:name="_Toc400531582"/>
      <w:bookmarkStart w:id="188" w:name="_Toc400531861"/>
      <w:bookmarkEnd w:id="185"/>
      <w:bookmarkEnd w:id="186"/>
    </w:p>
    <w:p w14:paraId="75B86B0A" w14:textId="77777777" w:rsidR="00435018" w:rsidRPr="00C05A12" w:rsidRDefault="00435018" w:rsidP="00E8491A">
      <w:pPr>
        <w:pStyle w:val="Paragraphedeliste"/>
        <w:numPr>
          <w:ilvl w:val="0"/>
          <w:numId w:val="31"/>
        </w:numPr>
        <w:spacing w:before="240" w:after="120" w:line="276" w:lineRule="auto"/>
        <w:ind w:left="426" w:hanging="426"/>
        <w:contextualSpacing w:val="0"/>
        <w:rPr>
          <w:rFonts w:ascii="Arial Narrow" w:hAnsi="Arial Narrow" w:cs="Arial"/>
          <w:b/>
        </w:rPr>
      </w:pPr>
      <w:r w:rsidRPr="00C05A12">
        <w:rPr>
          <w:rFonts w:ascii="Arial Narrow" w:hAnsi="Arial Narrow" w:cs="Arial"/>
          <w:b/>
        </w:rPr>
        <w:t>Pollution d’origine industrielle et minière</w:t>
      </w:r>
    </w:p>
    <w:p w14:paraId="3EEF546C" w14:textId="3A7BF8D4" w:rsidR="00435018" w:rsidRDefault="00435018" w:rsidP="006F1789">
      <w:pPr>
        <w:spacing w:before="120" w:after="120"/>
        <w:jc w:val="both"/>
        <w:rPr>
          <w:rFonts w:ascii="Arial Narrow" w:hAnsi="Arial Narrow"/>
          <w:sz w:val="24"/>
          <w:szCs w:val="24"/>
        </w:rPr>
      </w:pPr>
      <w:r w:rsidRPr="00C05A12">
        <w:rPr>
          <w:rFonts w:ascii="Arial Narrow" w:hAnsi="Arial Narrow"/>
          <w:sz w:val="24"/>
          <w:szCs w:val="24"/>
        </w:rPr>
        <w:t>Dans la portion nigérienne du sous-bassin de la Mékrou, il n’existe pas de grandes industries. Cependant, il existe des petites unités artisanales de transformation des produits agro-alimentaires, de la peau. Les déchets produits par ces unités peuvent constituer de potentielles sources de pollution des ressources en eau. Par ailleurs, des activités minières</w:t>
      </w:r>
      <w:bookmarkEnd w:id="187"/>
      <w:bookmarkEnd w:id="188"/>
      <w:r w:rsidRPr="00C05A12">
        <w:rPr>
          <w:rFonts w:ascii="Arial Narrow" w:hAnsi="Arial Narrow"/>
          <w:sz w:val="24"/>
          <w:szCs w:val="24"/>
        </w:rPr>
        <w:t>.</w:t>
      </w:r>
    </w:p>
    <w:p w14:paraId="4105A9BE" w14:textId="77777777" w:rsidR="00124A1C" w:rsidRPr="00C05A12" w:rsidRDefault="00124A1C" w:rsidP="006F1789">
      <w:pPr>
        <w:spacing w:before="120" w:after="120"/>
        <w:jc w:val="both"/>
        <w:rPr>
          <w:rFonts w:ascii="Arial Narrow" w:hAnsi="Arial Narrow"/>
          <w:sz w:val="24"/>
          <w:szCs w:val="24"/>
        </w:rPr>
      </w:pPr>
    </w:p>
    <w:p w14:paraId="7AE3B9BE" w14:textId="77777777" w:rsidR="00435018" w:rsidRPr="001E7A7E" w:rsidRDefault="00435018"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89" w:name="_Toc85618966"/>
      <w:bookmarkStart w:id="190" w:name="_Toc85619124"/>
      <w:bookmarkStart w:id="191" w:name="_Toc85701298"/>
      <w:bookmarkStart w:id="192" w:name="_Toc102145740"/>
      <w:bookmarkEnd w:id="189"/>
      <w:bookmarkEnd w:id="190"/>
      <w:r w:rsidRPr="001E7A7E">
        <w:rPr>
          <w:rFonts w:ascii="Arial Narrow" w:eastAsia="Times New Roman" w:hAnsi="Arial Narrow" w:cs="Arial"/>
          <w:bCs/>
          <w:iCs/>
          <w:color w:val="5B9BD5" w:themeColor="accent1"/>
          <w:szCs w:val="24"/>
        </w:rPr>
        <w:t>Érosion des terres et comblement des cours et plans d’eau</w:t>
      </w:r>
      <w:bookmarkEnd w:id="191"/>
      <w:bookmarkEnd w:id="192"/>
    </w:p>
    <w:p w14:paraId="0D59A4DD" w14:textId="77777777" w:rsidR="00435018" w:rsidRPr="005A5C76" w:rsidRDefault="00435018" w:rsidP="006F1789">
      <w:pPr>
        <w:spacing w:before="120" w:after="120"/>
        <w:jc w:val="both"/>
        <w:rPr>
          <w:rFonts w:ascii="Arial Narrow" w:hAnsi="Arial Narrow"/>
          <w:sz w:val="24"/>
          <w:szCs w:val="24"/>
        </w:rPr>
      </w:pPr>
      <w:r w:rsidRPr="005A5C76">
        <w:rPr>
          <w:rFonts w:ascii="Arial Narrow" w:hAnsi="Arial Narrow"/>
          <w:sz w:val="24"/>
          <w:szCs w:val="24"/>
        </w:rPr>
        <w:t xml:space="preserve">Les pratiques agricoles, les activités de déforestation et les feux de brousse dénudent les terres qui, à la faveur des précipitations torrentielles, sont soumises à une forte érosion. Cette érosion lessive et draine vers </w:t>
      </w:r>
      <w:r w:rsidRPr="005A5C76">
        <w:rPr>
          <w:rFonts w:ascii="Arial Narrow" w:hAnsi="Arial Narrow"/>
          <w:sz w:val="24"/>
          <w:szCs w:val="24"/>
        </w:rPr>
        <w:lastRenderedPageBreak/>
        <w:t xml:space="preserve">les cours et plans d’eau divers déchets et du sable qui contribuent non seulement à polluer l’eau mais également à combler les plans et cours d’eau. </w:t>
      </w:r>
    </w:p>
    <w:p w14:paraId="4316690F" w14:textId="77777777" w:rsidR="00435018" w:rsidRPr="005A5C76" w:rsidRDefault="00435018" w:rsidP="006F1789">
      <w:pPr>
        <w:spacing w:before="120" w:after="120"/>
        <w:jc w:val="both"/>
        <w:rPr>
          <w:rFonts w:ascii="Arial Narrow" w:hAnsi="Arial Narrow"/>
          <w:sz w:val="24"/>
          <w:szCs w:val="24"/>
        </w:rPr>
      </w:pPr>
      <w:r w:rsidRPr="005A5C76">
        <w:rPr>
          <w:rFonts w:ascii="Arial Narrow" w:hAnsi="Arial Narrow"/>
          <w:sz w:val="24"/>
          <w:szCs w:val="24"/>
        </w:rPr>
        <w:t xml:space="preserve">Par ailleurs, la transhumance qui caractérise les pratiques de l’élevage bovin au Niger en général et dans les trois communes en particulier, s’accompagne d’un piétinement des sols, d’une destruction systématique du couvert végétal et d’un émondage de certaines essences forestières fourragères. Des feux de brousse précoces sont parfois occasionnés par les éleveurs aux fins d’accélérer la pousse des rejets pour alimenter les animaux. </w:t>
      </w:r>
    </w:p>
    <w:p w14:paraId="4DC935D2" w14:textId="7BC58367" w:rsidR="00435018" w:rsidRDefault="00435018" w:rsidP="006F1789">
      <w:pPr>
        <w:spacing w:before="120" w:after="120"/>
        <w:jc w:val="both"/>
        <w:rPr>
          <w:rFonts w:ascii="Arial Narrow" w:hAnsi="Arial Narrow"/>
          <w:sz w:val="24"/>
          <w:szCs w:val="24"/>
        </w:rPr>
      </w:pPr>
      <w:r w:rsidRPr="005A5C76">
        <w:rPr>
          <w:rFonts w:ascii="Arial Narrow" w:hAnsi="Arial Narrow"/>
          <w:sz w:val="24"/>
          <w:szCs w:val="24"/>
        </w:rPr>
        <w:t xml:space="preserve">Les processus d’érosion et de comblement des plans d’eau s’accompagnent du phénomène d'eutrophisation qui est l'expression du déséquilibre résultant d'un apport excessif de </w:t>
      </w:r>
      <w:hyperlink r:id="rId38" w:tooltip="Nutriment" w:history="1">
        <w:r w:rsidRPr="005A5C76">
          <w:rPr>
            <w:rFonts w:ascii="Arial Narrow" w:hAnsi="Arial Narrow"/>
            <w:sz w:val="24"/>
            <w:szCs w:val="24"/>
          </w:rPr>
          <w:t>nutriments</w:t>
        </w:r>
      </w:hyperlink>
      <w:r w:rsidRPr="005A5C76">
        <w:rPr>
          <w:rFonts w:ascii="Arial Narrow" w:hAnsi="Arial Narrow"/>
          <w:sz w:val="24"/>
          <w:szCs w:val="24"/>
        </w:rPr>
        <w:t xml:space="preserve"> : </w:t>
      </w:r>
      <w:hyperlink r:id="rId39" w:tooltip="Azote" w:history="1">
        <w:r w:rsidRPr="005A5C76">
          <w:rPr>
            <w:rFonts w:ascii="Arial Narrow" w:hAnsi="Arial Narrow"/>
            <w:sz w:val="24"/>
            <w:szCs w:val="24"/>
          </w:rPr>
          <w:t>azote</w:t>
        </w:r>
      </w:hyperlink>
      <w:r w:rsidRPr="005A5C76">
        <w:rPr>
          <w:rFonts w:ascii="Arial Narrow" w:hAnsi="Arial Narrow"/>
          <w:sz w:val="24"/>
          <w:szCs w:val="24"/>
        </w:rPr>
        <w:t xml:space="preserve"> (des nitrates par exemple), </w:t>
      </w:r>
      <w:hyperlink r:id="rId40" w:tooltip="Carbone" w:history="1">
        <w:r w:rsidRPr="005A5C76">
          <w:rPr>
            <w:rFonts w:ascii="Arial Narrow" w:hAnsi="Arial Narrow"/>
            <w:sz w:val="24"/>
            <w:szCs w:val="24"/>
          </w:rPr>
          <w:t>carbone</w:t>
        </w:r>
      </w:hyperlink>
      <w:r w:rsidRPr="005A5C76">
        <w:rPr>
          <w:rFonts w:ascii="Arial Narrow" w:hAnsi="Arial Narrow"/>
          <w:sz w:val="24"/>
          <w:szCs w:val="24"/>
        </w:rPr>
        <w:t xml:space="preserve"> (carbonates, hydrogénocarbonates, matières organiques, etc.) et </w:t>
      </w:r>
      <w:hyperlink r:id="rId41" w:tooltip="Phosphore" w:history="1">
        <w:r w:rsidRPr="005A5C76">
          <w:rPr>
            <w:rFonts w:ascii="Arial Narrow" w:hAnsi="Arial Narrow"/>
            <w:sz w:val="24"/>
            <w:szCs w:val="24"/>
          </w:rPr>
          <w:t>phosphore</w:t>
        </w:r>
      </w:hyperlink>
      <w:r w:rsidRPr="005A5C76">
        <w:rPr>
          <w:rFonts w:ascii="Arial Narrow" w:hAnsi="Arial Narrow"/>
          <w:sz w:val="24"/>
          <w:szCs w:val="24"/>
        </w:rPr>
        <w:t xml:space="preserve"> notamment. Il est favorisé par les phénomènes d’érosion et de lessivage des sols drainant vers les plans d’eau des matières organiques et chimiques. L’utilisation des intrants agricoles notamment des engrais contribue considérablement à accentuer le phénomène d'eutrophisation.</w:t>
      </w:r>
    </w:p>
    <w:p w14:paraId="634EFC21" w14:textId="77777777" w:rsidR="00124A1C" w:rsidRPr="005A5C76" w:rsidRDefault="00124A1C" w:rsidP="006F1789">
      <w:pPr>
        <w:spacing w:before="120" w:after="120"/>
        <w:jc w:val="both"/>
        <w:rPr>
          <w:rFonts w:ascii="Arial Narrow" w:hAnsi="Arial Narrow"/>
          <w:sz w:val="24"/>
          <w:szCs w:val="24"/>
        </w:rPr>
      </w:pPr>
    </w:p>
    <w:p w14:paraId="3B229D2B" w14:textId="77777777" w:rsidR="00435018" w:rsidRPr="001E7A7E" w:rsidRDefault="00435018"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93" w:name="_Toc85701299"/>
      <w:bookmarkStart w:id="194" w:name="_Toc102145741"/>
      <w:r w:rsidRPr="001E7A7E">
        <w:rPr>
          <w:rFonts w:ascii="Arial Narrow" w:eastAsia="Times New Roman" w:hAnsi="Arial Narrow" w:cs="Arial"/>
          <w:bCs/>
          <w:iCs/>
          <w:color w:val="5B9BD5" w:themeColor="accent1"/>
          <w:szCs w:val="24"/>
        </w:rPr>
        <w:t>Les problèmes socio-économiques</w:t>
      </w:r>
      <w:bookmarkEnd w:id="193"/>
      <w:bookmarkEnd w:id="194"/>
    </w:p>
    <w:p w14:paraId="39F45955" w14:textId="77777777" w:rsidR="00435018" w:rsidRPr="00A5422B" w:rsidRDefault="00435018" w:rsidP="006F1789">
      <w:pPr>
        <w:spacing w:before="120" w:after="120"/>
        <w:jc w:val="both"/>
        <w:rPr>
          <w:rFonts w:ascii="Arial Narrow" w:hAnsi="Arial Narrow"/>
          <w:sz w:val="24"/>
          <w:szCs w:val="24"/>
        </w:rPr>
      </w:pPr>
      <w:r w:rsidRPr="00A5422B">
        <w:rPr>
          <w:rFonts w:ascii="Arial Narrow" w:hAnsi="Arial Narrow"/>
          <w:sz w:val="24"/>
          <w:szCs w:val="24"/>
        </w:rPr>
        <w:t xml:space="preserve">Au nombre des principaux problèmes socio-économiques, on relève entre autres les risques de conflits entre les usagers et les risques de maladies liées à l’eau. </w:t>
      </w:r>
    </w:p>
    <w:p w14:paraId="6E13DC21" w14:textId="77777777" w:rsidR="00435018" w:rsidRPr="00A5422B" w:rsidRDefault="00435018" w:rsidP="00E8491A">
      <w:pPr>
        <w:pStyle w:val="Paragraphedeliste"/>
        <w:numPr>
          <w:ilvl w:val="0"/>
          <w:numId w:val="31"/>
        </w:numPr>
        <w:spacing w:before="240" w:after="120" w:line="276" w:lineRule="auto"/>
        <w:ind w:left="714" w:hanging="357"/>
        <w:contextualSpacing w:val="0"/>
        <w:rPr>
          <w:rFonts w:ascii="Arial Narrow" w:hAnsi="Arial Narrow" w:cs="Arial"/>
          <w:b/>
        </w:rPr>
      </w:pPr>
      <w:r w:rsidRPr="00A5422B">
        <w:rPr>
          <w:rFonts w:ascii="Arial Narrow" w:hAnsi="Arial Narrow" w:cs="Arial"/>
          <w:b/>
        </w:rPr>
        <w:t xml:space="preserve">Les risques de conflits entre les usagers  </w:t>
      </w:r>
    </w:p>
    <w:p w14:paraId="0AF0DE6B" w14:textId="77777777" w:rsidR="00435018" w:rsidRPr="00A5422B" w:rsidRDefault="00435018" w:rsidP="006F1789">
      <w:pPr>
        <w:spacing w:before="120" w:after="120"/>
        <w:jc w:val="both"/>
        <w:rPr>
          <w:rFonts w:ascii="Arial Narrow" w:hAnsi="Arial Narrow"/>
          <w:sz w:val="24"/>
          <w:szCs w:val="24"/>
        </w:rPr>
      </w:pPr>
      <w:r w:rsidRPr="00A5422B">
        <w:rPr>
          <w:rFonts w:ascii="Arial Narrow" w:hAnsi="Arial Narrow"/>
          <w:sz w:val="24"/>
          <w:szCs w:val="24"/>
        </w:rPr>
        <w:t>Les usages pluriels de l'eau sont généralement sources de conflits en raison du fait que chaque usager cherche à maximiser son intérêt sans parfois prendre en compte ceux des autres. Ainsi, certaines pratiques qui compromettent la qualité et la disponibilité quantitative de l’eau sont des sources potentielles de conflits entre les usagers. C’est le cas des pratiques de pêche qui consistent à utiliser des produits toxiques pour tuer et ramasser une quantité importante de poissons dans les plans d’eau, compromettant la survie des espèces de poissons et la qualité de l’eau pour les autres usages notamment pour l’élevage. Ces conflits peuvent survenir au sein de la même corporation d’usagers (entre agriculteurs, entre éleveurs, entre pécheurs, etc.) ou entre usagers de corporation différente. L’un des objectifs de la mise en œuvre de la GIRE dans le sous-bassin de la Mékrou concerne la protection des ressources en eau et des zones sensibles. Les conflits les plus récurrents sont ceux liés à la pratique de la transhumance.</w:t>
      </w:r>
    </w:p>
    <w:p w14:paraId="55916F3C" w14:textId="77777777" w:rsidR="00435018" w:rsidRPr="00A5422B" w:rsidRDefault="00435018" w:rsidP="006F1789">
      <w:pPr>
        <w:spacing w:before="120" w:after="120"/>
        <w:jc w:val="both"/>
        <w:rPr>
          <w:rFonts w:ascii="Arial Narrow" w:hAnsi="Arial Narrow"/>
          <w:sz w:val="24"/>
          <w:szCs w:val="24"/>
        </w:rPr>
      </w:pPr>
      <w:r w:rsidRPr="00A5422B">
        <w:rPr>
          <w:rFonts w:ascii="Arial Narrow" w:hAnsi="Arial Narrow"/>
          <w:sz w:val="24"/>
          <w:szCs w:val="24"/>
        </w:rPr>
        <w:t xml:space="preserve">Outre les conflits entre les usagers, la mauvaise gestion des ressources en eau peut également induire des conflits entre les usagers et les acteurs institutionnels compétents. </w:t>
      </w:r>
    </w:p>
    <w:p w14:paraId="47652BC2" w14:textId="77777777" w:rsidR="00435018" w:rsidRPr="00A5422B" w:rsidRDefault="00435018" w:rsidP="006F1789">
      <w:pPr>
        <w:spacing w:before="120" w:after="120"/>
        <w:jc w:val="both"/>
        <w:rPr>
          <w:rFonts w:ascii="Arial Narrow" w:hAnsi="Arial Narrow"/>
          <w:sz w:val="24"/>
          <w:szCs w:val="24"/>
        </w:rPr>
      </w:pPr>
      <w:r w:rsidRPr="00A5422B">
        <w:rPr>
          <w:rFonts w:ascii="Arial Narrow" w:hAnsi="Arial Narrow"/>
          <w:sz w:val="24"/>
          <w:szCs w:val="24"/>
        </w:rPr>
        <w:t xml:space="preserve">Les activités agricoles notamment aux abords des cours d’eau peuvent être affectées par les dispositions de délimitation des espaces réservés à ces eaux ce qui ne manque pas de générer des conflits entre l’autorité de gestion et les agriculteurs. Il en est de même pour ce qui est de la mise en place des aménagements hydrauliques qui peut être une source de conflits entre les populations et les autorités. </w:t>
      </w:r>
    </w:p>
    <w:p w14:paraId="097A9238" w14:textId="77777777" w:rsidR="00435018" w:rsidRPr="00A5422B" w:rsidRDefault="00435018" w:rsidP="00E8491A">
      <w:pPr>
        <w:pStyle w:val="Paragraphedeliste"/>
        <w:numPr>
          <w:ilvl w:val="0"/>
          <w:numId w:val="31"/>
        </w:numPr>
        <w:spacing w:before="240" w:after="120" w:line="276" w:lineRule="auto"/>
        <w:ind w:left="714" w:hanging="357"/>
        <w:contextualSpacing w:val="0"/>
        <w:rPr>
          <w:rFonts w:ascii="Arial Narrow" w:hAnsi="Arial Narrow" w:cs="Arial"/>
          <w:b/>
        </w:rPr>
      </w:pPr>
      <w:r w:rsidRPr="00A5422B">
        <w:rPr>
          <w:rFonts w:ascii="Arial Narrow" w:hAnsi="Arial Narrow" w:cs="Arial"/>
          <w:b/>
        </w:rPr>
        <w:t>Les risques sanitaires</w:t>
      </w:r>
    </w:p>
    <w:p w14:paraId="3E481BD3" w14:textId="77777777" w:rsidR="00435018" w:rsidRPr="00A5422B" w:rsidRDefault="00435018" w:rsidP="006F1789">
      <w:pPr>
        <w:spacing w:before="120" w:after="120"/>
        <w:jc w:val="both"/>
        <w:rPr>
          <w:rFonts w:ascii="Arial Narrow" w:hAnsi="Arial Narrow"/>
          <w:sz w:val="24"/>
          <w:szCs w:val="24"/>
        </w:rPr>
      </w:pPr>
      <w:r w:rsidRPr="00A5422B">
        <w:rPr>
          <w:rFonts w:ascii="Arial Narrow" w:hAnsi="Arial Narrow"/>
          <w:sz w:val="24"/>
          <w:szCs w:val="24"/>
        </w:rPr>
        <w:t>De nombreuses pratiques d’utilisation des ressources en eau constituent des sources potentielles de pollution des eaux de surface et des eaux souterraines, source de maladies pour les consommateurs.</w:t>
      </w:r>
    </w:p>
    <w:p w14:paraId="6F60514E" w14:textId="77777777" w:rsidR="00435018" w:rsidRPr="00A5422B" w:rsidRDefault="00435018" w:rsidP="006F1789">
      <w:pPr>
        <w:spacing w:before="120" w:after="120"/>
        <w:jc w:val="both"/>
        <w:rPr>
          <w:rFonts w:ascii="Arial Narrow" w:hAnsi="Arial Narrow"/>
          <w:sz w:val="24"/>
          <w:szCs w:val="24"/>
        </w:rPr>
      </w:pPr>
      <w:r w:rsidRPr="00A5422B">
        <w:rPr>
          <w:rFonts w:ascii="Arial Narrow" w:hAnsi="Arial Narrow"/>
          <w:sz w:val="24"/>
          <w:szCs w:val="24"/>
        </w:rPr>
        <w:t xml:space="preserve">De façon indirecte, certaines substances peuvent se fixer sur les plantes et devenir sources de maladies dans la chaîne alimentaire. C’est le cas du cadmium, présent dans les engrais dérivés des boues d'épuration qui est susceptible d'être stocké par les plantes cultivées. La consommation ultérieure de ces végétaux contaminés peut provoquer des troubles digestifs sérieux et une atteinte du foie ou des reins. De même, les nitrates (sels de l'acide nitrique) existants dans l'eau de boisson peuvent être la cause de maladies mortelles chez les jeunes enfants. </w:t>
      </w:r>
    </w:p>
    <w:p w14:paraId="5D1C0D81" w14:textId="77777777" w:rsidR="00435018" w:rsidRPr="00A5422B" w:rsidRDefault="00435018" w:rsidP="006F1789">
      <w:pPr>
        <w:spacing w:before="120" w:after="120"/>
        <w:jc w:val="both"/>
        <w:rPr>
          <w:rFonts w:ascii="Arial Narrow" w:hAnsi="Arial Narrow"/>
          <w:sz w:val="24"/>
          <w:szCs w:val="24"/>
        </w:rPr>
      </w:pPr>
      <w:r w:rsidRPr="00A5422B">
        <w:rPr>
          <w:rFonts w:ascii="Arial Narrow" w:hAnsi="Arial Narrow"/>
          <w:sz w:val="24"/>
          <w:szCs w:val="24"/>
        </w:rPr>
        <w:t xml:space="preserve">Par ailleurs, les insectes vecteurs de maladies humaines tels le paludisme, la fièvre jaune, l'onchocercose (responsable de l'affection connue sous le nom de cécité des rivières) ont un stade larvaire aquatique. Il est </w:t>
      </w:r>
      <w:r w:rsidRPr="00A5422B">
        <w:rPr>
          <w:rFonts w:ascii="Arial Narrow" w:hAnsi="Arial Narrow"/>
          <w:sz w:val="24"/>
          <w:szCs w:val="24"/>
        </w:rPr>
        <w:lastRenderedPageBreak/>
        <w:t>impossible en raison de leur très grand nombre d'énumérer toutes les maladies d'origine hydrique. Il suffit d'évoquer les noms de poliomyélite, de fièvre typhoïde, de choléra pour comprendre que l'eau peut être vectrice de maladies graves à caractère épidémique si elle n’est pas salubre.</w:t>
      </w:r>
    </w:p>
    <w:p w14:paraId="02199757" w14:textId="77777777" w:rsidR="00394BC1" w:rsidRDefault="00435018" w:rsidP="006F1789">
      <w:pPr>
        <w:spacing w:before="120" w:after="120"/>
        <w:jc w:val="both"/>
        <w:rPr>
          <w:rFonts w:ascii="Arial Narrow" w:hAnsi="Arial Narrow"/>
          <w:sz w:val="24"/>
          <w:szCs w:val="24"/>
        </w:rPr>
      </w:pPr>
      <w:r w:rsidRPr="00A5422B">
        <w:rPr>
          <w:rFonts w:ascii="Arial Narrow" w:hAnsi="Arial Narrow"/>
          <w:sz w:val="24"/>
          <w:szCs w:val="24"/>
        </w:rPr>
        <w:t xml:space="preserve">Par ailleurs, sur le plan sanitaire les inondations et la sècheresse favorise la fréquence de certaines épidémies des maladies climato-sensibles. C’est l’exemple du choléra pour les inondations d’une part ; et d’autre part pour les infections respiratoires aigües, le paludisme, la méningite, les asthmes, le choléra, </w:t>
      </w:r>
      <w:proofErr w:type="gramStart"/>
      <w:r w:rsidRPr="00A5422B">
        <w:rPr>
          <w:rFonts w:ascii="Arial Narrow" w:hAnsi="Arial Narrow"/>
          <w:sz w:val="24"/>
          <w:szCs w:val="24"/>
        </w:rPr>
        <w:t>etc.;</w:t>
      </w:r>
      <w:proofErr w:type="gramEnd"/>
      <w:r w:rsidRPr="00A5422B">
        <w:rPr>
          <w:rFonts w:ascii="Arial Narrow" w:hAnsi="Arial Narrow"/>
          <w:sz w:val="24"/>
          <w:szCs w:val="24"/>
        </w:rPr>
        <w:t xml:space="preserve"> la fragilité de la santé des enfants et des personnes âgées pour ce qui est de la sécheresse. </w:t>
      </w:r>
    </w:p>
    <w:p w14:paraId="183EE48F" w14:textId="6EBA74A4" w:rsidR="00435018" w:rsidRPr="00A5422B" w:rsidRDefault="00435018" w:rsidP="00A5422B">
      <w:pPr>
        <w:spacing w:before="240" w:after="120" w:line="276" w:lineRule="auto"/>
        <w:jc w:val="both"/>
        <w:rPr>
          <w:rFonts w:ascii="Arial Narrow" w:hAnsi="Arial Narrow"/>
          <w:sz w:val="24"/>
          <w:szCs w:val="24"/>
        </w:rPr>
      </w:pPr>
      <w:r w:rsidRPr="00A5422B">
        <w:rPr>
          <w:rFonts w:ascii="Arial Narrow" w:hAnsi="Arial Narrow"/>
          <w:sz w:val="24"/>
          <w:szCs w:val="24"/>
        </w:rPr>
        <w:br w:type="page"/>
      </w:r>
    </w:p>
    <w:p w14:paraId="2FFAF77F" w14:textId="52412F7F" w:rsidR="001E7BCD" w:rsidRPr="002130F5" w:rsidRDefault="00E479F3" w:rsidP="00E8491A">
      <w:pPr>
        <w:pStyle w:val="Titre1"/>
        <w:numPr>
          <w:ilvl w:val="0"/>
          <w:numId w:val="33"/>
        </w:numPr>
        <w:tabs>
          <w:tab w:val="num" w:pos="567"/>
        </w:tabs>
        <w:spacing w:after="120"/>
        <w:ind w:left="567" w:hanging="567"/>
        <w:rPr>
          <w:rFonts w:ascii="Arial Narrow" w:hAnsi="Arial Narrow" w:cs="Arial"/>
          <w:color w:val="70AD47" w:themeColor="accent6"/>
          <w:sz w:val="24"/>
          <w:szCs w:val="24"/>
        </w:rPr>
      </w:pPr>
      <w:bookmarkStart w:id="195" w:name="_Toc102145742"/>
      <w:bookmarkStart w:id="196" w:name="_Hlk90363624"/>
      <w:r w:rsidRPr="002130F5">
        <w:rPr>
          <w:rFonts w:ascii="Arial Narrow" w:hAnsi="Arial Narrow" w:cs="Arial"/>
          <w:color w:val="70AD47" w:themeColor="accent6"/>
          <w:sz w:val="24"/>
          <w:szCs w:val="24"/>
        </w:rPr>
        <w:lastRenderedPageBreak/>
        <w:t>PRIORITES DE PLANIFICATION DE LA GESTION ET DU DEVELOPPEMENT DES RESSOURCES EN EAU AU NIGER ET DANS LE SOUS-BASSIN</w:t>
      </w:r>
      <w:bookmarkEnd w:id="195"/>
      <w:r w:rsidRPr="002130F5">
        <w:rPr>
          <w:rFonts w:ascii="Arial Narrow" w:hAnsi="Arial Narrow" w:cs="Arial"/>
          <w:color w:val="70AD47" w:themeColor="accent6"/>
          <w:sz w:val="24"/>
          <w:szCs w:val="24"/>
        </w:rPr>
        <w:t xml:space="preserve"> </w:t>
      </w:r>
    </w:p>
    <w:bookmarkEnd w:id="196"/>
    <w:p w14:paraId="6B5AA7D1" w14:textId="74D36011" w:rsidR="001E7BCD" w:rsidRPr="006F1789" w:rsidRDefault="001E7BCD" w:rsidP="006F1789">
      <w:pPr>
        <w:spacing w:before="120" w:after="120"/>
        <w:jc w:val="both"/>
        <w:rPr>
          <w:rFonts w:ascii="Arial Narrow" w:hAnsi="Arial Narrow"/>
          <w:sz w:val="24"/>
          <w:szCs w:val="24"/>
        </w:rPr>
      </w:pPr>
      <w:r w:rsidRPr="006F1789">
        <w:rPr>
          <w:rFonts w:ascii="Arial Narrow" w:hAnsi="Arial Narrow"/>
          <w:sz w:val="24"/>
          <w:szCs w:val="24"/>
        </w:rPr>
        <w:t>La définition des priorités de planification de la gestion et du développement des ressources en eau de la portion nigérienne du bassin de la Mékrou tient également compte de l’approche et des principes de la Gestion Intégrée des Ressources en Eau (GIRE).</w:t>
      </w:r>
    </w:p>
    <w:p w14:paraId="0FE4F5DD" w14:textId="77777777" w:rsidR="001E7BCD" w:rsidRPr="006F1789" w:rsidRDefault="001E7BCD" w:rsidP="006F1789">
      <w:pPr>
        <w:spacing w:before="120" w:after="120"/>
        <w:jc w:val="both"/>
        <w:rPr>
          <w:rFonts w:ascii="Arial Narrow" w:hAnsi="Arial Narrow"/>
          <w:sz w:val="24"/>
          <w:szCs w:val="24"/>
        </w:rPr>
      </w:pPr>
      <w:r w:rsidRPr="006F1789">
        <w:rPr>
          <w:rFonts w:ascii="Arial Narrow" w:hAnsi="Arial Narrow"/>
          <w:sz w:val="24"/>
          <w:szCs w:val="24"/>
        </w:rPr>
        <w:t>La GIRE est un processus qui encourage la mise en valeur et la gestion coordonnée de l'eau, des terres et des ressources associées en vue de maximiser le bien-être économique et social qui en résulte d’une manière équitable, sans compromettre la durabilité d'écosystèmes vitaux (Partenariat Mondial de l’Eau, 2000).</w:t>
      </w:r>
    </w:p>
    <w:p w14:paraId="5DB8D934" w14:textId="77777777" w:rsidR="001E7BCD" w:rsidRPr="006F1789" w:rsidRDefault="001E7BCD" w:rsidP="006F1789">
      <w:pPr>
        <w:spacing w:before="120" w:after="120"/>
        <w:jc w:val="both"/>
        <w:rPr>
          <w:rFonts w:ascii="Arial Narrow" w:hAnsi="Arial Narrow"/>
          <w:sz w:val="24"/>
          <w:szCs w:val="24"/>
        </w:rPr>
      </w:pPr>
      <w:r w:rsidRPr="006F1789">
        <w:rPr>
          <w:rFonts w:ascii="Arial Narrow" w:hAnsi="Arial Narrow"/>
          <w:sz w:val="24"/>
          <w:szCs w:val="24"/>
        </w:rPr>
        <w:t>L’approche de GIRE reflète la nécessité de trouver un équilibre entre :</w:t>
      </w:r>
    </w:p>
    <w:p w14:paraId="17718964" w14:textId="77777777" w:rsidR="001E7BCD" w:rsidRPr="00F920B8" w:rsidRDefault="001E7BCD" w:rsidP="00E8491A">
      <w:pPr>
        <w:pStyle w:val="Paragraphedeliste"/>
        <w:numPr>
          <w:ilvl w:val="0"/>
          <w:numId w:val="24"/>
        </w:numPr>
        <w:spacing w:after="120" w:line="276" w:lineRule="auto"/>
        <w:ind w:left="357" w:hanging="357"/>
        <w:contextualSpacing w:val="0"/>
        <w:jc w:val="both"/>
        <w:rPr>
          <w:rFonts w:ascii="Arial Narrow" w:hAnsi="Arial Narrow" w:cs="Arial"/>
          <w:lang w:val="fr-BE"/>
        </w:rPr>
      </w:pPr>
      <w:proofErr w:type="gramStart"/>
      <w:r w:rsidRPr="00F920B8">
        <w:rPr>
          <w:rFonts w:ascii="Arial Narrow" w:hAnsi="Arial Narrow" w:cs="Arial"/>
          <w:b/>
          <w:lang w:val="fr-BE"/>
        </w:rPr>
        <w:t>l’efficacité</w:t>
      </w:r>
      <w:proofErr w:type="gramEnd"/>
      <w:r w:rsidRPr="00F920B8">
        <w:rPr>
          <w:rFonts w:ascii="Arial Narrow" w:hAnsi="Arial Narrow" w:cs="Arial"/>
          <w:b/>
          <w:lang w:val="fr-BE"/>
        </w:rPr>
        <w:t xml:space="preserve"> économique </w:t>
      </w:r>
      <w:r w:rsidRPr="00F920B8">
        <w:rPr>
          <w:rFonts w:ascii="Arial Narrow" w:hAnsi="Arial Narrow" w:cs="Arial"/>
          <w:lang w:val="fr-BE"/>
        </w:rPr>
        <w:t>: pour exploiter au mieux les maigres ressources en eau et répartir stratégiquement l’eau entre différents secteurs et utilisations économiques;</w:t>
      </w:r>
    </w:p>
    <w:p w14:paraId="79B09193" w14:textId="77777777" w:rsidR="001E7BCD" w:rsidRPr="00F920B8" w:rsidRDefault="001E7BCD" w:rsidP="00E8491A">
      <w:pPr>
        <w:pStyle w:val="Paragraphedeliste"/>
        <w:numPr>
          <w:ilvl w:val="0"/>
          <w:numId w:val="24"/>
        </w:numPr>
        <w:spacing w:after="120" w:line="276" w:lineRule="auto"/>
        <w:ind w:left="357" w:hanging="357"/>
        <w:contextualSpacing w:val="0"/>
        <w:jc w:val="both"/>
        <w:rPr>
          <w:rFonts w:ascii="Arial Narrow" w:hAnsi="Arial Narrow" w:cs="Arial"/>
          <w:lang w:val="fr-BE"/>
        </w:rPr>
      </w:pPr>
      <w:proofErr w:type="gramStart"/>
      <w:r w:rsidRPr="00F920B8">
        <w:rPr>
          <w:rFonts w:ascii="Arial Narrow" w:hAnsi="Arial Narrow" w:cs="Arial"/>
          <w:b/>
          <w:lang w:val="fr-BE"/>
        </w:rPr>
        <w:t>l’équité</w:t>
      </w:r>
      <w:proofErr w:type="gramEnd"/>
      <w:r w:rsidRPr="00F920B8">
        <w:rPr>
          <w:rFonts w:ascii="Arial Narrow" w:hAnsi="Arial Narrow" w:cs="Arial"/>
          <w:b/>
          <w:lang w:val="fr-BE"/>
        </w:rPr>
        <w:t xml:space="preserve"> sociale</w:t>
      </w:r>
      <w:r w:rsidRPr="00F920B8">
        <w:rPr>
          <w:rFonts w:ascii="Arial Narrow" w:hAnsi="Arial Narrow" w:cs="Arial"/>
          <w:lang w:val="fr-BE"/>
        </w:rPr>
        <w:t xml:space="preserve"> – pour assurer un accès équitable à une eau saine en quantité suffisante et aux avantages découlant de son utilisation, entre hommes et femmes, riches et pauvres (groupes d’utilisateurs particulièrement marginalisés et pauvres), au sein de différents groupes sociaux et économiques pour maintenir le bien-être humain ;</w:t>
      </w:r>
    </w:p>
    <w:p w14:paraId="05CDA2DA" w14:textId="77777777" w:rsidR="001E7BCD" w:rsidRPr="00F920B8" w:rsidRDefault="001E7BCD" w:rsidP="00E8491A">
      <w:pPr>
        <w:pStyle w:val="Paragraphedeliste"/>
        <w:numPr>
          <w:ilvl w:val="0"/>
          <w:numId w:val="24"/>
        </w:numPr>
        <w:spacing w:after="120" w:line="276" w:lineRule="auto"/>
        <w:ind w:left="357" w:hanging="357"/>
        <w:contextualSpacing w:val="0"/>
        <w:jc w:val="both"/>
        <w:rPr>
          <w:rFonts w:ascii="Arial Narrow" w:hAnsi="Arial Narrow" w:cs="Arial"/>
          <w:lang w:val="fr-BE"/>
        </w:rPr>
      </w:pPr>
      <w:proofErr w:type="gramStart"/>
      <w:r w:rsidRPr="00F920B8">
        <w:rPr>
          <w:rFonts w:ascii="Arial Narrow" w:hAnsi="Arial Narrow" w:cs="Arial"/>
          <w:b/>
          <w:lang w:val="fr-BE"/>
        </w:rPr>
        <w:t>la</w:t>
      </w:r>
      <w:proofErr w:type="gramEnd"/>
      <w:r w:rsidRPr="00F920B8">
        <w:rPr>
          <w:rFonts w:ascii="Arial Narrow" w:hAnsi="Arial Narrow" w:cs="Arial"/>
          <w:b/>
          <w:lang w:val="fr-BE"/>
        </w:rPr>
        <w:t xml:space="preserve"> durabilité environnementale</w:t>
      </w:r>
      <w:r w:rsidRPr="00F920B8">
        <w:rPr>
          <w:rFonts w:ascii="Arial Narrow" w:hAnsi="Arial Narrow" w:cs="Arial"/>
          <w:lang w:val="fr-BE"/>
        </w:rPr>
        <w:t xml:space="preserve"> - pour protéger la base de ressources en eau et les écosystèmes aquatiques associés, et plus largement pour aider à résoudre des problèmes environnementaux mondiaux tels que l'atténuation et l'adaptation au changement climatique, l'énergie durable et la sécurité alimentaire.</w:t>
      </w:r>
    </w:p>
    <w:p w14:paraId="3CED2EA2" w14:textId="3CF7F23A" w:rsidR="001E7BCD" w:rsidRPr="00903EBA" w:rsidRDefault="001E7BCD" w:rsidP="00C5214F">
      <w:pPr>
        <w:spacing w:after="120" w:line="276" w:lineRule="auto"/>
        <w:jc w:val="both"/>
        <w:rPr>
          <w:rFonts w:ascii="Arial Narrow" w:hAnsi="Arial Narrow" w:cs="Arial"/>
          <w:sz w:val="24"/>
          <w:szCs w:val="24"/>
          <w:lang w:val="fr-BE"/>
        </w:rPr>
      </w:pPr>
      <w:r w:rsidRPr="00903EBA">
        <w:rPr>
          <w:rFonts w:ascii="Arial Narrow" w:hAnsi="Arial Narrow" w:cs="Arial"/>
          <w:sz w:val="24"/>
          <w:szCs w:val="24"/>
          <w:lang w:val="fr-BE"/>
        </w:rPr>
        <w:t>La GIRE est en particulier le processus de mise en œuvre de ces principes, souvent appelés les principes de Dublin de 1992, présentés ci-dessous :</w:t>
      </w:r>
    </w:p>
    <w:p w14:paraId="7222C17C" w14:textId="2EE16F96" w:rsidR="001E7BCD" w:rsidRPr="00F920B8" w:rsidRDefault="001E7BCD"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F920B8">
        <w:rPr>
          <w:rFonts w:ascii="Arial Narrow" w:hAnsi="Arial Narrow" w:cs="Arial"/>
          <w:b/>
          <w:lang w:val="fr-BE"/>
        </w:rPr>
        <w:t>Principe No.1</w:t>
      </w:r>
      <w:r w:rsidRPr="00F920B8">
        <w:rPr>
          <w:rFonts w:ascii="Arial Narrow" w:hAnsi="Arial Narrow" w:cs="Arial"/>
          <w:bCs/>
          <w:lang w:val="fr-BE"/>
        </w:rPr>
        <w:t xml:space="preserve"> - L'eau douce - ressource fragile et non renouvelable - est indispensable à la vie, au développement et à l'environnement. </w:t>
      </w:r>
    </w:p>
    <w:p w14:paraId="3A659A93" w14:textId="19829ABF" w:rsidR="001E7BCD" w:rsidRPr="00F920B8" w:rsidRDefault="001E7BCD"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F920B8">
        <w:rPr>
          <w:rFonts w:ascii="Arial Narrow" w:hAnsi="Arial Narrow" w:cs="Arial"/>
          <w:b/>
          <w:lang w:val="fr-BE"/>
        </w:rPr>
        <w:t>Principe No.2</w:t>
      </w:r>
      <w:r w:rsidRPr="00F920B8">
        <w:rPr>
          <w:rFonts w:ascii="Arial Narrow" w:hAnsi="Arial Narrow" w:cs="Arial"/>
          <w:bCs/>
          <w:lang w:val="fr-BE"/>
        </w:rPr>
        <w:t xml:space="preserve"> - La gestion et la mise en valeur des ressources en eau doivent associer usagers, planificateurs et décideurs à tous les échelons. </w:t>
      </w:r>
    </w:p>
    <w:p w14:paraId="66E7BBDD" w14:textId="762931FA" w:rsidR="001E7BCD" w:rsidRPr="00F920B8" w:rsidRDefault="001E7BCD"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F920B8">
        <w:rPr>
          <w:rFonts w:ascii="Arial Narrow" w:hAnsi="Arial Narrow" w:cs="Arial"/>
          <w:b/>
          <w:lang w:val="fr-BE"/>
        </w:rPr>
        <w:t>Principe No</w:t>
      </w:r>
      <w:r w:rsidR="00C5214F">
        <w:rPr>
          <w:rFonts w:ascii="Arial Narrow" w:hAnsi="Arial Narrow" w:cs="Arial"/>
          <w:b/>
          <w:lang w:val="fr-BE"/>
        </w:rPr>
        <w:t>.</w:t>
      </w:r>
      <w:r w:rsidRPr="00F920B8">
        <w:rPr>
          <w:rFonts w:ascii="Arial Narrow" w:hAnsi="Arial Narrow" w:cs="Arial"/>
          <w:b/>
          <w:lang w:val="fr-BE"/>
        </w:rPr>
        <w:t>3</w:t>
      </w:r>
      <w:r w:rsidRPr="00F920B8">
        <w:rPr>
          <w:rFonts w:ascii="Arial Narrow" w:hAnsi="Arial Narrow" w:cs="Arial"/>
          <w:bCs/>
          <w:lang w:val="fr-BE"/>
        </w:rPr>
        <w:t xml:space="preserve"> - Les femmes jouent un rôle essentiel dans l'approvisionnement, la gestion et la préservation de l'eau. </w:t>
      </w:r>
    </w:p>
    <w:p w14:paraId="1FF2DFF2" w14:textId="53840057" w:rsidR="002C509C" w:rsidRDefault="001E7BCD" w:rsidP="00E8491A">
      <w:pPr>
        <w:pStyle w:val="Paragraphedeliste"/>
        <w:numPr>
          <w:ilvl w:val="0"/>
          <w:numId w:val="24"/>
        </w:numPr>
        <w:spacing w:line="276" w:lineRule="auto"/>
        <w:ind w:left="357" w:hanging="357"/>
        <w:contextualSpacing w:val="0"/>
        <w:jc w:val="both"/>
        <w:rPr>
          <w:rFonts w:ascii="Arial Narrow" w:hAnsi="Arial Narrow" w:cs="Arial"/>
          <w:bCs/>
          <w:lang w:val="fr-BE"/>
        </w:rPr>
      </w:pPr>
      <w:r w:rsidRPr="00F920B8">
        <w:rPr>
          <w:rFonts w:ascii="Arial Narrow" w:hAnsi="Arial Narrow" w:cs="Arial"/>
          <w:b/>
          <w:lang w:val="fr-BE"/>
        </w:rPr>
        <w:t>Principe No</w:t>
      </w:r>
      <w:r w:rsidR="00C5214F">
        <w:rPr>
          <w:rFonts w:ascii="Arial Narrow" w:hAnsi="Arial Narrow" w:cs="Arial"/>
          <w:b/>
          <w:lang w:val="fr-BE"/>
        </w:rPr>
        <w:t>.</w:t>
      </w:r>
      <w:r w:rsidRPr="00F920B8">
        <w:rPr>
          <w:rFonts w:ascii="Arial Narrow" w:hAnsi="Arial Narrow" w:cs="Arial"/>
          <w:b/>
          <w:lang w:val="fr-BE"/>
        </w:rPr>
        <w:t>4</w:t>
      </w:r>
      <w:r w:rsidRPr="00F920B8">
        <w:rPr>
          <w:rFonts w:ascii="Arial Narrow" w:hAnsi="Arial Narrow" w:cs="Arial"/>
          <w:bCs/>
          <w:lang w:val="fr-BE"/>
        </w:rPr>
        <w:t xml:space="preserve"> - L'eau, utilisée à de multiples fins, a une valeur économique et devrait donc être reconnue comme bien économique.</w:t>
      </w:r>
    </w:p>
    <w:p w14:paraId="0A0DFDD3" w14:textId="77777777" w:rsidR="00B05323" w:rsidRPr="00B05323" w:rsidRDefault="00B05323" w:rsidP="00B05323">
      <w:pPr>
        <w:pStyle w:val="Paragraphedeliste"/>
        <w:spacing w:line="276" w:lineRule="auto"/>
        <w:ind w:left="357"/>
        <w:contextualSpacing w:val="0"/>
        <w:jc w:val="both"/>
        <w:rPr>
          <w:rFonts w:ascii="Arial Narrow" w:hAnsi="Arial Narrow" w:cs="Arial"/>
          <w:bCs/>
          <w:lang w:val="fr-BE"/>
        </w:rPr>
      </w:pPr>
    </w:p>
    <w:p w14:paraId="020E9E90" w14:textId="48871DB8" w:rsidR="002C509C" w:rsidRPr="00CF2755" w:rsidRDefault="002C509C"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197" w:name="_Toc102145743"/>
      <w:r w:rsidRPr="00CF2755">
        <w:rPr>
          <w:rFonts w:ascii="Arial Narrow" w:eastAsia="Times New Roman" w:hAnsi="Arial Narrow" w:cs="Arial"/>
          <w:bCs/>
          <w:iCs/>
          <w:color w:val="5B9BD5" w:themeColor="accent1"/>
          <w:szCs w:val="24"/>
        </w:rPr>
        <w:t>Priorités de développement au niveau national</w:t>
      </w:r>
      <w:bookmarkEnd w:id="197"/>
    </w:p>
    <w:p w14:paraId="18E3FE33" w14:textId="6E2CCC49" w:rsidR="002C509C" w:rsidRDefault="00B05323" w:rsidP="00392D2E">
      <w:pPr>
        <w:spacing w:line="276" w:lineRule="auto"/>
        <w:jc w:val="both"/>
        <w:rPr>
          <w:rFonts w:ascii="Arial Narrow" w:hAnsi="Arial Narrow" w:cs="Arial"/>
          <w:sz w:val="24"/>
          <w:szCs w:val="24"/>
          <w:lang w:val="fr-BE"/>
        </w:rPr>
      </w:pPr>
      <w:r>
        <w:rPr>
          <w:rFonts w:ascii="Arial Narrow" w:hAnsi="Arial Narrow" w:cs="Arial"/>
          <w:sz w:val="24"/>
          <w:szCs w:val="24"/>
          <w:lang w:val="fr-BE"/>
        </w:rPr>
        <w:t>L</w:t>
      </w:r>
      <w:r w:rsidR="003726F8" w:rsidRPr="00F920B8">
        <w:rPr>
          <w:rFonts w:ascii="Arial Narrow" w:hAnsi="Arial Narrow" w:cs="Arial"/>
          <w:sz w:val="24"/>
          <w:szCs w:val="24"/>
          <w:lang w:val="fr-BE"/>
        </w:rPr>
        <w:t xml:space="preserve">es priorités de développement dégagés </w:t>
      </w:r>
      <w:r>
        <w:rPr>
          <w:rFonts w:ascii="Arial Narrow" w:hAnsi="Arial Narrow" w:cs="Arial"/>
          <w:sz w:val="24"/>
          <w:szCs w:val="24"/>
          <w:lang w:val="fr-BE"/>
        </w:rPr>
        <w:t xml:space="preserve">qui structurent le </w:t>
      </w:r>
      <w:r w:rsidR="003726F8" w:rsidRPr="00F920B8">
        <w:rPr>
          <w:rFonts w:ascii="Arial Narrow" w:hAnsi="Arial Narrow" w:cs="Arial"/>
          <w:sz w:val="24"/>
          <w:szCs w:val="24"/>
          <w:lang w:val="fr-BE"/>
        </w:rPr>
        <w:t>plan de développement économique et social PDES (2017-2021</w:t>
      </w:r>
      <w:r w:rsidR="00912DBF" w:rsidRPr="00F920B8">
        <w:rPr>
          <w:rFonts w:ascii="Arial Narrow" w:hAnsi="Arial Narrow" w:cs="Arial"/>
          <w:sz w:val="24"/>
          <w:szCs w:val="24"/>
          <w:lang w:val="fr-BE"/>
        </w:rPr>
        <w:t>)</w:t>
      </w:r>
      <w:r>
        <w:rPr>
          <w:rFonts w:ascii="Arial Narrow" w:hAnsi="Arial Narrow" w:cs="Arial"/>
          <w:sz w:val="24"/>
          <w:szCs w:val="24"/>
          <w:lang w:val="fr-BE"/>
        </w:rPr>
        <w:t xml:space="preserve"> du Niger portent sur </w:t>
      </w:r>
      <w:r w:rsidR="00912DBF" w:rsidRPr="00F920B8">
        <w:rPr>
          <w:rFonts w:ascii="Arial Narrow" w:hAnsi="Arial Narrow" w:cs="Arial"/>
          <w:sz w:val="24"/>
          <w:szCs w:val="24"/>
          <w:lang w:val="fr-BE"/>
        </w:rPr>
        <w:t>cinq</w:t>
      </w:r>
      <w:r w:rsidR="003726F8" w:rsidRPr="00F920B8">
        <w:rPr>
          <w:rFonts w:ascii="Arial Narrow" w:hAnsi="Arial Narrow" w:cs="Arial"/>
          <w:sz w:val="24"/>
          <w:szCs w:val="24"/>
          <w:lang w:val="fr-BE"/>
        </w:rPr>
        <w:t xml:space="preserve"> axes stratégiques à savoir i) la renaissance culturelle ; ii) le développement social et la transition démographique ; iii) l’accélération de la croissance économique ; iv) l’amélioration de la gouvernance, paix et sécurité et v) la gestion durable de l’environnement. Il s’agit, à travers ces cinq axes, d’apporter des réponses appropriées aux défis majeurs.</w:t>
      </w:r>
    </w:p>
    <w:p w14:paraId="65424579" w14:textId="77777777" w:rsidR="00392D2E" w:rsidRPr="00F920B8" w:rsidRDefault="00392D2E" w:rsidP="00392D2E">
      <w:pPr>
        <w:spacing w:line="276" w:lineRule="auto"/>
        <w:jc w:val="both"/>
        <w:rPr>
          <w:rFonts w:ascii="Arial Narrow" w:hAnsi="Arial Narrow" w:cs="Arial"/>
          <w:sz w:val="24"/>
          <w:szCs w:val="24"/>
          <w:lang w:val="fr-BE"/>
        </w:rPr>
      </w:pPr>
    </w:p>
    <w:p w14:paraId="7D9BB1DB" w14:textId="69B6B336" w:rsidR="002C509C" w:rsidRPr="00BE6F75" w:rsidRDefault="002C509C" w:rsidP="00E8491A">
      <w:pPr>
        <w:pStyle w:val="Titre3"/>
        <w:numPr>
          <w:ilvl w:val="2"/>
          <w:numId w:val="33"/>
        </w:numPr>
        <w:spacing w:after="120"/>
        <w:rPr>
          <w:rFonts w:ascii="Arial" w:hAnsi="Arial" w:cs="Arial"/>
        </w:rPr>
      </w:pPr>
      <w:bookmarkStart w:id="198" w:name="_Toc102145744"/>
      <w:r w:rsidRPr="00BE6F75">
        <w:rPr>
          <w:rFonts w:ascii="Arial" w:hAnsi="Arial" w:cs="Arial"/>
        </w:rPr>
        <w:t>Principaux documents de politiques et stratégies sectorielles au niveau national</w:t>
      </w:r>
      <w:bookmarkEnd w:id="198"/>
    </w:p>
    <w:p w14:paraId="59031BC3" w14:textId="5D0BE645" w:rsidR="002C509C" w:rsidRPr="004014FB" w:rsidRDefault="002C509C" w:rsidP="00392D2E">
      <w:pPr>
        <w:spacing w:after="120" w:line="276" w:lineRule="auto"/>
        <w:jc w:val="both"/>
        <w:rPr>
          <w:rFonts w:ascii="Arial Narrow" w:hAnsi="Arial Narrow" w:cs="Arial"/>
          <w:sz w:val="24"/>
          <w:szCs w:val="24"/>
          <w:lang w:val="fr-BE"/>
        </w:rPr>
      </w:pPr>
      <w:r w:rsidRPr="004014FB">
        <w:rPr>
          <w:rFonts w:ascii="Arial Narrow" w:hAnsi="Arial Narrow" w:cs="Arial"/>
          <w:sz w:val="24"/>
          <w:szCs w:val="24"/>
          <w:lang w:val="fr-BE"/>
        </w:rPr>
        <w:t xml:space="preserve">Le </w:t>
      </w:r>
      <w:r w:rsidR="004014FB" w:rsidRPr="004014FB">
        <w:rPr>
          <w:rFonts w:ascii="Arial Narrow" w:hAnsi="Arial Narrow" w:cs="Arial"/>
          <w:sz w:val="24"/>
          <w:szCs w:val="24"/>
          <w:lang w:val="fr-BE"/>
        </w:rPr>
        <w:t>Niger dispose d’instruments d’orientation, de planification et de développement des</w:t>
      </w:r>
      <w:r w:rsidRPr="004014FB">
        <w:rPr>
          <w:rFonts w:ascii="Arial Narrow" w:hAnsi="Arial Narrow" w:cs="Arial"/>
          <w:sz w:val="24"/>
          <w:szCs w:val="24"/>
          <w:lang w:val="fr-BE"/>
        </w:rPr>
        <w:t xml:space="preserve"> ressources en eau qui sont </w:t>
      </w:r>
      <w:r w:rsidR="004014FB" w:rsidRPr="004014FB">
        <w:rPr>
          <w:rFonts w:ascii="Arial Narrow" w:hAnsi="Arial Narrow" w:cs="Arial"/>
          <w:sz w:val="24"/>
          <w:szCs w:val="24"/>
          <w:lang w:val="fr-BE"/>
        </w:rPr>
        <w:t>principalement le</w:t>
      </w:r>
      <w:r w:rsidRPr="004014FB">
        <w:rPr>
          <w:rFonts w:ascii="Arial Narrow" w:hAnsi="Arial Narrow" w:cs="Arial"/>
          <w:sz w:val="24"/>
          <w:szCs w:val="24"/>
          <w:lang w:val="fr-BE"/>
        </w:rPr>
        <w:t xml:space="preserve"> « Schéma directeur de mise en valeur et de gestion des ressources en eau » et le </w:t>
      </w:r>
      <w:r w:rsidR="004014FB" w:rsidRPr="004014FB">
        <w:rPr>
          <w:rFonts w:ascii="Arial Narrow" w:hAnsi="Arial Narrow" w:cs="Arial"/>
          <w:sz w:val="24"/>
          <w:szCs w:val="24"/>
          <w:lang w:val="fr-BE"/>
        </w:rPr>
        <w:lastRenderedPageBreak/>
        <w:t>document «</w:t>
      </w:r>
      <w:r w:rsidRPr="004014FB">
        <w:rPr>
          <w:rFonts w:ascii="Arial Narrow" w:hAnsi="Arial Narrow" w:cs="Arial"/>
          <w:sz w:val="24"/>
          <w:szCs w:val="24"/>
          <w:lang w:val="fr-BE"/>
        </w:rPr>
        <w:t xml:space="preserve"> Politique et stratégies pour l’eau et l’assainissement ». Ces documents de référence ont été complétés par les lettres de politique sectorielle de l’hydraulique urbaine et rurale.</w:t>
      </w:r>
    </w:p>
    <w:p w14:paraId="674CF5C2" w14:textId="77777777" w:rsidR="002C509C" w:rsidRPr="004014FB" w:rsidRDefault="002C509C" w:rsidP="00392D2E">
      <w:pPr>
        <w:spacing w:before="120" w:after="120" w:line="276" w:lineRule="auto"/>
        <w:jc w:val="both"/>
        <w:rPr>
          <w:rFonts w:ascii="Arial Narrow" w:hAnsi="Arial Narrow" w:cs="Arial"/>
          <w:sz w:val="24"/>
          <w:szCs w:val="24"/>
          <w:lang w:val="fr-BE"/>
        </w:rPr>
      </w:pPr>
      <w:r w:rsidRPr="004014FB">
        <w:rPr>
          <w:rFonts w:ascii="Arial Narrow" w:hAnsi="Arial Narrow" w:cs="Arial"/>
          <w:sz w:val="24"/>
          <w:szCs w:val="24"/>
          <w:lang w:val="fr-BE"/>
        </w:rPr>
        <w:t>Les grands axes de la politique nationale de l’eau et l’assainissement sont :</w:t>
      </w:r>
    </w:p>
    <w:p w14:paraId="0E7CFF3A" w14:textId="13EECB23"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l’amélioration</w:t>
      </w:r>
      <w:proofErr w:type="gramEnd"/>
      <w:r w:rsidRPr="004014FB">
        <w:rPr>
          <w:rFonts w:ascii="Arial Narrow" w:hAnsi="Arial Narrow" w:cs="Arial"/>
          <w:bCs/>
          <w:lang w:val="fr-BE"/>
        </w:rPr>
        <w:t xml:space="preserve"> </w:t>
      </w:r>
      <w:r w:rsidR="002C509C" w:rsidRPr="004014FB">
        <w:rPr>
          <w:rFonts w:ascii="Arial Narrow" w:hAnsi="Arial Narrow" w:cs="Arial"/>
          <w:bCs/>
          <w:lang w:val="fr-BE"/>
        </w:rPr>
        <w:t>de la connaissance des ressources en eau, en vue de leur gestion, leur protection et la sauvegarde du milieu ;</w:t>
      </w:r>
    </w:p>
    <w:p w14:paraId="6C580F30" w14:textId="4AF3A9D9"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a</w:t>
      </w:r>
      <w:proofErr w:type="gramEnd"/>
      <w:r w:rsidR="002C509C" w:rsidRPr="004014FB">
        <w:rPr>
          <w:rFonts w:ascii="Arial Narrow" w:hAnsi="Arial Narrow" w:cs="Arial"/>
          <w:bCs/>
          <w:lang w:val="fr-BE"/>
        </w:rPr>
        <w:t xml:space="preserve"> satisfaction des besoins en eau des populations, l’amélioration de la situation sanitaire et la prévention des nuisances liées à l’eau ;</w:t>
      </w:r>
    </w:p>
    <w:p w14:paraId="094B8A58" w14:textId="00C7C327"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’appui</w:t>
      </w:r>
      <w:proofErr w:type="gramEnd"/>
      <w:r w:rsidR="002C509C" w:rsidRPr="004014FB">
        <w:rPr>
          <w:rFonts w:ascii="Arial Narrow" w:hAnsi="Arial Narrow" w:cs="Arial"/>
          <w:bCs/>
          <w:lang w:val="fr-BE"/>
        </w:rPr>
        <w:t xml:space="preserve"> aux secteurs de production ;</w:t>
      </w:r>
    </w:p>
    <w:p w14:paraId="320706A5" w14:textId="0A965011"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’adaptation</w:t>
      </w:r>
      <w:proofErr w:type="gramEnd"/>
      <w:r w:rsidR="002C509C" w:rsidRPr="004014FB">
        <w:rPr>
          <w:rFonts w:ascii="Arial Narrow" w:hAnsi="Arial Narrow" w:cs="Arial"/>
          <w:bCs/>
          <w:lang w:val="fr-BE"/>
        </w:rPr>
        <w:t xml:space="preserve"> du cadre institutionnel et juridique.</w:t>
      </w:r>
    </w:p>
    <w:p w14:paraId="5296B604" w14:textId="77777777" w:rsidR="002C509C" w:rsidRPr="004014FB" w:rsidRDefault="002C509C" w:rsidP="00392D2E">
      <w:pPr>
        <w:spacing w:before="120" w:after="120" w:line="276" w:lineRule="auto"/>
        <w:jc w:val="both"/>
        <w:rPr>
          <w:rFonts w:ascii="Arial Narrow" w:hAnsi="Arial Narrow" w:cs="Arial"/>
          <w:sz w:val="24"/>
          <w:szCs w:val="24"/>
          <w:lang w:val="fr-BE"/>
        </w:rPr>
      </w:pPr>
      <w:r w:rsidRPr="004014FB">
        <w:rPr>
          <w:rFonts w:ascii="Arial Narrow" w:hAnsi="Arial Narrow" w:cs="Arial"/>
          <w:sz w:val="24"/>
          <w:szCs w:val="24"/>
          <w:lang w:val="fr-BE"/>
        </w:rPr>
        <w:t>Les stratégies de mise en œuvre de la politique de l’eau reposent essentiellement sur la responsabilisation de l’ensemble des acteurs du secteur, en partant de la base tout en observant les principes cardinaux suivants :</w:t>
      </w:r>
    </w:p>
    <w:p w14:paraId="7AD19BA1" w14:textId="438A45B0"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es</w:t>
      </w:r>
      <w:proofErr w:type="gramEnd"/>
      <w:r w:rsidR="002C509C" w:rsidRPr="004014FB">
        <w:rPr>
          <w:rFonts w:ascii="Arial Narrow" w:hAnsi="Arial Narrow" w:cs="Arial"/>
          <w:bCs/>
          <w:lang w:val="fr-BE"/>
        </w:rPr>
        <w:t xml:space="preserve"> usagers (au plan local), les collectivités (au plan régional et sous régional) et l’Etat (au plan national et international) ont la maîtrise d’ouvrage ;</w:t>
      </w:r>
    </w:p>
    <w:p w14:paraId="564C6A12" w14:textId="2AA0480B"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e</w:t>
      </w:r>
      <w:proofErr w:type="gramEnd"/>
      <w:r w:rsidR="002C509C" w:rsidRPr="004014FB">
        <w:rPr>
          <w:rFonts w:ascii="Arial Narrow" w:hAnsi="Arial Narrow" w:cs="Arial"/>
          <w:bCs/>
          <w:lang w:val="fr-BE"/>
        </w:rPr>
        <w:t xml:space="preserve"> secteur privé et les ONG viennent en appui aux maîtres d’ouvrages en garantissant  la maîtrise d’œuvre</w:t>
      </w:r>
      <w:r w:rsidRPr="004014FB">
        <w:rPr>
          <w:rFonts w:ascii="Arial Narrow" w:hAnsi="Arial Narrow" w:cs="Arial"/>
          <w:bCs/>
          <w:lang w:val="fr-BE"/>
        </w:rPr>
        <w:t xml:space="preserve"> </w:t>
      </w:r>
      <w:r w:rsidR="002C509C" w:rsidRPr="004014FB">
        <w:rPr>
          <w:rFonts w:ascii="Arial Narrow" w:hAnsi="Arial Narrow" w:cs="Arial"/>
          <w:bCs/>
          <w:lang w:val="fr-BE"/>
        </w:rPr>
        <w:t>;</w:t>
      </w:r>
    </w:p>
    <w:p w14:paraId="4C8E14AC" w14:textId="61F89AB9"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es</w:t>
      </w:r>
      <w:proofErr w:type="gramEnd"/>
      <w:r w:rsidR="002C509C" w:rsidRPr="004014FB">
        <w:rPr>
          <w:rFonts w:ascii="Arial Narrow" w:hAnsi="Arial Narrow" w:cs="Arial"/>
          <w:bCs/>
          <w:lang w:val="fr-BE"/>
        </w:rPr>
        <w:t xml:space="preserve"> directions centrales et  déconcentrées du  ministère de  l’Hydraulique sont  en charge  la conception, l’élaboration et la mise en œuvre de la politique </w:t>
      </w:r>
      <w:r w:rsidR="009D6098" w:rsidRPr="004014FB">
        <w:rPr>
          <w:rFonts w:ascii="Arial Narrow" w:hAnsi="Arial Narrow" w:cs="Arial"/>
          <w:bCs/>
          <w:lang w:val="fr-BE"/>
        </w:rPr>
        <w:t xml:space="preserve">nationale </w:t>
      </w:r>
      <w:r w:rsidR="002C509C" w:rsidRPr="004014FB">
        <w:rPr>
          <w:rFonts w:ascii="Arial Narrow" w:hAnsi="Arial Narrow" w:cs="Arial"/>
          <w:bCs/>
          <w:lang w:val="fr-BE"/>
        </w:rPr>
        <w:t>de l’eau ainsi que la prévention et le contrôle en matière de pollution et nuisances.</w:t>
      </w:r>
    </w:p>
    <w:p w14:paraId="01BBE60D" w14:textId="1954850C"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’adoption</w:t>
      </w:r>
      <w:proofErr w:type="gramEnd"/>
      <w:r w:rsidR="002C509C" w:rsidRPr="004014FB">
        <w:rPr>
          <w:rFonts w:ascii="Arial Narrow" w:hAnsi="Arial Narrow" w:cs="Arial"/>
          <w:bCs/>
          <w:lang w:val="fr-BE"/>
        </w:rPr>
        <w:t xml:space="preserve"> des UGE comme base de planification, de mise en valeur et de gestion des ressources en eau;</w:t>
      </w:r>
    </w:p>
    <w:p w14:paraId="207532DA" w14:textId="5A80EF08" w:rsidR="002C509C" w:rsidRPr="004014FB" w:rsidRDefault="00F72AF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014FB">
        <w:rPr>
          <w:rFonts w:ascii="Arial Narrow" w:hAnsi="Arial Narrow" w:cs="Arial"/>
          <w:bCs/>
          <w:lang w:val="fr-BE"/>
        </w:rPr>
        <w:t>l</w:t>
      </w:r>
      <w:r w:rsidR="002C509C" w:rsidRPr="004014FB">
        <w:rPr>
          <w:rFonts w:ascii="Arial Narrow" w:hAnsi="Arial Narrow" w:cs="Arial"/>
          <w:bCs/>
          <w:lang w:val="fr-BE"/>
        </w:rPr>
        <w:t>’amélioration</w:t>
      </w:r>
      <w:proofErr w:type="gramEnd"/>
      <w:r w:rsidR="002C509C" w:rsidRPr="004014FB">
        <w:rPr>
          <w:rFonts w:ascii="Arial Narrow" w:hAnsi="Arial Narrow" w:cs="Arial"/>
          <w:bCs/>
          <w:lang w:val="fr-BE"/>
        </w:rPr>
        <w:t xml:space="preserve"> de la couverture des besoins en eau des populations et de leur cadre de vie;</w:t>
      </w:r>
    </w:p>
    <w:p w14:paraId="4B2C9C87" w14:textId="1051A191" w:rsidR="002C509C" w:rsidRPr="004014FB" w:rsidRDefault="002C509C" w:rsidP="00E8491A">
      <w:pPr>
        <w:pStyle w:val="Paragraphedeliste"/>
        <w:numPr>
          <w:ilvl w:val="0"/>
          <w:numId w:val="24"/>
        </w:numPr>
        <w:spacing w:after="120" w:line="276" w:lineRule="auto"/>
        <w:ind w:left="357" w:hanging="357"/>
        <w:jc w:val="both"/>
        <w:rPr>
          <w:rFonts w:ascii="Arial Narrow" w:hAnsi="Arial Narrow" w:cs="Arial"/>
          <w:bCs/>
          <w:lang w:val="fr-BE"/>
        </w:rPr>
      </w:pPr>
      <w:r w:rsidRPr="004014FB">
        <w:rPr>
          <w:rFonts w:ascii="Arial Narrow" w:hAnsi="Arial Narrow" w:cs="Arial"/>
          <w:bCs/>
          <w:lang w:val="fr-BE"/>
        </w:rPr>
        <w:t xml:space="preserve">La promotion du partenariat public privé afin d’impliquer les populations à la conception et à la réalisation des infrastructures </w:t>
      </w:r>
      <w:r w:rsidR="00FC2B7C" w:rsidRPr="004014FB">
        <w:rPr>
          <w:rFonts w:ascii="Arial Narrow" w:hAnsi="Arial Narrow" w:cs="Arial"/>
          <w:bCs/>
          <w:lang w:val="fr-BE"/>
        </w:rPr>
        <w:t>hydrauliques ;</w:t>
      </w:r>
    </w:p>
    <w:p w14:paraId="097DD4E4" w14:textId="2A721EEA" w:rsidR="002C509C" w:rsidRPr="00903EBA" w:rsidRDefault="00F72AF8" w:rsidP="00E8491A">
      <w:pPr>
        <w:pStyle w:val="Paragraphedeliste"/>
        <w:numPr>
          <w:ilvl w:val="0"/>
          <w:numId w:val="24"/>
        </w:numPr>
        <w:spacing w:after="120" w:line="276" w:lineRule="auto"/>
        <w:ind w:left="357" w:hanging="357"/>
        <w:jc w:val="both"/>
        <w:rPr>
          <w:rFonts w:ascii="Arial Narrow" w:hAnsi="Arial Narrow"/>
        </w:rPr>
      </w:pPr>
      <w:proofErr w:type="gramStart"/>
      <w:r w:rsidRPr="004014FB">
        <w:rPr>
          <w:rFonts w:ascii="Arial Narrow" w:hAnsi="Arial Narrow" w:cs="Arial"/>
          <w:bCs/>
          <w:lang w:val="fr-BE"/>
        </w:rPr>
        <w:t>l</w:t>
      </w:r>
      <w:r w:rsidR="002C509C" w:rsidRPr="004014FB">
        <w:rPr>
          <w:rFonts w:ascii="Arial Narrow" w:hAnsi="Arial Narrow" w:cs="Arial"/>
          <w:bCs/>
          <w:lang w:val="fr-BE"/>
        </w:rPr>
        <w:t>a</w:t>
      </w:r>
      <w:proofErr w:type="gramEnd"/>
      <w:r w:rsidR="002C509C" w:rsidRPr="004014FB">
        <w:rPr>
          <w:rFonts w:ascii="Arial Narrow" w:hAnsi="Arial Narrow" w:cs="Arial"/>
          <w:bCs/>
          <w:lang w:val="fr-BE"/>
        </w:rPr>
        <w:t xml:space="preserve"> redynamisation de la coopération sous régionale à travers les organismes de bassins comme</w:t>
      </w:r>
      <w:r w:rsidR="002C509C" w:rsidRPr="00903EBA">
        <w:rPr>
          <w:rFonts w:ascii="Arial Narrow" w:hAnsi="Arial Narrow"/>
        </w:rPr>
        <w:t xml:space="preserve"> </w:t>
      </w:r>
      <w:r w:rsidR="002C509C" w:rsidRPr="00903EBA">
        <w:rPr>
          <w:rFonts w:ascii="Arial Narrow" w:hAnsi="Arial Narrow"/>
          <w:spacing w:val="-4"/>
        </w:rPr>
        <w:t>l</w:t>
      </w:r>
      <w:r w:rsidR="002C509C" w:rsidRPr="00903EBA">
        <w:rPr>
          <w:rFonts w:ascii="Arial Narrow" w:hAnsi="Arial Narrow"/>
          <w:spacing w:val="1"/>
        </w:rPr>
        <w:t>’AB</w:t>
      </w:r>
      <w:r w:rsidR="002C509C" w:rsidRPr="00903EBA">
        <w:rPr>
          <w:rFonts w:ascii="Arial Narrow" w:hAnsi="Arial Narrow"/>
          <w:spacing w:val="-4"/>
        </w:rPr>
        <w:t>N</w:t>
      </w:r>
      <w:r w:rsidR="002C509C" w:rsidRPr="00903EBA">
        <w:rPr>
          <w:rFonts w:ascii="Arial Narrow" w:hAnsi="Arial Narrow"/>
        </w:rPr>
        <w:t xml:space="preserve">, </w:t>
      </w:r>
      <w:r w:rsidR="002C509C" w:rsidRPr="00903EBA">
        <w:rPr>
          <w:rFonts w:ascii="Arial Narrow" w:hAnsi="Arial Narrow"/>
          <w:spacing w:val="-9"/>
        </w:rPr>
        <w:t>l</w:t>
      </w:r>
      <w:r w:rsidR="002C509C" w:rsidRPr="00903EBA">
        <w:rPr>
          <w:rFonts w:ascii="Arial Narrow" w:hAnsi="Arial Narrow"/>
        </w:rPr>
        <w:t xml:space="preserve">a </w:t>
      </w:r>
      <w:r w:rsidR="002C509C" w:rsidRPr="00903EBA">
        <w:rPr>
          <w:rFonts w:ascii="Arial Narrow" w:hAnsi="Arial Narrow"/>
          <w:spacing w:val="1"/>
        </w:rPr>
        <w:t>CBLT</w:t>
      </w:r>
      <w:r w:rsidR="002C509C" w:rsidRPr="00903EBA">
        <w:rPr>
          <w:rFonts w:ascii="Arial Narrow" w:hAnsi="Arial Narrow"/>
        </w:rPr>
        <w:t xml:space="preserve">, </w:t>
      </w:r>
      <w:r w:rsidR="002C509C" w:rsidRPr="00903EBA">
        <w:rPr>
          <w:rFonts w:ascii="Arial Narrow" w:hAnsi="Arial Narrow"/>
          <w:spacing w:val="-3"/>
        </w:rPr>
        <w:t>e</w:t>
      </w:r>
      <w:r w:rsidR="002C509C" w:rsidRPr="00903EBA">
        <w:rPr>
          <w:rFonts w:ascii="Arial Narrow" w:hAnsi="Arial Narrow"/>
          <w:spacing w:val="5"/>
        </w:rPr>
        <w:t>t</w:t>
      </w:r>
      <w:r w:rsidR="002C509C" w:rsidRPr="00903EBA">
        <w:rPr>
          <w:rFonts w:ascii="Arial Narrow" w:hAnsi="Arial Narrow"/>
          <w:spacing w:val="1"/>
        </w:rPr>
        <w:t>c</w:t>
      </w:r>
      <w:r w:rsidR="002C509C" w:rsidRPr="00903EBA">
        <w:rPr>
          <w:rFonts w:ascii="Arial Narrow" w:hAnsi="Arial Narrow"/>
        </w:rPr>
        <w:t xml:space="preserve">. </w:t>
      </w:r>
      <w:r w:rsidR="002C509C" w:rsidRPr="00903EBA">
        <w:rPr>
          <w:rFonts w:ascii="Arial Narrow" w:hAnsi="Arial Narrow"/>
          <w:spacing w:val="1"/>
        </w:rPr>
        <w:t>e</w:t>
      </w:r>
      <w:r w:rsidR="002C509C" w:rsidRPr="00903EBA">
        <w:rPr>
          <w:rFonts w:ascii="Arial Narrow" w:hAnsi="Arial Narrow"/>
        </w:rPr>
        <w:t xml:space="preserve">n </w:t>
      </w:r>
      <w:r w:rsidR="002C509C" w:rsidRPr="00903EBA">
        <w:rPr>
          <w:rFonts w:ascii="Arial Narrow" w:hAnsi="Arial Narrow"/>
          <w:spacing w:val="-7"/>
        </w:rPr>
        <w:t>v</w:t>
      </w:r>
      <w:r w:rsidR="002C509C" w:rsidRPr="00903EBA">
        <w:rPr>
          <w:rFonts w:ascii="Arial Narrow" w:hAnsi="Arial Narrow"/>
          <w:spacing w:val="1"/>
        </w:rPr>
        <w:t>u</w:t>
      </w:r>
      <w:r w:rsidR="002C509C" w:rsidRPr="00903EBA">
        <w:rPr>
          <w:rFonts w:ascii="Arial Narrow" w:hAnsi="Arial Narrow"/>
        </w:rPr>
        <w:t xml:space="preserve">e </w:t>
      </w:r>
      <w:r w:rsidR="002C509C" w:rsidRPr="00903EBA">
        <w:rPr>
          <w:rFonts w:ascii="Arial Narrow" w:hAnsi="Arial Narrow"/>
          <w:spacing w:val="1"/>
        </w:rPr>
        <w:t>d</w:t>
      </w:r>
      <w:r w:rsidR="002C509C" w:rsidRPr="00903EBA">
        <w:rPr>
          <w:rFonts w:ascii="Arial Narrow" w:hAnsi="Arial Narrow"/>
        </w:rPr>
        <w:t xml:space="preserve">e </w:t>
      </w:r>
      <w:r w:rsidR="002C509C" w:rsidRPr="00903EBA">
        <w:rPr>
          <w:rFonts w:ascii="Arial Narrow" w:hAnsi="Arial Narrow"/>
          <w:spacing w:val="-9"/>
        </w:rPr>
        <w:t>l</w:t>
      </w:r>
      <w:r w:rsidR="002C509C" w:rsidRPr="00903EBA">
        <w:rPr>
          <w:rFonts w:ascii="Arial Narrow" w:hAnsi="Arial Narrow"/>
        </w:rPr>
        <w:t xml:space="preserve">a </w:t>
      </w:r>
      <w:r w:rsidR="002C509C" w:rsidRPr="00903EBA">
        <w:rPr>
          <w:rFonts w:ascii="Arial Narrow" w:hAnsi="Arial Narrow"/>
          <w:spacing w:val="1"/>
        </w:rPr>
        <w:t>pro</w:t>
      </w:r>
      <w:r w:rsidR="002C509C" w:rsidRPr="00903EBA">
        <w:rPr>
          <w:rFonts w:ascii="Arial Narrow" w:hAnsi="Arial Narrow"/>
          <w:spacing w:val="5"/>
        </w:rPr>
        <w:t>t</w:t>
      </w:r>
      <w:r w:rsidR="002C509C" w:rsidRPr="00903EBA">
        <w:rPr>
          <w:rFonts w:ascii="Arial Narrow" w:hAnsi="Arial Narrow"/>
          <w:spacing w:val="1"/>
        </w:rPr>
        <w:t>e</w:t>
      </w:r>
      <w:r w:rsidR="002C509C" w:rsidRPr="00903EBA">
        <w:rPr>
          <w:rFonts w:ascii="Arial Narrow" w:hAnsi="Arial Narrow"/>
          <w:spacing w:val="-8"/>
        </w:rPr>
        <w:t>c</w:t>
      </w:r>
      <w:r w:rsidR="002C509C" w:rsidRPr="00903EBA">
        <w:rPr>
          <w:rFonts w:ascii="Arial Narrow" w:hAnsi="Arial Narrow"/>
          <w:spacing w:val="5"/>
        </w:rPr>
        <w:t>t</w:t>
      </w:r>
      <w:r w:rsidR="002C509C" w:rsidRPr="00903EBA">
        <w:rPr>
          <w:rFonts w:ascii="Arial Narrow" w:hAnsi="Arial Narrow"/>
          <w:spacing w:val="-9"/>
        </w:rPr>
        <w:t>i</w:t>
      </w:r>
      <w:r w:rsidR="002C509C" w:rsidRPr="00903EBA">
        <w:rPr>
          <w:rFonts w:ascii="Arial Narrow" w:hAnsi="Arial Narrow"/>
          <w:spacing w:val="5"/>
        </w:rPr>
        <w:t>o</w:t>
      </w:r>
      <w:r w:rsidR="002C509C" w:rsidRPr="00903EBA">
        <w:rPr>
          <w:rFonts w:ascii="Arial Narrow" w:hAnsi="Arial Narrow"/>
        </w:rPr>
        <w:t xml:space="preserve">n </w:t>
      </w:r>
      <w:r w:rsidR="002C509C" w:rsidRPr="00903EBA">
        <w:rPr>
          <w:rFonts w:ascii="Arial Narrow" w:hAnsi="Arial Narrow"/>
          <w:spacing w:val="-3"/>
        </w:rPr>
        <w:t>d</w:t>
      </w:r>
      <w:r w:rsidR="002C509C" w:rsidRPr="00903EBA">
        <w:rPr>
          <w:rFonts w:ascii="Arial Narrow" w:hAnsi="Arial Narrow"/>
          <w:spacing w:val="1"/>
        </w:rPr>
        <w:t>e</w:t>
      </w:r>
      <w:r w:rsidR="002C509C" w:rsidRPr="00903EBA">
        <w:rPr>
          <w:rFonts w:ascii="Arial Narrow" w:hAnsi="Arial Narrow"/>
        </w:rPr>
        <w:t xml:space="preserve">s </w:t>
      </w:r>
      <w:r w:rsidR="002C509C" w:rsidRPr="00903EBA">
        <w:rPr>
          <w:rFonts w:ascii="Arial Narrow" w:hAnsi="Arial Narrow"/>
          <w:spacing w:val="1"/>
        </w:rPr>
        <w:t>re</w:t>
      </w:r>
      <w:r w:rsidR="002C509C" w:rsidRPr="00903EBA">
        <w:rPr>
          <w:rFonts w:ascii="Arial Narrow" w:hAnsi="Arial Narrow"/>
          <w:spacing w:val="-5"/>
        </w:rPr>
        <w:t>s</w:t>
      </w:r>
      <w:r w:rsidR="002C509C" w:rsidRPr="00903EBA">
        <w:rPr>
          <w:rFonts w:ascii="Arial Narrow" w:hAnsi="Arial Narrow"/>
          <w:spacing w:val="1"/>
        </w:rPr>
        <w:t>sourc</w:t>
      </w:r>
      <w:r w:rsidR="002C509C" w:rsidRPr="00903EBA">
        <w:rPr>
          <w:rFonts w:ascii="Arial Narrow" w:hAnsi="Arial Narrow"/>
          <w:spacing w:val="-3"/>
        </w:rPr>
        <w:t>e</w:t>
      </w:r>
      <w:r w:rsidR="002C509C" w:rsidRPr="00903EBA">
        <w:rPr>
          <w:rFonts w:ascii="Arial Narrow" w:hAnsi="Arial Narrow"/>
        </w:rPr>
        <w:t xml:space="preserve">s </w:t>
      </w:r>
      <w:r w:rsidR="002C509C" w:rsidRPr="00903EBA">
        <w:rPr>
          <w:rFonts w:ascii="Arial Narrow" w:hAnsi="Arial Narrow"/>
          <w:spacing w:val="1"/>
        </w:rPr>
        <w:t>e</w:t>
      </w:r>
      <w:r w:rsidR="002C509C" w:rsidRPr="00903EBA">
        <w:rPr>
          <w:rFonts w:ascii="Arial Narrow" w:hAnsi="Arial Narrow"/>
        </w:rPr>
        <w:t xml:space="preserve">n </w:t>
      </w:r>
      <w:r w:rsidR="002C509C" w:rsidRPr="00903EBA">
        <w:rPr>
          <w:rFonts w:ascii="Arial Narrow" w:hAnsi="Arial Narrow"/>
          <w:spacing w:val="1"/>
        </w:rPr>
        <w:t>e</w:t>
      </w:r>
      <w:r w:rsidR="002C509C" w:rsidRPr="00903EBA">
        <w:rPr>
          <w:rFonts w:ascii="Arial Narrow" w:hAnsi="Arial Narrow"/>
          <w:spacing w:val="-3"/>
        </w:rPr>
        <w:t>a</w:t>
      </w:r>
      <w:r w:rsidR="002C509C" w:rsidRPr="00903EBA">
        <w:rPr>
          <w:rFonts w:ascii="Arial Narrow" w:hAnsi="Arial Narrow"/>
        </w:rPr>
        <w:t xml:space="preserve">u </w:t>
      </w:r>
      <w:r w:rsidR="002C509C" w:rsidRPr="00903EBA">
        <w:rPr>
          <w:rFonts w:ascii="Arial Narrow" w:hAnsi="Arial Narrow"/>
          <w:spacing w:val="1"/>
        </w:rPr>
        <w:t>e</w:t>
      </w:r>
      <w:r w:rsidR="002C509C" w:rsidRPr="00903EBA">
        <w:rPr>
          <w:rFonts w:ascii="Arial Narrow" w:hAnsi="Arial Narrow"/>
        </w:rPr>
        <w:t xml:space="preserve">t </w:t>
      </w:r>
      <w:r w:rsidR="002C509C" w:rsidRPr="00903EBA">
        <w:rPr>
          <w:rFonts w:ascii="Arial Narrow" w:hAnsi="Arial Narrow"/>
          <w:spacing w:val="1"/>
        </w:rPr>
        <w:t>de</w:t>
      </w:r>
      <w:r w:rsidR="002C509C" w:rsidRPr="00903EBA">
        <w:rPr>
          <w:rFonts w:ascii="Arial Narrow" w:hAnsi="Arial Narrow"/>
        </w:rPr>
        <w:t xml:space="preserve">s </w:t>
      </w:r>
      <w:r w:rsidR="002C509C" w:rsidRPr="00903EBA">
        <w:rPr>
          <w:rFonts w:ascii="Arial Narrow" w:hAnsi="Arial Narrow"/>
          <w:spacing w:val="-4"/>
        </w:rPr>
        <w:t>é</w:t>
      </w:r>
      <w:r w:rsidR="002C509C" w:rsidRPr="00903EBA">
        <w:rPr>
          <w:rFonts w:ascii="Arial Narrow" w:hAnsi="Arial Narrow"/>
          <w:spacing w:val="1"/>
        </w:rPr>
        <w:t>cos</w:t>
      </w:r>
      <w:r w:rsidR="002C509C" w:rsidRPr="00903EBA">
        <w:rPr>
          <w:rFonts w:ascii="Arial Narrow" w:hAnsi="Arial Narrow"/>
          <w:spacing w:val="-6"/>
        </w:rPr>
        <w:t>y</w:t>
      </w:r>
      <w:r w:rsidR="002C509C" w:rsidRPr="00903EBA">
        <w:rPr>
          <w:rFonts w:ascii="Arial Narrow" w:hAnsi="Arial Narrow"/>
          <w:spacing w:val="1"/>
        </w:rPr>
        <w:t>st</w:t>
      </w:r>
      <w:r w:rsidR="002C509C" w:rsidRPr="00903EBA">
        <w:rPr>
          <w:rFonts w:ascii="Arial Narrow" w:hAnsi="Arial Narrow"/>
          <w:spacing w:val="5"/>
        </w:rPr>
        <w:t>è</w:t>
      </w:r>
      <w:r w:rsidR="002C509C" w:rsidRPr="00903EBA">
        <w:rPr>
          <w:rFonts w:ascii="Arial Narrow" w:hAnsi="Arial Narrow"/>
          <w:spacing w:val="-9"/>
        </w:rPr>
        <w:t>m</w:t>
      </w:r>
      <w:r w:rsidR="002C509C" w:rsidRPr="00903EBA">
        <w:rPr>
          <w:rFonts w:ascii="Arial Narrow" w:hAnsi="Arial Narrow"/>
          <w:spacing w:val="1"/>
        </w:rPr>
        <w:t>es aqu</w:t>
      </w:r>
      <w:r w:rsidR="002C509C" w:rsidRPr="00903EBA">
        <w:rPr>
          <w:rFonts w:ascii="Arial Narrow" w:hAnsi="Arial Narrow"/>
          <w:spacing w:val="-4"/>
        </w:rPr>
        <w:t>a</w:t>
      </w:r>
      <w:r w:rsidR="002C509C" w:rsidRPr="00903EBA">
        <w:rPr>
          <w:rFonts w:ascii="Arial Narrow" w:hAnsi="Arial Narrow"/>
          <w:spacing w:val="5"/>
        </w:rPr>
        <w:t>t</w:t>
      </w:r>
      <w:r w:rsidR="002C509C" w:rsidRPr="00903EBA">
        <w:rPr>
          <w:rFonts w:ascii="Arial Narrow" w:hAnsi="Arial Narrow"/>
          <w:spacing w:val="-9"/>
        </w:rPr>
        <w:t>i</w:t>
      </w:r>
      <w:r w:rsidR="002C509C" w:rsidRPr="00903EBA">
        <w:rPr>
          <w:rFonts w:ascii="Arial Narrow" w:hAnsi="Arial Narrow"/>
          <w:spacing w:val="1"/>
        </w:rPr>
        <w:t>que</w:t>
      </w:r>
      <w:r w:rsidR="002C509C" w:rsidRPr="00903EBA">
        <w:rPr>
          <w:rFonts w:ascii="Arial Narrow" w:hAnsi="Arial Narrow"/>
        </w:rPr>
        <w:t>s;</w:t>
      </w:r>
    </w:p>
    <w:p w14:paraId="77064920" w14:textId="3A95CB92" w:rsidR="002C509C" w:rsidRPr="00903EBA" w:rsidRDefault="00A02BCD" w:rsidP="00AA511D">
      <w:pPr>
        <w:pStyle w:val="Lgende"/>
        <w:rPr>
          <w:color w:val="FFC000"/>
        </w:rPr>
      </w:pPr>
      <w:bookmarkStart w:id="199" w:name="_Toc102145783"/>
      <w:r w:rsidRPr="00A02BCD">
        <w:t xml:space="preserve">Tableau </w:t>
      </w:r>
      <w:fldSimple w:instr=" SEQ Tableau \* ARABIC ">
        <w:r w:rsidR="008E1607">
          <w:rPr>
            <w:noProof/>
          </w:rPr>
          <w:t>25</w:t>
        </w:r>
      </w:fldSimple>
      <w:r>
        <w:t xml:space="preserve"> </w:t>
      </w:r>
      <w:r w:rsidR="00422BC0">
        <w:t xml:space="preserve"> </w:t>
      </w:r>
      <w:r w:rsidR="002C509C" w:rsidRPr="00903EBA">
        <w:t>: Principaux documents de politique et stratégie en vigueur en matière de gestion des ressources naturelles</w:t>
      </w:r>
      <w:bookmarkEnd w:id="199"/>
    </w:p>
    <w:tbl>
      <w:tblPr>
        <w:tblStyle w:val="Grilledutableau31"/>
        <w:tblW w:w="9570" w:type="dxa"/>
        <w:tblLayout w:type="fixed"/>
        <w:tblLook w:val="04A0" w:firstRow="1" w:lastRow="0" w:firstColumn="1" w:lastColumn="0" w:noHBand="0" w:noVBand="1"/>
      </w:tblPr>
      <w:tblGrid>
        <w:gridCol w:w="2525"/>
        <w:gridCol w:w="7045"/>
      </w:tblGrid>
      <w:tr w:rsidR="002C509C" w:rsidRPr="00903EBA" w14:paraId="7EB4261E" w14:textId="77777777" w:rsidTr="00DC1B57">
        <w:trPr>
          <w:trHeight w:val="257"/>
          <w:tblHeader/>
        </w:trPr>
        <w:tc>
          <w:tcPr>
            <w:tcW w:w="252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7303627" w14:textId="77777777" w:rsidR="002C509C" w:rsidRPr="00FC2B7C" w:rsidRDefault="002C509C" w:rsidP="00FC2B7C">
            <w:pPr>
              <w:spacing w:before="60" w:after="60"/>
              <w:jc w:val="both"/>
              <w:rPr>
                <w:rFonts w:ascii="Arial Narrow" w:hAnsi="Arial Narrow"/>
                <w:b/>
                <w:sz w:val="20"/>
                <w:szCs w:val="20"/>
                <w:lang w:eastAsia="en-US"/>
              </w:rPr>
            </w:pPr>
            <w:r w:rsidRPr="00FC2B7C">
              <w:rPr>
                <w:rFonts w:ascii="Arial Narrow" w:hAnsi="Arial Narrow"/>
                <w:b/>
                <w:sz w:val="20"/>
                <w:szCs w:val="20"/>
              </w:rPr>
              <w:t>Secteurs</w:t>
            </w:r>
          </w:p>
        </w:tc>
        <w:tc>
          <w:tcPr>
            <w:tcW w:w="704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9A54CE" w14:textId="77777777" w:rsidR="002C509C" w:rsidRPr="00FC2B7C" w:rsidRDefault="002C509C" w:rsidP="00FC2B7C">
            <w:pPr>
              <w:spacing w:before="60" w:after="60"/>
              <w:jc w:val="both"/>
              <w:rPr>
                <w:rFonts w:ascii="Arial Narrow" w:hAnsi="Arial Narrow"/>
                <w:b/>
                <w:sz w:val="20"/>
                <w:szCs w:val="20"/>
                <w:lang w:eastAsia="en-US"/>
              </w:rPr>
            </w:pPr>
            <w:r w:rsidRPr="00FC2B7C">
              <w:rPr>
                <w:rFonts w:ascii="Arial Narrow" w:hAnsi="Arial Narrow"/>
                <w:b/>
                <w:sz w:val="20"/>
                <w:szCs w:val="20"/>
              </w:rPr>
              <w:t>Documents de politiques et stratégies disponibles</w:t>
            </w:r>
          </w:p>
        </w:tc>
      </w:tr>
      <w:tr w:rsidR="00BE6F75" w:rsidRPr="00903EBA" w14:paraId="5CF925D1" w14:textId="77777777" w:rsidTr="00BE6F75">
        <w:trPr>
          <w:trHeight w:val="144"/>
        </w:trPr>
        <w:tc>
          <w:tcPr>
            <w:tcW w:w="2525" w:type="dxa"/>
            <w:vMerge w:val="restart"/>
            <w:tcBorders>
              <w:top w:val="single" w:sz="4" w:space="0" w:color="auto"/>
              <w:left w:val="single" w:sz="4" w:space="0" w:color="auto"/>
              <w:right w:val="single" w:sz="4" w:space="0" w:color="auto"/>
            </w:tcBorders>
            <w:vAlign w:val="center"/>
          </w:tcPr>
          <w:p w14:paraId="60275172" w14:textId="77777777" w:rsidR="00BE6F75" w:rsidRPr="00FC2B7C" w:rsidRDefault="00BE6F75" w:rsidP="00BE6F75">
            <w:pPr>
              <w:spacing w:before="60" w:after="60"/>
              <w:jc w:val="center"/>
              <w:rPr>
                <w:rFonts w:ascii="Arial Narrow" w:hAnsi="Arial Narrow"/>
                <w:b/>
                <w:sz w:val="20"/>
                <w:szCs w:val="20"/>
              </w:rPr>
            </w:pPr>
            <w:r w:rsidRPr="00FC2B7C">
              <w:rPr>
                <w:rFonts w:ascii="Arial Narrow" w:hAnsi="Arial Narrow"/>
                <w:b/>
                <w:sz w:val="20"/>
                <w:szCs w:val="20"/>
              </w:rPr>
              <w:t>Eau</w:t>
            </w:r>
          </w:p>
        </w:tc>
        <w:tc>
          <w:tcPr>
            <w:tcW w:w="7045" w:type="dxa"/>
            <w:tcBorders>
              <w:top w:val="single" w:sz="4" w:space="0" w:color="auto"/>
              <w:left w:val="single" w:sz="4" w:space="0" w:color="auto"/>
              <w:bottom w:val="single" w:sz="4" w:space="0" w:color="auto"/>
              <w:right w:val="single" w:sz="4" w:space="0" w:color="auto"/>
            </w:tcBorders>
          </w:tcPr>
          <w:p w14:paraId="5F6C68B1" w14:textId="77777777" w:rsidR="00BE6F75" w:rsidRPr="00FC2B7C" w:rsidRDefault="00BE6F75" w:rsidP="000F21F6">
            <w:pPr>
              <w:numPr>
                <w:ilvl w:val="0"/>
                <w:numId w:val="15"/>
              </w:numPr>
              <w:autoSpaceDE w:val="0"/>
              <w:autoSpaceDN w:val="0"/>
              <w:adjustRightInd w:val="0"/>
              <w:spacing w:before="60" w:after="60"/>
              <w:ind w:left="176" w:hanging="176"/>
              <w:jc w:val="both"/>
              <w:rPr>
                <w:rFonts w:ascii="Arial Narrow" w:eastAsia="Times New Roman" w:hAnsi="Arial Narrow"/>
                <w:sz w:val="20"/>
                <w:szCs w:val="20"/>
              </w:rPr>
            </w:pPr>
            <w:r w:rsidRPr="00FC2B7C">
              <w:rPr>
                <w:rFonts w:ascii="Arial Narrow" w:eastAsia="Times New Roman" w:hAnsi="Arial Narrow"/>
                <w:sz w:val="20"/>
                <w:szCs w:val="20"/>
              </w:rPr>
              <w:t>Schéma Directeur de mise en valeur et de gestions des ressources en eau du Niger</w:t>
            </w:r>
          </w:p>
        </w:tc>
      </w:tr>
      <w:tr w:rsidR="00BE6F75" w:rsidRPr="00903EBA" w14:paraId="2DD56E05" w14:textId="77777777" w:rsidTr="00BE6F75">
        <w:trPr>
          <w:trHeight w:val="144"/>
        </w:trPr>
        <w:tc>
          <w:tcPr>
            <w:tcW w:w="2525" w:type="dxa"/>
            <w:vMerge/>
            <w:tcBorders>
              <w:left w:val="single" w:sz="4" w:space="0" w:color="auto"/>
              <w:right w:val="single" w:sz="4" w:space="0" w:color="auto"/>
            </w:tcBorders>
            <w:vAlign w:val="center"/>
          </w:tcPr>
          <w:p w14:paraId="5D2CA2C2"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146CD288" w14:textId="77777777" w:rsidR="00BE6F75" w:rsidRPr="00FC2B7C" w:rsidRDefault="00BE6F75" w:rsidP="000F21F6">
            <w:pPr>
              <w:numPr>
                <w:ilvl w:val="0"/>
                <w:numId w:val="15"/>
              </w:numPr>
              <w:autoSpaceDE w:val="0"/>
              <w:autoSpaceDN w:val="0"/>
              <w:adjustRightInd w:val="0"/>
              <w:spacing w:before="60" w:after="60"/>
              <w:ind w:left="176" w:hanging="176"/>
              <w:jc w:val="both"/>
              <w:rPr>
                <w:rFonts w:ascii="Arial Narrow" w:eastAsia="Times New Roman" w:hAnsi="Arial Narrow"/>
                <w:sz w:val="20"/>
                <w:szCs w:val="20"/>
              </w:rPr>
            </w:pPr>
            <w:r w:rsidRPr="00FC2B7C">
              <w:rPr>
                <w:rFonts w:ascii="Arial Narrow" w:eastAsia="Times New Roman" w:hAnsi="Arial Narrow"/>
                <w:sz w:val="20"/>
                <w:szCs w:val="20"/>
              </w:rPr>
              <w:t>Politique Nationale de l’Eau</w:t>
            </w:r>
          </w:p>
        </w:tc>
      </w:tr>
      <w:tr w:rsidR="00BE6F75" w:rsidRPr="00903EBA" w14:paraId="53F5EF0C" w14:textId="77777777" w:rsidTr="00BE6F75">
        <w:trPr>
          <w:trHeight w:val="144"/>
        </w:trPr>
        <w:tc>
          <w:tcPr>
            <w:tcW w:w="2525" w:type="dxa"/>
            <w:vMerge/>
            <w:tcBorders>
              <w:left w:val="single" w:sz="4" w:space="0" w:color="auto"/>
              <w:right w:val="single" w:sz="4" w:space="0" w:color="auto"/>
            </w:tcBorders>
            <w:vAlign w:val="center"/>
          </w:tcPr>
          <w:p w14:paraId="6FEA7BA6"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1196743C" w14:textId="77777777" w:rsidR="00BE6F75" w:rsidRPr="00FC2B7C" w:rsidDel="005C54BD" w:rsidRDefault="00BE6F75" w:rsidP="000F21F6">
            <w:pPr>
              <w:numPr>
                <w:ilvl w:val="0"/>
                <w:numId w:val="15"/>
              </w:numPr>
              <w:autoSpaceDE w:val="0"/>
              <w:autoSpaceDN w:val="0"/>
              <w:adjustRightInd w:val="0"/>
              <w:spacing w:before="60" w:after="60"/>
              <w:ind w:left="176" w:hanging="176"/>
              <w:jc w:val="both"/>
              <w:rPr>
                <w:rFonts w:ascii="Arial Narrow" w:eastAsia="Times New Roman" w:hAnsi="Arial Narrow"/>
                <w:sz w:val="20"/>
                <w:szCs w:val="20"/>
              </w:rPr>
            </w:pPr>
            <w:r w:rsidRPr="00FC2B7C">
              <w:rPr>
                <w:rFonts w:ascii="Arial Narrow" w:eastAsia="Times New Roman" w:hAnsi="Arial Narrow"/>
                <w:sz w:val="20"/>
                <w:szCs w:val="20"/>
              </w:rPr>
              <w:t xml:space="preserve">Plan d’Action national de Gestion Intégrée des Ressources en Eau (PNAGIRE) en cours d’élaboration par le </w:t>
            </w:r>
            <w:proofErr w:type="gramStart"/>
            <w:r w:rsidRPr="00FC2B7C">
              <w:rPr>
                <w:rFonts w:ascii="Arial Narrow" w:eastAsia="Times New Roman" w:hAnsi="Arial Narrow"/>
                <w:sz w:val="20"/>
                <w:szCs w:val="20"/>
              </w:rPr>
              <w:t>Ministère de l’Hydraulique</w:t>
            </w:r>
            <w:proofErr w:type="gramEnd"/>
            <w:r w:rsidRPr="00FC2B7C">
              <w:rPr>
                <w:rFonts w:ascii="Arial Narrow" w:eastAsia="Times New Roman" w:hAnsi="Arial Narrow"/>
                <w:sz w:val="20"/>
                <w:szCs w:val="20"/>
              </w:rPr>
              <w:t xml:space="preserve"> et de l’Assainissement</w:t>
            </w:r>
          </w:p>
        </w:tc>
      </w:tr>
      <w:tr w:rsidR="00BE6F75" w:rsidRPr="00903EBA" w14:paraId="07D6DBB9" w14:textId="77777777" w:rsidTr="00BE6F75">
        <w:trPr>
          <w:trHeight w:val="183"/>
        </w:trPr>
        <w:tc>
          <w:tcPr>
            <w:tcW w:w="2525" w:type="dxa"/>
            <w:vMerge/>
            <w:tcBorders>
              <w:left w:val="single" w:sz="4" w:space="0" w:color="auto"/>
              <w:right w:val="single" w:sz="4" w:space="0" w:color="auto"/>
            </w:tcBorders>
            <w:vAlign w:val="center"/>
          </w:tcPr>
          <w:p w14:paraId="1CE0839E"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6C25F938" w14:textId="77777777" w:rsidR="00BE6F75" w:rsidRPr="00FC2B7C" w:rsidRDefault="00BE6F75"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 xml:space="preserve">Programme National d'Alimentation en Eau Potable et d'Assainissement (PNAEPA) </w:t>
            </w:r>
          </w:p>
        </w:tc>
      </w:tr>
      <w:tr w:rsidR="00BE6F75" w:rsidRPr="00903EBA" w14:paraId="155DF138" w14:textId="77777777" w:rsidTr="00BE6F75">
        <w:trPr>
          <w:trHeight w:val="183"/>
        </w:trPr>
        <w:tc>
          <w:tcPr>
            <w:tcW w:w="2525" w:type="dxa"/>
            <w:vMerge/>
            <w:tcBorders>
              <w:left w:val="single" w:sz="4" w:space="0" w:color="auto"/>
              <w:right w:val="single" w:sz="4" w:space="0" w:color="auto"/>
            </w:tcBorders>
            <w:vAlign w:val="center"/>
          </w:tcPr>
          <w:p w14:paraId="58B7FDC8"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258FB6A0" w14:textId="77777777" w:rsidR="00BE6F75" w:rsidRPr="00FC2B7C" w:rsidRDefault="00BE6F75"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Société de Patrimoine des Eaux du Niger (SPEN)</w:t>
            </w:r>
          </w:p>
        </w:tc>
      </w:tr>
      <w:tr w:rsidR="00BE6F75" w:rsidRPr="00903EBA" w14:paraId="07A5CB67" w14:textId="77777777" w:rsidTr="00BE6F75">
        <w:trPr>
          <w:trHeight w:val="183"/>
        </w:trPr>
        <w:tc>
          <w:tcPr>
            <w:tcW w:w="2525" w:type="dxa"/>
            <w:vMerge/>
            <w:tcBorders>
              <w:left w:val="single" w:sz="4" w:space="0" w:color="auto"/>
              <w:right w:val="single" w:sz="4" w:space="0" w:color="auto"/>
            </w:tcBorders>
            <w:vAlign w:val="center"/>
          </w:tcPr>
          <w:p w14:paraId="4FFBA3B2"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03C3BFE8" w14:textId="77777777" w:rsidR="00BE6F75" w:rsidRPr="00FC2B7C" w:rsidDel="000C4680" w:rsidRDefault="00BE6F75"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Société d’Exploitation des Eaux du Niger (SEEN)</w:t>
            </w:r>
          </w:p>
        </w:tc>
      </w:tr>
      <w:tr w:rsidR="00BE6F75" w:rsidRPr="00903EBA" w14:paraId="511BD7D2" w14:textId="77777777" w:rsidTr="00BE6F75">
        <w:trPr>
          <w:trHeight w:val="183"/>
        </w:trPr>
        <w:tc>
          <w:tcPr>
            <w:tcW w:w="2525" w:type="dxa"/>
            <w:vMerge/>
            <w:tcBorders>
              <w:left w:val="single" w:sz="4" w:space="0" w:color="auto"/>
              <w:right w:val="single" w:sz="4" w:space="0" w:color="auto"/>
            </w:tcBorders>
            <w:vAlign w:val="center"/>
          </w:tcPr>
          <w:p w14:paraId="7E78D0A8"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7BE9BD9B" w14:textId="77777777" w:rsidR="00BE6F75" w:rsidRPr="00FC2B7C" w:rsidRDefault="00BE6F75"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Code de l'Eau du Niger</w:t>
            </w:r>
          </w:p>
        </w:tc>
      </w:tr>
      <w:tr w:rsidR="00BE6F75" w:rsidRPr="00903EBA" w14:paraId="4A358F6B" w14:textId="77777777" w:rsidTr="00BE6F75">
        <w:trPr>
          <w:trHeight w:val="297"/>
        </w:trPr>
        <w:tc>
          <w:tcPr>
            <w:tcW w:w="2525" w:type="dxa"/>
            <w:vMerge/>
            <w:tcBorders>
              <w:left w:val="single" w:sz="4" w:space="0" w:color="auto"/>
              <w:right w:val="single" w:sz="4" w:space="0" w:color="auto"/>
            </w:tcBorders>
            <w:vAlign w:val="center"/>
          </w:tcPr>
          <w:p w14:paraId="34337E83"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36893EA8" w14:textId="77777777" w:rsidR="00BE6F75" w:rsidRPr="00FC2B7C" w:rsidRDefault="00BE6F75"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Stratégie Nationale d’Hydraulique Pastorale (SNHP)</w:t>
            </w:r>
          </w:p>
        </w:tc>
      </w:tr>
      <w:tr w:rsidR="00BE6F75" w:rsidRPr="00903EBA" w14:paraId="1F36DADA" w14:textId="77777777" w:rsidTr="00BE6F75">
        <w:trPr>
          <w:trHeight w:val="297"/>
        </w:trPr>
        <w:tc>
          <w:tcPr>
            <w:tcW w:w="2525" w:type="dxa"/>
            <w:vMerge/>
            <w:tcBorders>
              <w:left w:val="single" w:sz="4" w:space="0" w:color="auto"/>
              <w:right w:val="single" w:sz="4" w:space="0" w:color="auto"/>
            </w:tcBorders>
            <w:vAlign w:val="center"/>
          </w:tcPr>
          <w:p w14:paraId="03CBD44A"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3D9BDB3F" w14:textId="77777777" w:rsidR="00BE6F75" w:rsidRPr="00FC2B7C" w:rsidDel="000C4680" w:rsidRDefault="00BE6F75"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hAnsi="Arial Narrow"/>
                <w:sz w:val="20"/>
                <w:szCs w:val="20"/>
              </w:rPr>
              <w:t>Plan d’Action de Développement Durable du Bassin (ABN)</w:t>
            </w:r>
          </w:p>
        </w:tc>
      </w:tr>
      <w:tr w:rsidR="00BE6F75" w:rsidRPr="00903EBA" w14:paraId="2A1F7F47" w14:textId="77777777" w:rsidTr="00BE6F75">
        <w:trPr>
          <w:trHeight w:val="229"/>
        </w:trPr>
        <w:tc>
          <w:tcPr>
            <w:tcW w:w="2525" w:type="dxa"/>
            <w:vMerge/>
            <w:tcBorders>
              <w:left w:val="single" w:sz="4" w:space="0" w:color="auto"/>
              <w:right w:val="single" w:sz="4" w:space="0" w:color="auto"/>
            </w:tcBorders>
            <w:vAlign w:val="center"/>
          </w:tcPr>
          <w:p w14:paraId="1676A44E"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608A0645" w14:textId="77777777" w:rsidR="00BE6F75" w:rsidRPr="00FC2B7C" w:rsidRDefault="00BE6F75"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hAnsi="Arial Narrow"/>
                <w:sz w:val="20"/>
                <w:szCs w:val="20"/>
              </w:rPr>
              <w:t>Charte de l’eau</w:t>
            </w:r>
          </w:p>
        </w:tc>
      </w:tr>
      <w:tr w:rsidR="00BE6F75" w:rsidRPr="00903EBA" w14:paraId="54EEADBA" w14:textId="77777777" w:rsidTr="00BE6F75">
        <w:trPr>
          <w:trHeight w:val="243"/>
        </w:trPr>
        <w:tc>
          <w:tcPr>
            <w:tcW w:w="2525" w:type="dxa"/>
            <w:vMerge/>
            <w:tcBorders>
              <w:left w:val="single" w:sz="4" w:space="0" w:color="auto"/>
              <w:right w:val="single" w:sz="4" w:space="0" w:color="auto"/>
            </w:tcBorders>
            <w:vAlign w:val="center"/>
          </w:tcPr>
          <w:p w14:paraId="15628416" w14:textId="77777777" w:rsidR="00BE6F75" w:rsidRPr="00FC2B7C" w:rsidRDefault="00BE6F75" w:rsidP="00BE6F75">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7F7209CB" w14:textId="77777777" w:rsidR="00BE6F75" w:rsidRPr="00FC2B7C" w:rsidRDefault="00BE6F75" w:rsidP="000F21F6">
            <w:pPr>
              <w:pStyle w:val="Paragraphedeliste"/>
              <w:numPr>
                <w:ilvl w:val="0"/>
                <w:numId w:val="15"/>
              </w:numPr>
              <w:autoSpaceDE w:val="0"/>
              <w:autoSpaceDN w:val="0"/>
              <w:adjustRightInd w:val="0"/>
              <w:spacing w:before="60" w:after="60"/>
              <w:contextualSpacing w:val="0"/>
              <w:jc w:val="both"/>
              <w:rPr>
                <w:rFonts w:ascii="Arial Narrow" w:eastAsia="Times New Roman" w:hAnsi="Arial Narrow"/>
                <w:sz w:val="20"/>
                <w:szCs w:val="20"/>
              </w:rPr>
            </w:pPr>
            <w:r w:rsidRPr="00FC2B7C">
              <w:rPr>
                <w:rFonts w:ascii="Arial Narrow" w:hAnsi="Arial Narrow"/>
                <w:sz w:val="20"/>
                <w:szCs w:val="20"/>
              </w:rPr>
              <w:t>Plan Stratégique 2016-2024 de l’ABN</w:t>
            </w:r>
          </w:p>
        </w:tc>
      </w:tr>
      <w:tr w:rsidR="002C509C" w:rsidRPr="00903EBA" w14:paraId="1DF65350" w14:textId="77777777" w:rsidTr="00A25707">
        <w:trPr>
          <w:trHeight w:val="266"/>
        </w:trPr>
        <w:tc>
          <w:tcPr>
            <w:tcW w:w="2525" w:type="dxa"/>
            <w:tcBorders>
              <w:top w:val="single" w:sz="4" w:space="0" w:color="auto"/>
              <w:left w:val="single" w:sz="4" w:space="0" w:color="auto"/>
              <w:bottom w:val="single" w:sz="4" w:space="0" w:color="auto"/>
              <w:right w:val="single" w:sz="4" w:space="0" w:color="auto"/>
            </w:tcBorders>
            <w:vAlign w:val="center"/>
            <w:hideMark/>
          </w:tcPr>
          <w:p w14:paraId="638B9182" w14:textId="77777777" w:rsidR="002C509C" w:rsidRPr="00FC2B7C" w:rsidRDefault="002C509C" w:rsidP="00A25707">
            <w:pPr>
              <w:spacing w:before="60" w:after="60"/>
              <w:jc w:val="center"/>
              <w:rPr>
                <w:rFonts w:ascii="Arial Narrow" w:hAnsi="Arial Narrow"/>
                <w:b/>
                <w:sz w:val="20"/>
                <w:szCs w:val="20"/>
                <w:lang w:eastAsia="en-US"/>
              </w:rPr>
            </w:pPr>
            <w:r w:rsidRPr="00FC2B7C">
              <w:rPr>
                <w:rFonts w:ascii="Arial Narrow" w:hAnsi="Arial Narrow"/>
                <w:b/>
                <w:sz w:val="20"/>
                <w:szCs w:val="20"/>
              </w:rPr>
              <w:lastRenderedPageBreak/>
              <w:t>Hygiène et Assainissement</w:t>
            </w:r>
          </w:p>
        </w:tc>
        <w:tc>
          <w:tcPr>
            <w:tcW w:w="7045" w:type="dxa"/>
            <w:tcBorders>
              <w:top w:val="single" w:sz="4" w:space="0" w:color="auto"/>
              <w:left w:val="single" w:sz="4" w:space="0" w:color="auto"/>
              <w:bottom w:val="single" w:sz="4" w:space="0" w:color="auto"/>
              <w:right w:val="single" w:sz="4" w:space="0" w:color="auto"/>
            </w:tcBorders>
          </w:tcPr>
          <w:p w14:paraId="7C5A195D" w14:textId="77777777"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Programme National d'Alimentation en Eau Potable et d'Assainissement (PNAEPA)</w:t>
            </w:r>
          </w:p>
          <w:p w14:paraId="278C0FA1" w14:textId="77777777"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Plan Stratégique d’Assainissement (PSA) pour les centres urbains).</w:t>
            </w:r>
          </w:p>
          <w:p w14:paraId="43405D4B" w14:textId="731E0A92"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 xml:space="preserve">Commission Nationale de l’Eau et </w:t>
            </w:r>
            <w:r w:rsidR="00FC2B7C" w:rsidRPr="00FC2B7C">
              <w:rPr>
                <w:rFonts w:ascii="Arial Narrow" w:eastAsia="Times New Roman" w:hAnsi="Arial Narrow"/>
                <w:sz w:val="20"/>
                <w:szCs w:val="20"/>
              </w:rPr>
              <w:t>de l’Assainissement</w:t>
            </w:r>
            <w:r w:rsidRPr="00FC2B7C">
              <w:rPr>
                <w:rFonts w:ascii="Arial Narrow" w:eastAsia="Times New Roman" w:hAnsi="Arial Narrow"/>
                <w:sz w:val="20"/>
                <w:szCs w:val="20"/>
              </w:rPr>
              <w:t xml:space="preserve"> (CNEA),</w:t>
            </w:r>
          </w:p>
          <w:p w14:paraId="1747DCDE" w14:textId="77777777"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 xml:space="preserve">Code d’hygiène publique </w:t>
            </w:r>
          </w:p>
          <w:p w14:paraId="3AF0E33A" w14:textId="77777777"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 xml:space="preserve">Stratégie Opérationnelle pour l’Hydraulique et l’Assainissement de Base (SOHAB) </w:t>
            </w:r>
          </w:p>
          <w:p w14:paraId="4649F2D9" w14:textId="77777777" w:rsidR="002C509C" w:rsidRPr="00FC2B7C" w:rsidRDefault="002C509C" w:rsidP="00FC2B7C">
            <w:pPr>
              <w:autoSpaceDE w:val="0"/>
              <w:autoSpaceDN w:val="0"/>
              <w:adjustRightInd w:val="0"/>
              <w:spacing w:before="60" w:after="60"/>
              <w:jc w:val="both"/>
              <w:rPr>
                <w:rFonts w:ascii="Arial Narrow" w:eastAsia="Times New Roman" w:hAnsi="Arial Narrow"/>
                <w:sz w:val="20"/>
                <w:szCs w:val="20"/>
              </w:rPr>
            </w:pPr>
          </w:p>
        </w:tc>
      </w:tr>
      <w:tr w:rsidR="002C509C" w:rsidRPr="00903EBA" w14:paraId="1EDB83C1" w14:textId="77777777" w:rsidTr="00A25707">
        <w:trPr>
          <w:trHeight w:val="73"/>
        </w:trPr>
        <w:tc>
          <w:tcPr>
            <w:tcW w:w="2525" w:type="dxa"/>
            <w:vMerge w:val="restart"/>
            <w:tcBorders>
              <w:top w:val="single" w:sz="4" w:space="0" w:color="auto"/>
              <w:left w:val="single" w:sz="4" w:space="0" w:color="auto"/>
              <w:right w:val="single" w:sz="4" w:space="0" w:color="auto"/>
            </w:tcBorders>
            <w:vAlign w:val="center"/>
          </w:tcPr>
          <w:p w14:paraId="0DE6EDCC" w14:textId="77777777" w:rsidR="002C509C" w:rsidRPr="00FC2B7C" w:rsidRDefault="002C509C" w:rsidP="00A25707">
            <w:pPr>
              <w:spacing w:before="60" w:after="60"/>
              <w:jc w:val="center"/>
              <w:rPr>
                <w:rFonts w:ascii="Arial Narrow" w:hAnsi="Arial Narrow"/>
                <w:b/>
                <w:sz w:val="20"/>
                <w:szCs w:val="20"/>
              </w:rPr>
            </w:pPr>
            <w:r w:rsidRPr="00FC2B7C">
              <w:rPr>
                <w:rFonts w:ascii="Arial Narrow" w:hAnsi="Arial Narrow"/>
                <w:b/>
                <w:sz w:val="20"/>
                <w:szCs w:val="20"/>
              </w:rPr>
              <w:t>Agriculture</w:t>
            </w:r>
          </w:p>
        </w:tc>
        <w:tc>
          <w:tcPr>
            <w:tcW w:w="7045" w:type="dxa"/>
            <w:tcBorders>
              <w:top w:val="single" w:sz="4" w:space="0" w:color="auto"/>
              <w:left w:val="single" w:sz="4" w:space="0" w:color="auto"/>
              <w:bottom w:val="single" w:sz="4" w:space="0" w:color="auto"/>
              <w:right w:val="single" w:sz="4" w:space="0" w:color="auto"/>
            </w:tcBorders>
          </w:tcPr>
          <w:p w14:paraId="6F3D5464" w14:textId="77777777" w:rsidR="002C509C" w:rsidRPr="00FC2B7C" w:rsidRDefault="002C509C" w:rsidP="000F21F6">
            <w:pPr>
              <w:pStyle w:val="Paragraphedeliste"/>
              <w:numPr>
                <w:ilvl w:val="0"/>
                <w:numId w:val="15"/>
              </w:numPr>
              <w:autoSpaceDE w:val="0"/>
              <w:autoSpaceDN w:val="0"/>
              <w:adjustRightInd w:val="0"/>
              <w:spacing w:before="60" w:after="60"/>
              <w:contextualSpacing w:val="0"/>
              <w:jc w:val="both"/>
              <w:rPr>
                <w:rFonts w:ascii="Arial Narrow" w:eastAsia="Times New Roman" w:hAnsi="Arial Narrow"/>
                <w:sz w:val="20"/>
                <w:szCs w:val="20"/>
              </w:rPr>
            </w:pPr>
            <w:r w:rsidRPr="00FC2B7C">
              <w:rPr>
                <w:rFonts w:ascii="Arial Narrow" w:eastAsia="Times New Roman" w:hAnsi="Arial Narrow"/>
                <w:sz w:val="20"/>
                <w:szCs w:val="20"/>
              </w:rPr>
              <w:t xml:space="preserve">Initiative 3N  </w:t>
            </w:r>
          </w:p>
        </w:tc>
      </w:tr>
      <w:tr w:rsidR="002C509C" w:rsidRPr="00903EBA" w14:paraId="4ACA76FA" w14:textId="77777777" w:rsidTr="00A25707">
        <w:trPr>
          <w:trHeight w:val="73"/>
        </w:trPr>
        <w:tc>
          <w:tcPr>
            <w:tcW w:w="2525" w:type="dxa"/>
            <w:vMerge/>
            <w:tcBorders>
              <w:left w:val="single" w:sz="4" w:space="0" w:color="auto"/>
              <w:right w:val="single" w:sz="4" w:space="0" w:color="auto"/>
            </w:tcBorders>
            <w:vAlign w:val="center"/>
          </w:tcPr>
          <w:p w14:paraId="665A4D84" w14:textId="77777777" w:rsidR="002C509C" w:rsidRPr="00FC2B7C" w:rsidRDefault="002C509C" w:rsidP="00A25707">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315CA8F4" w14:textId="77777777"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Politique Semencière Nationale (PSN)</w:t>
            </w:r>
          </w:p>
        </w:tc>
      </w:tr>
      <w:tr w:rsidR="002C509C" w:rsidRPr="00903EBA" w14:paraId="5AD55C2B" w14:textId="77777777" w:rsidTr="00A25707">
        <w:trPr>
          <w:trHeight w:val="73"/>
        </w:trPr>
        <w:tc>
          <w:tcPr>
            <w:tcW w:w="2525" w:type="dxa"/>
            <w:vMerge/>
            <w:tcBorders>
              <w:left w:val="single" w:sz="4" w:space="0" w:color="auto"/>
              <w:right w:val="single" w:sz="4" w:space="0" w:color="auto"/>
            </w:tcBorders>
            <w:vAlign w:val="center"/>
          </w:tcPr>
          <w:p w14:paraId="54432298" w14:textId="77777777" w:rsidR="002C509C" w:rsidRPr="00FC2B7C" w:rsidRDefault="002C509C" w:rsidP="00A25707">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2E930FE4" w14:textId="77777777"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Programmes Nationaux d'Investissements agricoles (PNIA)</w:t>
            </w:r>
          </w:p>
        </w:tc>
      </w:tr>
      <w:tr w:rsidR="002C509C" w:rsidRPr="00903EBA" w14:paraId="4D602F86" w14:textId="77777777" w:rsidTr="00A25707">
        <w:trPr>
          <w:trHeight w:val="73"/>
        </w:trPr>
        <w:tc>
          <w:tcPr>
            <w:tcW w:w="2525" w:type="dxa"/>
            <w:vMerge/>
            <w:tcBorders>
              <w:left w:val="single" w:sz="4" w:space="0" w:color="auto"/>
              <w:right w:val="single" w:sz="4" w:space="0" w:color="auto"/>
            </w:tcBorders>
            <w:vAlign w:val="center"/>
          </w:tcPr>
          <w:p w14:paraId="463DBC41" w14:textId="77777777" w:rsidR="002C509C" w:rsidRPr="00FC2B7C" w:rsidRDefault="002C509C" w:rsidP="00A25707">
            <w:pPr>
              <w:spacing w:before="60" w:after="60"/>
              <w:jc w:val="center"/>
              <w:rPr>
                <w:rFonts w:ascii="Arial Narrow" w:hAnsi="Arial Narrow"/>
                <w:b/>
                <w:sz w:val="20"/>
                <w:szCs w:val="20"/>
              </w:rPr>
            </w:pPr>
          </w:p>
        </w:tc>
        <w:tc>
          <w:tcPr>
            <w:tcW w:w="7045" w:type="dxa"/>
            <w:tcBorders>
              <w:top w:val="single" w:sz="4" w:space="0" w:color="auto"/>
              <w:left w:val="single" w:sz="4" w:space="0" w:color="auto"/>
              <w:bottom w:val="single" w:sz="4" w:space="0" w:color="auto"/>
              <w:right w:val="single" w:sz="4" w:space="0" w:color="auto"/>
            </w:tcBorders>
          </w:tcPr>
          <w:p w14:paraId="496BF343" w14:textId="77777777" w:rsidR="002C509C" w:rsidRPr="00FC2B7C" w:rsidRDefault="002C509C" w:rsidP="000F21F6">
            <w:pPr>
              <w:numPr>
                <w:ilvl w:val="0"/>
                <w:numId w:val="15"/>
              </w:numPr>
              <w:autoSpaceDE w:val="0"/>
              <w:autoSpaceDN w:val="0"/>
              <w:adjustRightInd w:val="0"/>
              <w:spacing w:before="60" w:after="60"/>
              <w:jc w:val="both"/>
              <w:rPr>
                <w:rFonts w:ascii="Arial Narrow" w:eastAsia="Times New Roman" w:hAnsi="Arial Narrow"/>
                <w:sz w:val="20"/>
                <w:szCs w:val="20"/>
              </w:rPr>
            </w:pPr>
            <w:r w:rsidRPr="00FC2B7C">
              <w:rPr>
                <w:rFonts w:ascii="Arial Narrow" w:eastAsia="Times New Roman" w:hAnsi="Arial Narrow"/>
                <w:sz w:val="20"/>
                <w:szCs w:val="20"/>
              </w:rPr>
              <w:t xml:space="preserve">Code rural du Niger (les commissions foncières </w:t>
            </w:r>
            <w:proofErr w:type="spellStart"/>
            <w:r w:rsidRPr="00FC2B7C">
              <w:rPr>
                <w:rFonts w:ascii="Arial Narrow" w:eastAsia="Times New Roman" w:hAnsi="Arial Narrow"/>
                <w:sz w:val="20"/>
                <w:szCs w:val="20"/>
              </w:rPr>
              <w:t>COFOs</w:t>
            </w:r>
            <w:proofErr w:type="spellEnd"/>
            <w:r w:rsidRPr="00FC2B7C">
              <w:rPr>
                <w:rFonts w:ascii="Arial Narrow" w:eastAsia="Times New Roman" w:hAnsi="Arial Narrow"/>
                <w:sz w:val="20"/>
                <w:szCs w:val="20"/>
              </w:rPr>
              <w:t>)</w:t>
            </w:r>
          </w:p>
        </w:tc>
      </w:tr>
      <w:tr w:rsidR="002C509C" w:rsidRPr="00903EBA" w14:paraId="78FE2F55" w14:textId="77777777" w:rsidTr="00A25707">
        <w:trPr>
          <w:trHeight w:val="73"/>
        </w:trPr>
        <w:tc>
          <w:tcPr>
            <w:tcW w:w="2525" w:type="dxa"/>
            <w:tcBorders>
              <w:top w:val="single" w:sz="4" w:space="0" w:color="auto"/>
              <w:left w:val="single" w:sz="4" w:space="0" w:color="auto"/>
              <w:right w:val="single" w:sz="4" w:space="0" w:color="auto"/>
            </w:tcBorders>
            <w:vAlign w:val="center"/>
            <w:hideMark/>
          </w:tcPr>
          <w:p w14:paraId="7E0C0DE1" w14:textId="77777777" w:rsidR="002C509C" w:rsidRPr="00FC2B7C" w:rsidRDefault="002C509C" w:rsidP="00A25707">
            <w:pPr>
              <w:spacing w:before="60" w:after="60"/>
              <w:jc w:val="center"/>
              <w:rPr>
                <w:rFonts w:ascii="Arial Narrow" w:hAnsi="Arial Narrow"/>
                <w:b/>
                <w:sz w:val="20"/>
                <w:szCs w:val="20"/>
                <w:lang w:eastAsia="en-US"/>
              </w:rPr>
            </w:pPr>
            <w:r w:rsidRPr="00FC2B7C">
              <w:rPr>
                <w:rFonts w:ascii="Arial Narrow" w:hAnsi="Arial Narrow"/>
                <w:b/>
                <w:sz w:val="20"/>
                <w:szCs w:val="20"/>
              </w:rPr>
              <w:t>Environnement</w:t>
            </w:r>
          </w:p>
        </w:tc>
        <w:tc>
          <w:tcPr>
            <w:tcW w:w="7045" w:type="dxa"/>
            <w:tcBorders>
              <w:top w:val="single" w:sz="4" w:space="0" w:color="auto"/>
              <w:left w:val="single" w:sz="4" w:space="0" w:color="auto"/>
              <w:bottom w:val="single" w:sz="4" w:space="0" w:color="auto"/>
              <w:right w:val="single" w:sz="4" w:space="0" w:color="auto"/>
            </w:tcBorders>
          </w:tcPr>
          <w:p w14:paraId="2F7D67A7" w14:textId="77777777" w:rsidR="002C509C" w:rsidRPr="00FC2B7C" w:rsidRDefault="002C509C" w:rsidP="000F21F6">
            <w:pPr>
              <w:numPr>
                <w:ilvl w:val="0"/>
                <w:numId w:val="15"/>
              </w:numPr>
              <w:autoSpaceDE w:val="0"/>
              <w:autoSpaceDN w:val="0"/>
              <w:adjustRightInd w:val="0"/>
              <w:spacing w:before="60" w:after="60"/>
              <w:ind w:left="176" w:hanging="176"/>
              <w:jc w:val="both"/>
              <w:rPr>
                <w:rFonts w:ascii="Arial Narrow" w:eastAsia="Times New Roman" w:hAnsi="Arial Narrow"/>
                <w:sz w:val="20"/>
                <w:szCs w:val="20"/>
              </w:rPr>
            </w:pPr>
            <w:r w:rsidRPr="00FC2B7C">
              <w:rPr>
                <w:rFonts w:ascii="Arial Narrow" w:eastAsia="Times New Roman" w:hAnsi="Arial Narrow"/>
                <w:sz w:val="20"/>
                <w:szCs w:val="20"/>
              </w:rPr>
              <w:t>Loi relative à la gestion de l'environnement</w:t>
            </w:r>
          </w:p>
        </w:tc>
      </w:tr>
    </w:tbl>
    <w:p w14:paraId="4A6ABC86" w14:textId="3A700E98" w:rsidR="002C509C" w:rsidRPr="00BE6F75" w:rsidRDefault="002C509C" w:rsidP="00392D2E">
      <w:pPr>
        <w:pStyle w:val="Titre3"/>
        <w:spacing w:before="0" w:after="120"/>
        <w:jc w:val="both"/>
        <w:rPr>
          <w:rFonts w:ascii="Arial Narrow" w:eastAsia="Arial Unicode MS" w:hAnsi="Arial Narrow"/>
          <w:b w:val="0"/>
          <w:bCs/>
          <w:i/>
          <w:iCs/>
          <w:color w:val="auto"/>
          <w:sz w:val="20"/>
          <w:szCs w:val="20"/>
        </w:rPr>
      </w:pPr>
      <w:bookmarkStart w:id="200" w:name="_Toc88207128"/>
      <w:bookmarkStart w:id="201" w:name="_Toc102145745"/>
      <w:r w:rsidRPr="00BE6F75">
        <w:rPr>
          <w:rFonts w:ascii="Arial Narrow" w:eastAsia="Arial Unicode MS" w:hAnsi="Arial Narrow"/>
          <w:b w:val="0"/>
          <w:bCs/>
          <w:i/>
          <w:iCs/>
          <w:color w:val="auto"/>
          <w:sz w:val="20"/>
          <w:szCs w:val="20"/>
        </w:rPr>
        <w:t xml:space="preserve">Source des </w:t>
      </w:r>
      <w:r w:rsidR="001441BC" w:rsidRPr="00BE6F75">
        <w:rPr>
          <w:rFonts w:ascii="Arial Narrow" w:eastAsia="Arial Unicode MS" w:hAnsi="Arial Narrow"/>
          <w:b w:val="0"/>
          <w:bCs/>
          <w:i/>
          <w:iCs/>
          <w:color w:val="auto"/>
          <w:sz w:val="20"/>
          <w:szCs w:val="20"/>
        </w:rPr>
        <w:t>données :</w:t>
      </w:r>
      <w:r w:rsidRPr="00BE6F75">
        <w:rPr>
          <w:rFonts w:ascii="Arial Narrow" w:eastAsia="Arial Unicode MS" w:hAnsi="Arial Narrow"/>
          <w:b w:val="0"/>
          <w:bCs/>
          <w:i/>
          <w:iCs/>
          <w:color w:val="auto"/>
          <w:sz w:val="20"/>
          <w:szCs w:val="20"/>
        </w:rPr>
        <w:t xml:space="preserve"> Investigations auprès des populations, services techniques et élus locaux</w:t>
      </w:r>
      <w:bookmarkEnd w:id="200"/>
      <w:bookmarkEnd w:id="201"/>
    </w:p>
    <w:p w14:paraId="77ECBCAD" w14:textId="77777777" w:rsidR="00392D2E" w:rsidRPr="00392D2E" w:rsidRDefault="00392D2E" w:rsidP="00392D2E"/>
    <w:p w14:paraId="5A3278E6" w14:textId="0C035A47" w:rsidR="002C509C" w:rsidRPr="00BE6F75" w:rsidRDefault="002C509C" w:rsidP="00E8491A">
      <w:pPr>
        <w:pStyle w:val="Titre3"/>
        <w:numPr>
          <w:ilvl w:val="2"/>
          <w:numId w:val="33"/>
        </w:numPr>
        <w:spacing w:after="120"/>
        <w:rPr>
          <w:rFonts w:ascii="Arial" w:hAnsi="Arial" w:cs="Arial"/>
        </w:rPr>
      </w:pPr>
      <w:bookmarkStart w:id="202" w:name="_Toc102145746"/>
      <w:r w:rsidRPr="00BE6F75">
        <w:rPr>
          <w:rFonts w:ascii="Arial" w:hAnsi="Arial" w:cs="Arial"/>
        </w:rPr>
        <w:t>Principales problématiques liées à la gestion des ressources en eau au niveau national</w:t>
      </w:r>
      <w:bookmarkEnd w:id="202"/>
    </w:p>
    <w:p w14:paraId="5D54EF16" w14:textId="454C0674" w:rsidR="002C509C" w:rsidRPr="00FC2B7C" w:rsidRDefault="002C509C" w:rsidP="00392D2E">
      <w:pPr>
        <w:spacing w:after="120" w:line="276" w:lineRule="auto"/>
        <w:jc w:val="both"/>
        <w:rPr>
          <w:rFonts w:ascii="Arial Narrow" w:hAnsi="Arial Narrow" w:cs="Arial"/>
          <w:sz w:val="24"/>
          <w:szCs w:val="24"/>
          <w:lang w:val="fr-BE"/>
        </w:rPr>
      </w:pPr>
      <w:r w:rsidRPr="00FC2B7C">
        <w:rPr>
          <w:rFonts w:ascii="Arial Narrow" w:hAnsi="Arial Narrow" w:cs="Arial"/>
          <w:sz w:val="24"/>
          <w:szCs w:val="24"/>
          <w:lang w:val="fr-BE"/>
        </w:rPr>
        <w:t xml:space="preserve">Les différents documents de politiques et stratégies sectorielles </w:t>
      </w:r>
      <w:r w:rsidR="00F5162B" w:rsidRPr="00FC2B7C">
        <w:rPr>
          <w:rFonts w:ascii="Arial Narrow" w:hAnsi="Arial Narrow" w:cs="Arial"/>
          <w:sz w:val="24"/>
          <w:szCs w:val="24"/>
          <w:lang w:val="fr-BE"/>
        </w:rPr>
        <w:t xml:space="preserve">sont </w:t>
      </w:r>
      <w:r w:rsidRPr="00FC2B7C">
        <w:rPr>
          <w:rFonts w:ascii="Arial Narrow" w:hAnsi="Arial Narrow" w:cs="Arial"/>
          <w:sz w:val="24"/>
          <w:szCs w:val="24"/>
          <w:lang w:val="fr-BE"/>
        </w:rPr>
        <w:t>entre autres le</w:t>
      </w:r>
      <w:r w:rsidR="002B4849" w:rsidRPr="00FC2B7C">
        <w:rPr>
          <w:rFonts w:ascii="Arial Narrow" w:hAnsi="Arial Narrow" w:cs="Arial"/>
          <w:sz w:val="24"/>
          <w:szCs w:val="24"/>
          <w:lang w:val="fr-BE"/>
        </w:rPr>
        <w:t xml:space="preserve"> « schéma</w:t>
      </w:r>
      <w:r w:rsidRPr="00FC2B7C">
        <w:rPr>
          <w:rFonts w:ascii="Arial Narrow" w:hAnsi="Arial Narrow" w:cs="Arial"/>
          <w:sz w:val="24"/>
          <w:szCs w:val="24"/>
          <w:lang w:val="fr-BE"/>
        </w:rPr>
        <w:t xml:space="preserve"> directeur de mise en valeur et de gestion des ressources en eau », le </w:t>
      </w:r>
      <w:r w:rsidR="002B4849" w:rsidRPr="00FC2B7C">
        <w:rPr>
          <w:rFonts w:ascii="Arial Narrow" w:hAnsi="Arial Narrow" w:cs="Arial"/>
          <w:sz w:val="24"/>
          <w:szCs w:val="24"/>
          <w:lang w:val="fr-BE"/>
        </w:rPr>
        <w:t>document de</w:t>
      </w:r>
      <w:r w:rsidRPr="00FC2B7C">
        <w:rPr>
          <w:rFonts w:ascii="Arial Narrow" w:hAnsi="Arial Narrow" w:cs="Arial"/>
          <w:sz w:val="24"/>
          <w:szCs w:val="24"/>
          <w:lang w:val="fr-BE"/>
        </w:rPr>
        <w:t xml:space="preserve"> « Politique et stratégies pour l’eau et l’assainissement » et le document d’Evaluation de la gouvernance de l’eau au Niger </w:t>
      </w:r>
      <w:r w:rsidR="002B4849" w:rsidRPr="00FC2B7C">
        <w:rPr>
          <w:rFonts w:ascii="Arial Narrow" w:hAnsi="Arial Narrow" w:cs="Arial"/>
          <w:sz w:val="24"/>
          <w:szCs w:val="24"/>
          <w:lang w:val="fr-BE"/>
        </w:rPr>
        <w:t>ressortent les</w:t>
      </w:r>
      <w:r w:rsidRPr="00FC2B7C">
        <w:rPr>
          <w:rFonts w:ascii="Arial Narrow" w:hAnsi="Arial Narrow" w:cs="Arial"/>
          <w:sz w:val="24"/>
          <w:szCs w:val="24"/>
          <w:lang w:val="fr-BE"/>
        </w:rPr>
        <w:t xml:space="preserve"> principales problématiques de la gestion des ressources en eau </w:t>
      </w:r>
      <w:r w:rsidR="002B4849" w:rsidRPr="00FC2B7C">
        <w:rPr>
          <w:rFonts w:ascii="Arial Narrow" w:hAnsi="Arial Narrow" w:cs="Arial"/>
          <w:sz w:val="24"/>
          <w:szCs w:val="24"/>
          <w:lang w:val="fr-BE"/>
        </w:rPr>
        <w:t>au Niger</w:t>
      </w:r>
      <w:r w:rsidRPr="00FC2B7C">
        <w:rPr>
          <w:rFonts w:ascii="Arial Narrow" w:hAnsi="Arial Narrow" w:cs="Arial"/>
          <w:sz w:val="24"/>
          <w:szCs w:val="24"/>
          <w:lang w:val="fr-BE"/>
        </w:rPr>
        <w:t xml:space="preserve">. </w:t>
      </w:r>
    </w:p>
    <w:p w14:paraId="1E650F89" w14:textId="33FE0556" w:rsidR="002C509C" w:rsidRPr="00FC2B7C" w:rsidRDefault="002C509C" w:rsidP="00392D2E">
      <w:pPr>
        <w:spacing w:before="120" w:after="120" w:line="276" w:lineRule="auto"/>
        <w:jc w:val="both"/>
        <w:rPr>
          <w:rFonts w:ascii="Arial Narrow" w:hAnsi="Arial Narrow" w:cs="Arial"/>
          <w:sz w:val="24"/>
          <w:szCs w:val="24"/>
          <w:lang w:val="fr-BE"/>
        </w:rPr>
      </w:pPr>
      <w:r w:rsidRPr="00FC2B7C">
        <w:rPr>
          <w:rFonts w:ascii="Arial Narrow" w:hAnsi="Arial Narrow" w:cs="Arial"/>
          <w:sz w:val="24"/>
          <w:szCs w:val="24"/>
          <w:lang w:val="fr-BE"/>
        </w:rPr>
        <w:t xml:space="preserve">Il </w:t>
      </w:r>
      <w:r w:rsidR="00FC2B7C" w:rsidRPr="00FC2B7C">
        <w:rPr>
          <w:rFonts w:ascii="Arial Narrow" w:hAnsi="Arial Narrow" w:cs="Arial"/>
          <w:sz w:val="24"/>
          <w:szCs w:val="24"/>
          <w:lang w:val="fr-BE"/>
        </w:rPr>
        <w:t>s’agit entre</w:t>
      </w:r>
      <w:r w:rsidRPr="00FC2B7C">
        <w:rPr>
          <w:rFonts w:ascii="Arial Narrow" w:hAnsi="Arial Narrow" w:cs="Arial"/>
          <w:sz w:val="24"/>
          <w:szCs w:val="24"/>
          <w:lang w:val="fr-BE"/>
        </w:rPr>
        <w:t xml:space="preserve"> autre</w:t>
      </w:r>
      <w:r w:rsidR="009D6098" w:rsidRPr="00FC2B7C">
        <w:rPr>
          <w:rFonts w:ascii="Arial Narrow" w:hAnsi="Arial Narrow" w:cs="Arial"/>
          <w:sz w:val="24"/>
          <w:szCs w:val="24"/>
          <w:lang w:val="fr-BE"/>
        </w:rPr>
        <w:t>s</w:t>
      </w:r>
      <w:r w:rsidRPr="00FC2B7C">
        <w:rPr>
          <w:rFonts w:ascii="Arial Narrow" w:hAnsi="Arial Narrow" w:cs="Arial"/>
          <w:sz w:val="24"/>
          <w:szCs w:val="24"/>
          <w:lang w:val="fr-BE"/>
        </w:rPr>
        <w:t xml:space="preserve"> de :</w:t>
      </w:r>
    </w:p>
    <w:p w14:paraId="2611CDDE" w14:textId="673F7F60" w:rsidR="002C509C" w:rsidRPr="00FC2B7C" w:rsidRDefault="009C1A1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w:t>
      </w:r>
      <w:r w:rsidR="00E35793">
        <w:rPr>
          <w:rFonts w:ascii="Arial Narrow" w:hAnsi="Arial Narrow" w:cs="Arial"/>
          <w:bCs/>
          <w:lang w:val="fr-BE"/>
        </w:rPr>
        <w:t>a</w:t>
      </w:r>
      <w:proofErr w:type="gramEnd"/>
      <w:r w:rsidR="00E35793">
        <w:rPr>
          <w:rFonts w:ascii="Arial Narrow" w:hAnsi="Arial Narrow" w:cs="Arial"/>
          <w:bCs/>
          <w:lang w:val="fr-BE"/>
        </w:rPr>
        <w:t xml:space="preserve"> faible </w:t>
      </w:r>
      <w:r>
        <w:rPr>
          <w:rFonts w:ascii="Arial Narrow" w:hAnsi="Arial Narrow" w:cs="Arial"/>
          <w:bCs/>
          <w:lang w:val="fr-BE"/>
        </w:rPr>
        <w:t>a</w:t>
      </w:r>
      <w:r w:rsidR="002C509C" w:rsidRPr="00FC2B7C">
        <w:rPr>
          <w:rFonts w:ascii="Arial Narrow" w:hAnsi="Arial Narrow" w:cs="Arial"/>
          <w:bCs/>
          <w:lang w:val="fr-BE"/>
        </w:rPr>
        <w:t>ccessibilité à l’eau et à l’assainissement dans les zones semi urbaines et rurales</w:t>
      </w:r>
      <w:r w:rsidR="009D6098" w:rsidRPr="00FC2B7C">
        <w:rPr>
          <w:rFonts w:ascii="Arial Narrow" w:hAnsi="Arial Narrow" w:cs="Arial"/>
          <w:bCs/>
          <w:lang w:val="fr-BE"/>
        </w:rPr>
        <w:t> ;</w:t>
      </w:r>
    </w:p>
    <w:p w14:paraId="141381FC" w14:textId="7E705929" w:rsidR="002C509C" w:rsidRPr="00FC2B7C" w:rsidRDefault="009C1A1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faible connaissance</w:t>
      </w:r>
      <w:r w:rsidR="002C509C" w:rsidRPr="00FC2B7C">
        <w:rPr>
          <w:rFonts w:ascii="Arial Narrow" w:hAnsi="Arial Narrow" w:cs="Arial"/>
          <w:bCs/>
          <w:lang w:val="fr-BE"/>
        </w:rPr>
        <w:t xml:space="preserve"> des élus locaux et des magistrats sur le régime de l’eau ; </w:t>
      </w:r>
    </w:p>
    <w:p w14:paraId="66601065" w14:textId="0C3200F0" w:rsidR="002C509C" w:rsidRPr="00FC2B7C" w:rsidRDefault="009C1A1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l’absence</w:t>
      </w:r>
      <w:proofErr w:type="gramEnd"/>
      <w:r>
        <w:rPr>
          <w:rFonts w:ascii="Arial Narrow" w:hAnsi="Arial Narrow" w:cs="Arial"/>
          <w:bCs/>
          <w:lang w:val="fr-BE"/>
        </w:rPr>
        <w:t xml:space="preserve"> </w:t>
      </w:r>
      <w:r w:rsidR="002C509C" w:rsidRPr="00FC2B7C">
        <w:rPr>
          <w:rFonts w:ascii="Arial Narrow" w:hAnsi="Arial Narrow" w:cs="Arial"/>
          <w:bCs/>
          <w:lang w:val="fr-BE"/>
        </w:rPr>
        <w:t xml:space="preserve">d’un laboratoire de référence </w:t>
      </w:r>
      <w:r>
        <w:rPr>
          <w:rFonts w:ascii="Arial Narrow" w:hAnsi="Arial Narrow" w:cs="Arial"/>
          <w:bCs/>
          <w:lang w:val="fr-BE"/>
        </w:rPr>
        <w:t>d’</w:t>
      </w:r>
      <w:r w:rsidR="002C509C" w:rsidRPr="00FC2B7C">
        <w:rPr>
          <w:rFonts w:ascii="Arial Narrow" w:hAnsi="Arial Narrow" w:cs="Arial"/>
          <w:bCs/>
          <w:lang w:val="fr-BE"/>
        </w:rPr>
        <w:t xml:space="preserve">analyse de </w:t>
      </w:r>
      <w:r>
        <w:rPr>
          <w:rFonts w:ascii="Arial Narrow" w:hAnsi="Arial Narrow" w:cs="Arial"/>
          <w:bCs/>
          <w:lang w:val="fr-BE"/>
        </w:rPr>
        <w:t>l’eau et</w:t>
      </w:r>
      <w:r w:rsidR="002C509C" w:rsidRPr="00FC2B7C">
        <w:rPr>
          <w:rFonts w:ascii="Arial Narrow" w:hAnsi="Arial Narrow" w:cs="Arial"/>
          <w:bCs/>
          <w:lang w:val="fr-BE"/>
        </w:rPr>
        <w:t xml:space="preserve"> l</w:t>
      </w:r>
      <w:r>
        <w:rPr>
          <w:rFonts w:ascii="Arial Narrow" w:hAnsi="Arial Narrow" w:cs="Arial"/>
          <w:bCs/>
          <w:lang w:val="fr-BE"/>
        </w:rPr>
        <w:t>a faible</w:t>
      </w:r>
      <w:r w:rsidR="002C509C" w:rsidRPr="00FC2B7C">
        <w:rPr>
          <w:rFonts w:ascii="Arial Narrow" w:hAnsi="Arial Narrow" w:cs="Arial"/>
          <w:bCs/>
          <w:lang w:val="fr-BE"/>
        </w:rPr>
        <w:t xml:space="preserve"> capacité</w:t>
      </w:r>
      <w:r>
        <w:rPr>
          <w:rFonts w:ascii="Arial Narrow" w:hAnsi="Arial Narrow" w:cs="Arial"/>
          <w:bCs/>
          <w:lang w:val="fr-BE"/>
        </w:rPr>
        <w:t xml:space="preserve"> d’analyse</w:t>
      </w:r>
      <w:r w:rsidR="002C509C" w:rsidRPr="00FC2B7C">
        <w:rPr>
          <w:rFonts w:ascii="Arial Narrow" w:hAnsi="Arial Narrow" w:cs="Arial"/>
          <w:bCs/>
          <w:lang w:val="fr-BE"/>
        </w:rPr>
        <w:t xml:space="preserve"> des laboratoires secondaires au niveau des directions régionales de l’hydraulique</w:t>
      </w:r>
      <w:r w:rsidR="009D6098" w:rsidRPr="00FC2B7C">
        <w:rPr>
          <w:rFonts w:ascii="Arial Narrow" w:hAnsi="Arial Narrow" w:cs="Arial"/>
          <w:bCs/>
          <w:lang w:val="fr-BE"/>
        </w:rPr>
        <w:t xml:space="preserve"> et de l’assainissement</w:t>
      </w:r>
      <w:r w:rsidR="002C509C" w:rsidRPr="00FC2B7C">
        <w:rPr>
          <w:rFonts w:ascii="Arial Narrow" w:hAnsi="Arial Narrow" w:cs="Arial"/>
          <w:bCs/>
          <w:lang w:val="fr-BE"/>
        </w:rPr>
        <w:t xml:space="preserve"> ;</w:t>
      </w:r>
    </w:p>
    <w:p w14:paraId="0E61EEDA" w14:textId="0757DF29" w:rsidR="002C509C" w:rsidRPr="00FC2B7C" w:rsidRDefault="002C509C" w:rsidP="00E8491A">
      <w:pPr>
        <w:pStyle w:val="Paragraphedeliste"/>
        <w:numPr>
          <w:ilvl w:val="0"/>
          <w:numId w:val="24"/>
        </w:numPr>
        <w:spacing w:after="120" w:line="276" w:lineRule="auto"/>
        <w:ind w:left="357" w:hanging="357"/>
        <w:jc w:val="both"/>
        <w:rPr>
          <w:rFonts w:ascii="Arial Narrow" w:hAnsi="Arial Narrow" w:cs="Arial"/>
          <w:bCs/>
          <w:lang w:val="fr-BE"/>
        </w:rPr>
      </w:pPr>
      <w:r w:rsidRPr="00FC2B7C">
        <w:rPr>
          <w:rFonts w:ascii="Arial Narrow" w:hAnsi="Arial Narrow" w:cs="Arial"/>
          <w:bCs/>
          <w:lang w:val="fr-BE"/>
        </w:rPr>
        <w:t xml:space="preserve">Renforcement des capacités du Partenariat National de l’Eau </w:t>
      </w:r>
      <w:r w:rsidR="009D6098" w:rsidRPr="00FC2B7C">
        <w:rPr>
          <w:rFonts w:ascii="Arial Narrow" w:hAnsi="Arial Narrow" w:cs="Arial"/>
          <w:bCs/>
          <w:lang w:val="fr-BE"/>
        </w:rPr>
        <w:t xml:space="preserve">(PNE) </w:t>
      </w:r>
      <w:r w:rsidRPr="00FC2B7C">
        <w:rPr>
          <w:rFonts w:ascii="Arial Narrow" w:hAnsi="Arial Narrow" w:cs="Arial"/>
          <w:bCs/>
          <w:lang w:val="fr-BE"/>
        </w:rPr>
        <w:t>du Niger ;</w:t>
      </w:r>
    </w:p>
    <w:p w14:paraId="5E14D3D8" w14:textId="43F3893C" w:rsidR="002C509C" w:rsidRPr="00FC2B7C" w:rsidRDefault="002C509C"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FC2B7C">
        <w:rPr>
          <w:rFonts w:ascii="Arial Narrow" w:hAnsi="Arial Narrow" w:cs="Arial"/>
          <w:bCs/>
          <w:lang w:val="fr-BE"/>
        </w:rPr>
        <w:t>la</w:t>
      </w:r>
      <w:proofErr w:type="gramEnd"/>
      <w:r w:rsidRPr="00FC2B7C">
        <w:rPr>
          <w:rFonts w:ascii="Arial Narrow" w:hAnsi="Arial Narrow" w:cs="Arial"/>
          <w:bCs/>
          <w:lang w:val="fr-BE"/>
        </w:rPr>
        <w:t xml:space="preserve"> </w:t>
      </w:r>
      <w:r w:rsidR="009C1A18">
        <w:rPr>
          <w:rFonts w:ascii="Arial Narrow" w:hAnsi="Arial Narrow" w:cs="Arial"/>
          <w:bCs/>
          <w:lang w:val="fr-BE"/>
        </w:rPr>
        <w:t xml:space="preserve">mauvaise </w:t>
      </w:r>
      <w:r w:rsidRPr="00FC2B7C">
        <w:rPr>
          <w:rFonts w:ascii="Arial Narrow" w:hAnsi="Arial Narrow" w:cs="Arial"/>
          <w:bCs/>
          <w:lang w:val="fr-BE"/>
        </w:rPr>
        <w:t>gestion de l’eau sur les aménagements hydro-agricoles ;</w:t>
      </w:r>
    </w:p>
    <w:p w14:paraId="600FFD94" w14:textId="6A30E230" w:rsidR="002C509C" w:rsidRPr="00FC2B7C" w:rsidRDefault="009C1A18"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non adoption de certains </w:t>
      </w:r>
      <w:r w:rsidR="002C509C" w:rsidRPr="00FC2B7C">
        <w:rPr>
          <w:rFonts w:ascii="Arial Narrow" w:hAnsi="Arial Narrow" w:cs="Arial"/>
          <w:bCs/>
          <w:lang w:val="fr-BE"/>
        </w:rPr>
        <w:t xml:space="preserve">textes </w:t>
      </w:r>
      <w:r w:rsidR="00FC2B7C" w:rsidRPr="00FC2B7C">
        <w:rPr>
          <w:rFonts w:ascii="Arial Narrow" w:hAnsi="Arial Narrow" w:cs="Arial"/>
          <w:bCs/>
          <w:lang w:val="fr-BE"/>
        </w:rPr>
        <w:t>d’application</w:t>
      </w:r>
      <w:r>
        <w:rPr>
          <w:rFonts w:ascii="Arial Narrow" w:hAnsi="Arial Narrow" w:cs="Arial"/>
          <w:bCs/>
          <w:lang w:val="fr-BE"/>
        </w:rPr>
        <w:t xml:space="preserve"> de la Loi portant Code de l’Eau ;</w:t>
      </w:r>
    </w:p>
    <w:p w14:paraId="607FF71F" w14:textId="01DA18BC" w:rsidR="002C509C" w:rsidRPr="00FC2B7C" w:rsidRDefault="008136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faible</w:t>
      </w:r>
      <w:r w:rsidR="002C509C" w:rsidRPr="00FC2B7C">
        <w:rPr>
          <w:rFonts w:ascii="Arial Narrow" w:hAnsi="Arial Narrow" w:cs="Arial"/>
          <w:bCs/>
          <w:lang w:val="fr-BE"/>
        </w:rPr>
        <w:t xml:space="preserve"> capacité</w:t>
      </w:r>
      <w:r>
        <w:rPr>
          <w:rFonts w:ascii="Arial Narrow" w:hAnsi="Arial Narrow" w:cs="Arial"/>
          <w:bCs/>
          <w:lang w:val="fr-BE"/>
        </w:rPr>
        <w:t xml:space="preserve"> des structures</w:t>
      </w:r>
      <w:r w:rsidR="002C509C" w:rsidRPr="00FC2B7C">
        <w:rPr>
          <w:rFonts w:ascii="Arial Narrow" w:hAnsi="Arial Narrow" w:cs="Arial"/>
          <w:bCs/>
          <w:lang w:val="fr-BE"/>
        </w:rPr>
        <w:t xml:space="preserve"> nationales de suivi et de contrôle des ressources en eau ;</w:t>
      </w:r>
    </w:p>
    <w:p w14:paraId="137DE210" w14:textId="6C70DD50" w:rsidR="002C509C" w:rsidRPr="00FC2B7C" w:rsidRDefault="008735EC"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disparité</w:t>
      </w:r>
      <w:r w:rsidR="002C509C" w:rsidRPr="00FC2B7C">
        <w:rPr>
          <w:rFonts w:ascii="Arial Narrow" w:hAnsi="Arial Narrow" w:cs="Arial"/>
          <w:bCs/>
          <w:lang w:val="fr-BE"/>
        </w:rPr>
        <w:t xml:space="preserve"> des textes relatifs aux études d’impacts sur l’environnement ;</w:t>
      </w:r>
    </w:p>
    <w:p w14:paraId="5F564844" w14:textId="721F96F8" w:rsidR="002C509C" w:rsidRDefault="008735EC"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l’absence</w:t>
      </w:r>
      <w:proofErr w:type="gramEnd"/>
      <w:r w:rsidR="002C509C" w:rsidRPr="00FC2B7C">
        <w:rPr>
          <w:rFonts w:ascii="Arial Narrow" w:hAnsi="Arial Narrow" w:cs="Arial"/>
          <w:bCs/>
          <w:lang w:val="fr-BE"/>
        </w:rPr>
        <w:t xml:space="preserve"> d’une stratégie IEC sur les textes de loi à l’endroit de tous les acteurs</w:t>
      </w:r>
      <w:r w:rsidR="00A25707">
        <w:rPr>
          <w:rFonts w:ascii="Arial Narrow" w:hAnsi="Arial Narrow" w:cs="Arial"/>
          <w:bCs/>
          <w:lang w:val="fr-BE"/>
        </w:rPr>
        <w:t>.</w:t>
      </w:r>
    </w:p>
    <w:p w14:paraId="40EFA586" w14:textId="77777777" w:rsidR="00A25707" w:rsidRPr="00FC2B7C" w:rsidRDefault="00A25707" w:rsidP="00A25707">
      <w:pPr>
        <w:pStyle w:val="Paragraphedeliste"/>
        <w:spacing w:after="120" w:line="276" w:lineRule="auto"/>
        <w:ind w:left="357"/>
        <w:jc w:val="both"/>
        <w:rPr>
          <w:rFonts w:ascii="Arial Narrow" w:hAnsi="Arial Narrow" w:cs="Arial"/>
          <w:bCs/>
          <w:lang w:val="fr-BE"/>
        </w:rPr>
      </w:pPr>
    </w:p>
    <w:p w14:paraId="6463C4D1" w14:textId="39B7DF65" w:rsidR="002C509C" w:rsidRPr="005663FE" w:rsidRDefault="002C509C" w:rsidP="00E8491A">
      <w:pPr>
        <w:pStyle w:val="Titre3"/>
        <w:numPr>
          <w:ilvl w:val="2"/>
          <w:numId w:val="33"/>
        </w:numPr>
        <w:spacing w:after="120"/>
        <w:rPr>
          <w:rFonts w:ascii="Arial" w:hAnsi="Arial" w:cs="Arial"/>
        </w:rPr>
      </w:pPr>
      <w:bookmarkStart w:id="203" w:name="_Toc102145747"/>
      <w:r w:rsidRPr="005663FE">
        <w:rPr>
          <w:rFonts w:ascii="Arial" w:hAnsi="Arial" w:cs="Arial"/>
        </w:rPr>
        <w:t>Analyse des principales priorités par secteur</w:t>
      </w:r>
      <w:r w:rsidR="005663FE">
        <w:rPr>
          <w:rFonts w:ascii="Arial" w:hAnsi="Arial" w:cs="Arial"/>
        </w:rPr>
        <w:t xml:space="preserve"> au niveau national</w:t>
      </w:r>
      <w:bookmarkEnd w:id="203"/>
    </w:p>
    <w:p w14:paraId="6282836E" w14:textId="4539A5F5" w:rsidR="002C509C" w:rsidRPr="00436C39" w:rsidRDefault="002C509C" w:rsidP="000364D2">
      <w:pPr>
        <w:spacing w:before="120" w:after="120" w:line="276" w:lineRule="auto"/>
        <w:jc w:val="both"/>
        <w:rPr>
          <w:rFonts w:ascii="Arial Narrow" w:hAnsi="Arial Narrow" w:cs="Arial"/>
          <w:sz w:val="24"/>
          <w:szCs w:val="24"/>
          <w:lang w:val="fr-BE"/>
        </w:rPr>
      </w:pPr>
      <w:r w:rsidRPr="00436C39">
        <w:rPr>
          <w:rFonts w:ascii="Arial Narrow" w:hAnsi="Arial Narrow" w:cs="Arial"/>
          <w:sz w:val="24"/>
          <w:szCs w:val="24"/>
          <w:lang w:val="fr-BE"/>
        </w:rPr>
        <w:t>Les principales priorités de développement national par secteur sont représenté</w:t>
      </w:r>
      <w:r w:rsidR="001479F2" w:rsidRPr="00436C39">
        <w:rPr>
          <w:rFonts w:ascii="Arial Narrow" w:hAnsi="Arial Narrow" w:cs="Arial"/>
          <w:sz w:val="24"/>
          <w:szCs w:val="24"/>
          <w:lang w:val="fr-BE"/>
        </w:rPr>
        <w:t>e</w:t>
      </w:r>
      <w:r w:rsidRPr="00436C39">
        <w:rPr>
          <w:rFonts w:ascii="Arial Narrow" w:hAnsi="Arial Narrow" w:cs="Arial"/>
          <w:sz w:val="24"/>
          <w:szCs w:val="24"/>
          <w:lang w:val="fr-BE"/>
        </w:rPr>
        <w:t xml:space="preserve">s dans le tableau </w:t>
      </w:r>
      <w:r w:rsidR="00A25707">
        <w:rPr>
          <w:rFonts w:ascii="Arial Narrow" w:hAnsi="Arial Narrow" w:cs="Arial"/>
          <w:sz w:val="24"/>
          <w:szCs w:val="24"/>
          <w:lang w:val="fr-BE"/>
        </w:rPr>
        <w:t>2</w:t>
      </w:r>
      <w:r w:rsidR="008E1607">
        <w:rPr>
          <w:rFonts w:ascii="Arial Narrow" w:hAnsi="Arial Narrow" w:cs="Arial"/>
          <w:sz w:val="24"/>
          <w:szCs w:val="24"/>
          <w:lang w:val="fr-BE"/>
        </w:rPr>
        <w:t>6</w:t>
      </w:r>
      <w:r w:rsidR="00A25707">
        <w:rPr>
          <w:rFonts w:ascii="Arial Narrow" w:hAnsi="Arial Narrow" w:cs="Arial"/>
          <w:sz w:val="24"/>
          <w:szCs w:val="24"/>
          <w:lang w:val="fr-BE"/>
        </w:rPr>
        <w:t xml:space="preserve">. </w:t>
      </w:r>
    </w:p>
    <w:p w14:paraId="410E55B8" w14:textId="716DE420" w:rsidR="002C509C" w:rsidRPr="00903EBA" w:rsidRDefault="00A02BCD" w:rsidP="00AA511D">
      <w:pPr>
        <w:pStyle w:val="Lgende"/>
      </w:pPr>
      <w:bookmarkStart w:id="204" w:name="_Toc102145784"/>
      <w:r w:rsidRPr="00A02BCD">
        <w:t xml:space="preserve">Tableau </w:t>
      </w:r>
      <w:fldSimple w:instr=" SEQ Tableau \* ARABIC ">
        <w:r w:rsidR="008E1607">
          <w:rPr>
            <w:noProof/>
          </w:rPr>
          <w:t>26</w:t>
        </w:r>
      </w:fldSimple>
      <w:r w:rsidR="002C509C" w:rsidRPr="00903EBA">
        <w:t xml:space="preserve"> : Priorités de développement par secteur au niveau national</w:t>
      </w:r>
      <w:bookmarkEnd w:id="204"/>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230"/>
      </w:tblGrid>
      <w:tr w:rsidR="002C509C" w:rsidRPr="00436C39" w14:paraId="47BEF4EC" w14:textId="77777777" w:rsidTr="007A71DA">
        <w:trPr>
          <w:trHeight w:val="184"/>
          <w:tblHeader/>
        </w:trPr>
        <w:tc>
          <w:tcPr>
            <w:tcW w:w="2268" w:type="dxa"/>
            <w:shd w:val="clear" w:color="auto" w:fill="C6D9F1"/>
          </w:tcPr>
          <w:p w14:paraId="5DFB5AF2" w14:textId="77777777" w:rsidR="002C509C" w:rsidRPr="00436C39" w:rsidRDefault="002C509C" w:rsidP="00436C39">
            <w:pPr>
              <w:spacing w:before="60" w:after="60"/>
              <w:jc w:val="both"/>
              <w:rPr>
                <w:rFonts w:ascii="Arial Narrow" w:hAnsi="Arial Narrow"/>
                <w:b/>
                <w:sz w:val="20"/>
                <w:szCs w:val="20"/>
              </w:rPr>
            </w:pPr>
            <w:r w:rsidRPr="00436C39">
              <w:rPr>
                <w:rFonts w:ascii="Arial Narrow" w:hAnsi="Arial Narrow"/>
                <w:b/>
                <w:sz w:val="20"/>
                <w:szCs w:val="20"/>
              </w:rPr>
              <w:t>Secteurs/Thématiques transversales</w:t>
            </w:r>
          </w:p>
        </w:tc>
        <w:tc>
          <w:tcPr>
            <w:tcW w:w="7230" w:type="dxa"/>
            <w:shd w:val="clear" w:color="auto" w:fill="C6D9F1"/>
          </w:tcPr>
          <w:p w14:paraId="0EDCCD5C" w14:textId="77777777" w:rsidR="002C509C" w:rsidRPr="00436C39" w:rsidRDefault="002C509C" w:rsidP="00436C39">
            <w:pPr>
              <w:spacing w:before="60" w:after="60"/>
              <w:jc w:val="both"/>
              <w:rPr>
                <w:rFonts w:ascii="Arial Narrow" w:hAnsi="Arial Narrow"/>
                <w:b/>
                <w:sz w:val="20"/>
                <w:szCs w:val="20"/>
              </w:rPr>
            </w:pPr>
            <w:r w:rsidRPr="00436C39">
              <w:rPr>
                <w:rFonts w:ascii="Arial Narrow" w:hAnsi="Arial Narrow"/>
                <w:b/>
                <w:sz w:val="20"/>
                <w:szCs w:val="20"/>
              </w:rPr>
              <w:t>Priorités majeures</w:t>
            </w:r>
          </w:p>
        </w:tc>
      </w:tr>
      <w:tr w:rsidR="002C509C" w:rsidRPr="00436C39" w14:paraId="36B5A675" w14:textId="77777777" w:rsidTr="007A71DA">
        <w:trPr>
          <w:trHeight w:val="184"/>
        </w:trPr>
        <w:tc>
          <w:tcPr>
            <w:tcW w:w="2268" w:type="dxa"/>
            <w:shd w:val="clear" w:color="auto" w:fill="D9D9D9"/>
          </w:tcPr>
          <w:p w14:paraId="03C6EBE9" w14:textId="77777777" w:rsidR="002C509C" w:rsidRPr="00436C39" w:rsidRDefault="002C509C" w:rsidP="00436C39">
            <w:pPr>
              <w:spacing w:before="60" w:after="60"/>
              <w:jc w:val="both"/>
              <w:rPr>
                <w:rFonts w:ascii="Arial Narrow" w:hAnsi="Arial Narrow"/>
                <w:b/>
                <w:sz w:val="20"/>
                <w:szCs w:val="20"/>
              </w:rPr>
            </w:pPr>
            <w:r w:rsidRPr="00436C39">
              <w:rPr>
                <w:rFonts w:ascii="Arial Narrow" w:hAnsi="Arial Narrow"/>
                <w:b/>
                <w:sz w:val="20"/>
                <w:szCs w:val="20"/>
              </w:rPr>
              <w:t>Secteurs</w:t>
            </w:r>
          </w:p>
        </w:tc>
        <w:tc>
          <w:tcPr>
            <w:tcW w:w="7230" w:type="dxa"/>
            <w:shd w:val="clear" w:color="auto" w:fill="D9D9D9"/>
          </w:tcPr>
          <w:p w14:paraId="01550BE3" w14:textId="77777777" w:rsidR="002C509C" w:rsidRPr="00436C39" w:rsidRDefault="002C509C" w:rsidP="00436C39">
            <w:pPr>
              <w:spacing w:before="60" w:after="60"/>
              <w:jc w:val="both"/>
              <w:rPr>
                <w:rFonts w:ascii="Arial Narrow" w:hAnsi="Arial Narrow"/>
                <w:b/>
                <w:sz w:val="20"/>
                <w:szCs w:val="20"/>
              </w:rPr>
            </w:pPr>
          </w:p>
        </w:tc>
      </w:tr>
      <w:tr w:rsidR="002C509C" w:rsidRPr="00436C39" w14:paraId="07B9DC25" w14:textId="77777777" w:rsidTr="007A71DA">
        <w:trPr>
          <w:trHeight w:val="184"/>
        </w:trPr>
        <w:tc>
          <w:tcPr>
            <w:tcW w:w="2268" w:type="dxa"/>
            <w:shd w:val="clear" w:color="auto" w:fill="auto"/>
            <w:vAlign w:val="center"/>
          </w:tcPr>
          <w:p w14:paraId="71BFA9AC" w14:textId="77777777"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t>Agriculture</w:t>
            </w:r>
          </w:p>
        </w:tc>
        <w:tc>
          <w:tcPr>
            <w:tcW w:w="7230" w:type="dxa"/>
            <w:shd w:val="clear" w:color="auto" w:fill="auto"/>
          </w:tcPr>
          <w:p w14:paraId="60DD289D"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Amélioration de la productivité des écosystèmes agricoles</w:t>
            </w:r>
          </w:p>
          <w:p w14:paraId="1F6BF5EA"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Intensification de l’agriculture irriguée</w:t>
            </w:r>
          </w:p>
          <w:p w14:paraId="0BC5D48C"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 xml:space="preserve">Organisation des producteurs </w:t>
            </w:r>
          </w:p>
          <w:p w14:paraId="3F77BDB9"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Développement des équipements et intrants agricoles</w:t>
            </w:r>
          </w:p>
          <w:p w14:paraId="6FB64B41"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lastRenderedPageBreak/>
              <w:t>Structuration des circuits de commercialisation</w:t>
            </w:r>
          </w:p>
          <w:p w14:paraId="3F71EFC7"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Développement des structures de stockage</w:t>
            </w:r>
          </w:p>
          <w:p w14:paraId="1108862E" w14:textId="605001BD"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 xml:space="preserve">Mobilisation </w:t>
            </w:r>
            <w:r w:rsidR="00436C39" w:rsidRPr="00436C39">
              <w:rPr>
                <w:rFonts w:ascii="Arial Narrow" w:hAnsi="Arial Narrow"/>
                <w:spacing w:val="1"/>
                <w:sz w:val="20"/>
                <w:szCs w:val="20"/>
              </w:rPr>
              <w:t>et gestion</w:t>
            </w:r>
            <w:r w:rsidRPr="00436C39">
              <w:rPr>
                <w:rFonts w:ascii="Arial Narrow" w:hAnsi="Arial Narrow"/>
                <w:spacing w:val="1"/>
                <w:sz w:val="20"/>
                <w:szCs w:val="20"/>
              </w:rPr>
              <w:t xml:space="preserve"> efficace des eaux</w:t>
            </w:r>
          </w:p>
          <w:p w14:paraId="0F1040DF"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Appui-conseil aux producteurs</w:t>
            </w:r>
          </w:p>
          <w:p w14:paraId="7D955A4A"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 xml:space="preserve">Bonne gouvernance des organisations de producteurs </w:t>
            </w:r>
          </w:p>
          <w:p w14:paraId="65B5BA53" w14:textId="77777777" w:rsidR="002C509C" w:rsidRPr="00436C39" w:rsidRDefault="002C509C" w:rsidP="000F21F6">
            <w:pPr>
              <w:numPr>
                <w:ilvl w:val="0"/>
                <w:numId w:val="13"/>
              </w:numPr>
              <w:tabs>
                <w:tab w:val="left" w:pos="201"/>
              </w:tabs>
              <w:spacing w:before="60" w:after="60"/>
              <w:ind w:left="360"/>
              <w:jc w:val="both"/>
              <w:rPr>
                <w:rFonts w:ascii="Arial Narrow" w:hAnsi="Arial Narrow"/>
                <w:spacing w:val="1"/>
                <w:sz w:val="20"/>
                <w:szCs w:val="20"/>
              </w:rPr>
            </w:pPr>
            <w:r w:rsidRPr="00436C39">
              <w:rPr>
                <w:rFonts w:ascii="Arial Narrow" w:hAnsi="Arial Narrow"/>
                <w:spacing w:val="1"/>
                <w:sz w:val="20"/>
                <w:szCs w:val="20"/>
              </w:rPr>
              <w:t xml:space="preserve">Gestion efficace des conflits fonciers </w:t>
            </w:r>
          </w:p>
        </w:tc>
      </w:tr>
      <w:tr w:rsidR="002C509C" w:rsidRPr="00436C39" w14:paraId="3215ECDD" w14:textId="77777777" w:rsidTr="007A71DA">
        <w:trPr>
          <w:trHeight w:val="184"/>
        </w:trPr>
        <w:tc>
          <w:tcPr>
            <w:tcW w:w="2268" w:type="dxa"/>
            <w:shd w:val="clear" w:color="auto" w:fill="auto"/>
            <w:vAlign w:val="center"/>
          </w:tcPr>
          <w:p w14:paraId="003F30B1" w14:textId="77777777"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lastRenderedPageBreak/>
              <w:t>Elevage</w:t>
            </w:r>
          </w:p>
        </w:tc>
        <w:tc>
          <w:tcPr>
            <w:tcW w:w="7230" w:type="dxa"/>
            <w:shd w:val="clear" w:color="auto" w:fill="auto"/>
          </w:tcPr>
          <w:p w14:paraId="133BA117"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Amélioration de la productivité pastorale</w:t>
            </w:r>
          </w:p>
          <w:p w14:paraId="719F97F7"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pacing w:val="1"/>
                <w:sz w:val="20"/>
                <w:szCs w:val="20"/>
              </w:rPr>
              <w:t>Lutte contre les m</w:t>
            </w:r>
            <w:r w:rsidRPr="00436C39">
              <w:rPr>
                <w:rFonts w:ascii="Arial Narrow" w:hAnsi="Arial Narrow"/>
                <w:sz w:val="20"/>
                <w:szCs w:val="20"/>
              </w:rPr>
              <w:t>al</w:t>
            </w:r>
            <w:r w:rsidRPr="00436C39">
              <w:rPr>
                <w:rFonts w:ascii="Arial Narrow" w:hAnsi="Arial Narrow"/>
                <w:spacing w:val="-1"/>
                <w:sz w:val="20"/>
                <w:szCs w:val="20"/>
              </w:rPr>
              <w:t>ad</w:t>
            </w:r>
            <w:r w:rsidRPr="00436C39">
              <w:rPr>
                <w:rFonts w:ascii="Arial Narrow" w:hAnsi="Arial Narrow"/>
                <w:sz w:val="20"/>
                <w:szCs w:val="20"/>
              </w:rPr>
              <w:t>i</w:t>
            </w:r>
            <w:r w:rsidRPr="00436C39">
              <w:rPr>
                <w:rFonts w:ascii="Arial Narrow" w:hAnsi="Arial Narrow"/>
                <w:spacing w:val="-2"/>
                <w:sz w:val="20"/>
                <w:szCs w:val="20"/>
              </w:rPr>
              <w:t>e</w:t>
            </w:r>
            <w:r w:rsidRPr="00436C39">
              <w:rPr>
                <w:rFonts w:ascii="Arial Narrow" w:hAnsi="Arial Narrow"/>
                <w:sz w:val="20"/>
                <w:szCs w:val="20"/>
              </w:rPr>
              <w:t>s a</w:t>
            </w:r>
            <w:r w:rsidRPr="00436C39">
              <w:rPr>
                <w:rFonts w:ascii="Arial Narrow" w:hAnsi="Arial Narrow"/>
                <w:spacing w:val="-1"/>
                <w:sz w:val="20"/>
                <w:szCs w:val="20"/>
              </w:rPr>
              <w:t>n</w:t>
            </w:r>
            <w:r w:rsidRPr="00436C39">
              <w:rPr>
                <w:rFonts w:ascii="Arial Narrow" w:hAnsi="Arial Narrow"/>
                <w:sz w:val="20"/>
                <w:szCs w:val="20"/>
              </w:rPr>
              <w:t>i</w:t>
            </w:r>
            <w:r w:rsidRPr="00436C39">
              <w:rPr>
                <w:rFonts w:ascii="Arial Narrow" w:hAnsi="Arial Narrow"/>
                <w:spacing w:val="1"/>
                <w:sz w:val="20"/>
                <w:szCs w:val="20"/>
              </w:rPr>
              <w:t>m</w:t>
            </w:r>
            <w:r w:rsidRPr="00436C39">
              <w:rPr>
                <w:rFonts w:ascii="Arial Narrow" w:hAnsi="Arial Narrow"/>
                <w:sz w:val="20"/>
                <w:szCs w:val="20"/>
              </w:rPr>
              <w:t>al</w:t>
            </w:r>
            <w:r w:rsidRPr="00436C39">
              <w:rPr>
                <w:rFonts w:ascii="Arial Narrow" w:hAnsi="Arial Narrow"/>
                <w:spacing w:val="-2"/>
                <w:sz w:val="20"/>
                <w:szCs w:val="20"/>
              </w:rPr>
              <w:t>e</w:t>
            </w:r>
            <w:r w:rsidRPr="00436C39">
              <w:rPr>
                <w:rFonts w:ascii="Arial Narrow" w:hAnsi="Arial Narrow"/>
                <w:sz w:val="20"/>
                <w:szCs w:val="20"/>
              </w:rPr>
              <w:t>s</w:t>
            </w:r>
          </w:p>
          <w:p w14:paraId="1295D82C" w14:textId="702015C2"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 xml:space="preserve">Aménagements des </w:t>
            </w:r>
            <w:r w:rsidR="00436C39" w:rsidRPr="00436C39">
              <w:rPr>
                <w:rFonts w:ascii="Arial Narrow" w:hAnsi="Arial Narrow"/>
                <w:sz w:val="20"/>
                <w:szCs w:val="20"/>
              </w:rPr>
              <w:t>espaces pastoraux</w:t>
            </w:r>
          </w:p>
          <w:p w14:paraId="1992DC30"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pacing w:val="-1"/>
                <w:sz w:val="20"/>
                <w:szCs w:val="20"/>
              </w:rPr>
              <w:t>Renforcement des capacités des ressources humaines</w:t>
            </w:r>
          </w:p>
        </w:tc>
      </w:tr>
      <w:tr w:rsidR="002C509C" w:rsidRPr="00436C39" w14:paraId="2705B1BE" w14:textId="77777777" w:rsidTr="007A71DA">
        <w:trPr>
          <w:trHeight w:val="184"/>
        </w:trPr>
        <w:tc>
          <w:tcPr>
            <w:tcW w:w="2268" w:type="dxa"/>
            <w:shd w:val="clear" w:color="auto" w:fill="auto"/>
            <w:vAlign w:val="center"/>
          </w:tcPr>
          <w:p w14:paraId="0E2CA272" w14:textId="788CCA6D"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t>Pêche</w:t>
            </w:r>
            <w:r w:rsidR="007A4638" w:rsidRPr="00436C39">
              <w:rPr>
                <w:rFonts w:ascii="Arial Narrow" w:hAnsi="Arial Narrow"/>
                <w:sz w:val="20"/>
                <w:szCs w:val="20"/>
              </w:rPr>
              <w:t xml:space="preserve"> et pisciculture</w:t>
            </w:r>
          </w:p>
        </w:tc>
        <w:tc>
          <w:tcPr>
            <w:tcW w:w="7230" w:type="dxa"/>
            <w:shd w:val="clear" w:color="auto" w:fill="auto"/>
          </w:tcPr>
          <w:p w14:paraId="61609FD1"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Mise en valeur du potentiel halieutique important</w:t>
            </w:r>
          </w:p>
          <w:p w14:paraId="52DFFBCD"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Développement de la biodiversité halieutique</w:t>
            </w:r>
          </w:p>
          <w:p w14:paraId="75CBD05F"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pacing w:val="1"/>
                <w:sz w:val="20"/>
                <w:szCs w:val="20"/>
              </w:rPr>
              <w:t>Promotion de techniques améliorées de pêche</w:t>
            </w:r>
          </w:p>
        </w:tc>
      </w:tr>
      <w:tr w:rsidR="002C509C" w:rsidRPr="00436C39" w14:paraId="12027F36" w14:textId="77777777" w:rsidTr="007A71DA">
        <w:trPr>
          <w:trHeight w:val="184"/>
        </w:trPr>
        <w:tc>
          <w:tcPr>
            <w:tcW w:w="2268" w:type="dxa"/>
            <w:shd w:val="clear" w:color="auto" w:fill="auto"/>
            <w:vAlign w:val="center"/>
          </w:tcPr>
          <w:p w14:paraId="208088C9" w14:textId="77777777"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t>Eau</w:t>
            </w:r>
          </w:p>
        </w:tc>
        <w:tc>
          <w:tcPr>
            <w:tcW w:w="7230" w:type="dxa"/>
            <w:shd w:val="clear" w:color="auto" w:fill="auto"/>
          </w:tcPr>
          <w:p w14:paraId="3B03D412"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Amélioration de l’accès à l’eau dans les zones semi urbaines et rurales</w:t>
            </w:r>
          </w:p>
          <w:p w14:paraId="1CEB848B" w14:textId="45E9A835" w:rsidR="002C509C" w:rsidRPr="00436C39" w:rsidRDefault="001479F2"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Mise en œuvre</w:t>
            </w:r>
            <w:r w:rsidR="002C509C" w:rsidRPr="00436C39">
              <w:rPr>
                <w:rFonts w:ascii="Arial Narrow" w:hAnsi="Arial Narrow"/>
                <w:spacing w:val="1"/>
                <w:sz w:val="20"/>
                <w:szCs w:val="20"/>
              </w:rPr>
              <w:t xml:space="preserve"> du PANGIRE </w:t>
            </w:r>
          </w:p>
          <w:p w14:paraId="12487F59"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Renforcement des capacités des élus locaux et des magistrats sur le régime de l’eau</w:t>
            </w:r>
          </w:p>
          <w:p w14:paraId="024A2B50" w14:textId="4E4D13D3" w:rsidR="002C509C" w:rsidRPr="00436C39" w:rsidRDefault="001479F2"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O</w:t>
            </w:r>
            <w:r w:rsidR="002C509C" w:rsidRPr="00436C39">
              <w:rPr>
                <w:rFonts w:ascii="Arial Narrow" w:hAnsi="Arial Narrow"/>
                <w:spacing w:val="1"/>
                <w:sz w:val="20"/>
                <w:szCs w:val="20"/>
              </w:rPr>
              <w:t>pérationn</w:t>
            </w:r>
            <w:r w:rsidRPr="00436C39">
              <w:rPr>
                <w:rFonts w:ascii="Arial Narrow" w:hAnsi="Arial Narrow"/>
                <w:spacing w:val="1"/>
                <w:sz w:val="20"/>
                <w:szCs w:val="20"/>
              </w:rPr>
              <w:t>alisation de</w:t>
            </w:r>
            <w:r w:rsidR="002C509C" w:rsidRPr="00436C39">
              <w:rPr>
                <w:rFonts w:ascii="Arial Narrow" w:hAnsi="Arial Narrow"/>
                <w:spacing w:val="1"/>
                <w:sz w:val="20"/>
                <w:szCs w:val="20"/>
              </w:rPr>
              <w:t xml:space="preserve"> la CNEA</w:t>
            </w:r>
          </w:p>
          <w:p w14:paraId="726C5574"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 xml:space="preserve">Création d’un laboratoire de référence d’analyse de la qualité des eaux et renforcement des laboratoires au niveau des directions régionales de l’hydraulique </w:t>
            </w:r>
          </w:p>
          <w:p w14:paraId="41174897"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Renforcement des capacités du Partenariat National de l’Eau du Niger ;</w:t>
            </w:r>
          </w:p>
          <w:p w14:paraId="3548A697" w14:textId="597C2D2B" w:rsidR="002C509C" w:rsidRPr="00436C39" w:rsidRDefault="001479F2" w:rsidP="000F21F6">
            <w:pPr>
              <w:numPr>
                <w:ilvl w:val="0"/>
                <w:numId w:val="13"/>
              </w:numPr>
              <w:tabs>
                <w:tab w:val="left" w:pos="201"/>
              </w:tabs>
              <w:spacing w:before="60" w:after="60"/>
              <w:ind w:left="201" w:hanging="201"/>
              <w:jc w:val="both"/>
              <w:rPr>
                <w:rFonts w:ascii="Arial Narrow" w:hAnsi="Arial Narrow"/>
                <w:spacing w:val="1"/>
                <w:sz w:val="20"/>
                <w:szCs w:val="20"/>
              </w:rPr>
            </w:pPr>
            <w:r w:rsidRPr="00436C39">
              <w:rPr>
                <w:rFonts w:ascii="Arial Narrow" w:hAnsi="Arial Narrow"/>
                <w:spacing w:val="1"/>
                <w:sz w:val="20"/>
                <w:szCs w:val="20"/>
              </w:rPr>
              <w:t>O</w:t>
            </w:r>
            <w:r w:rsidR="002C509C" w:rsidRPr="00436C39">
              <w:rPr>
                <w:rFonts w:ascii="Arial Narrow" w:hAnsi="Arial Narrow"/>
                <w:spacing w:val="1"/>
                <w:sz w:val="20"/>
                <w:szCs w:val="20"/>
              </w:rPr>
              <w:t>pérationn</w:t>
            </w:r>
            <w:r w:rsidRPr="00436C39">
              <w:rPr>
                <w:rFonts w:ascii="Arial Narrow" w:hAnsi="Arial Narrow"/>
                <w:spacing w:val="1"/>
                <w:sz w:val="20"/>
                <w:szCs w:val="20"/>
              </w:rPr>
              <w:t xml:space="preserve">alisation </w:t>
            </w:r>
            <w:r w:rsidR="00436C39" w:rsidRPr="00436C39">
              <w:rPr>
                <w:rFonts w:ascii="Arial Narrow" w:hAnsi="Arial Narrow"/>
                <w:spacing w:val="1"/>
                <w:sz w:val="20"/>
                <w:szCs w:val="20"/>
              </w:rPr>
              <w:t>des cadres de concertations entre les acteurs pour promouvoir la</w:t>
            </w:r>
            <w:r w:rsidR="002C509C" w:rsidRPr="00436C39">
              <w:rPr>
                <w:rFonts w:ascii="Arial Narrow" w:hAnsi="Arial Narrow"/>
                <w:spacing w:val="1"/>
                <w:sz w:val="20"/>
                <w:szCs w:val="20"/>
              </w:rPr>
              <w:t xml:space="preserve"> GIRE </w:t>
            </w:r>
          </w:p>
          <w:p w14:paraId="3F2BD19D"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 xml:space="preserve">Amélioration de la gestion de l’eau sur les aménagements hydro-agricoles </w:t>
            </w:r>
          </w:p>
          <w:p w14:paraId="0F1536F3"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 xml:space="preserve">Renforcement des capacités nationales de suivi et de contrôle des ressources en eau </w:t>
            </w:r>
          </w:p>
          <w:p w14:paraId="3BE9C39F" w14:textId="78B3B54D"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Redéfini</w:t>
            </w:r>
            <w:r w:rsidR="001479F2" w:rsidRPr="00436C39">
              <w:rPr>
                <w:rFonts w:ascii="Arial Narrow" w:hAnsi="Arial Narrow"/>
                <w:sz w:val="20"/>
                <w:szCs w:val="20"/>
              </w:rPr>
              <w:t>tion d</w:t>
            </w:r>
            <w:r w:rsidRPr="00436C39">
              <w:rPr>
                <w:rFonts w:ascii="Arial Narrow" w:hAnsi="Arial Narrow"/>
                <w:sz w:val="20"/>
                <w:szCs w:val="20"/>
              </w:rPr>
              <w:t xml:space="preserve">es rôles et les responsabilités des différents acteurs </w:t>
            </w:r>
          </w:p>
        </w:tc>
      </w:tr>
      <w:tr w:rsidR="002C509C" w:rsidRPr="00436C39" w14:paraId="40FAFE50" w14:textId="77777777" w:rsidTr="007A71DA">
        <w:trPr>
          <w:trHeight w:val="184"/>
        </w:trPr>
        <w:tc>
          <w:tcPr>
            <w:tcW w:w="2268" w:type="dxa"/>
            <w:shd w:val="clear" w:color="auto" w:fill="auto"/>
            <w:vAlign w:val="center"/>
          </w:tcPr>
          <w:p w14:paraId="04D6E2EF" w14:textId="77777777" w:rsidR="002C509C" w:rsidRPr="00436C39" w:rsidRDefault="002C509C" w:rsidP="005663FE">
            <w:pPr>
              <w:spacing w:before="60" w:after="60"/>
              <w:jc w:val="center"/>
              <w:rPr>
                <w:rFonts w:ascii="Arial Narrow" w:hAnsi="Arial Narrow"/>
                <w:sz w:val="20"/>
                <w:szCs w:val="20"/>
              </w:rPr>
            </w:pPr>
          </w:p>
          <w:p w14:paraId="42CC93A9" w14:textId="77777777"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t>Hygiène et assainissement</w:t>
            </w:r>
          </w:p>
        </w:tc>
        <w:tc>
          <w:tcPr>
            <w:tcW w:w="7230" w:type="dxa"/>
            <w:shd w:val="clear" w:color="auto" w:fill="auto"/>
          </w:tcPr>
          <w:p w14:paraId="3D499402" w14:textId="5AE79AC4" w:rsidR="002C509C" w:rsidRPr="00436C39" w:rsidRDefault="002C509C" w:rsidP="000F21F6">
            <w:pPr>
              <w:pStyle w:val="Paragraphedeliste"/>
              <w:numPr>
                <w:ilvl w:val="0"/>
                <w:numId w:val="13"/>
              </w:numPr>
              <w:spacing w:before="60" w:after="60"/>
              <w:ind w:left="360"/>
              <w:contextualSpacing w:val="0"/>
              <w:jc w:val="both"/>
              <w:rPr>
                <w:rFonts w:ascii="Arial Narrow" w:hAnsi="Arial Narrow"/>
                <w:sz w:val="20"/>
                <w:szCs w:val="20"/>
              </w:rPr>
            </w:pPr>
            <w:r w:rsidRPr="00436C39">
              <w:rPr>
                <w:rFonts w:ascii="Arial Narrow" w:hAnsi="Arial Narrow"/>
                <w:sz w:val="20"/>
                <w:szCs w:val="20"/>
              </w:rPr>
              <w:t xml:space="preserve">Amélioration de </w:t>
            </w:r>
            <w:r w:rsidR="00436C39" w:rsidRPr="00436C39">
              <w:rPr>
                <w:rFonts w:ascii="Arial Narrow" w:hAnsi="Arial Narrow"/>
                <w:sz w:val="20"/>
                <w:szCs w:val="20"/>
              </w:rPr>
              <w:t>l’accès à</w:t>
            </w:r>
            <w:r w:rsidRPr="00436C39">
              <w:rPr>
                <w:rFonts w:ascii="Arial Narrow" w:hAnsi="Arial Narrow"/>
                <w:sz w:val="20"/>
                <w:szCs w:val="20"/>
              </w:rPr>
              <w:t xml:space="preserve"> l’assainissement dans les zones semi urbaines et rurales</w:t>
            </w:r>
          </w:p>
          <w:p w14:paraId="4ABFF3DB" w14:textId="77777777" w:rsidR="002C509C" w:rsidRPr="00436C39" w:rsidRDefault="002C509C" w:rsidP="000F21F6">
            <w:pPr>
              <w:pStyle w:val="Paragraphedeliste"/>
              <w:numPr>
                <w:ilvl w:val="0"/>
                <w:numId w:val="13"/>
              </w:numPr>
              <w:spacing w:before="60" w:after="60"/>
              <w:ind w:left="360"/>
              <w:contextualSpacing w:val="0"/>
              <w:jc w:val="both"/>
              <w:rPr>
                <w:rFonts w:ascii="Arial Narrow" w:hAnsi="Arial Narrow"/>
                <w:sz w:val="20"/>
                <w:szCs w:val="20"/>
              </w:rPr>
            </w:pPr>
            <w:r w:rsidRPr="00436C39">
              <w:rPr>
                <w:rFonts w:ascii="Arial Narrow" w:hAnsi="Arial Narrow"/>
                <w:sz w:val="20"/>
                <w:szCs w:val="20"/>
              </w:rPr>
              <w:t xml:space="preserve">Promotion du processus l’ATPC dans les zones rurales </w:t>
            </w:r>
          </w:p>
        </w:tc>
      </w:tr>
      <w:tr w:rsidR="002C509C" w:rsidRPr="00436C39" w14:paraId="6734AD38" w14:textId="77777777" w:rsidTr="007A71DA">
        <w:trPr>
          <w:trHeight w:val="184"/>
        </w:trPr>
        <w:tc>
          <w:tcPr>
            <w:tcW w:w="2268" w:type="dxa"/>
            <w:shd w:val="clear" w:color="auto" w:fill="auto"/>
            <w:vAlign w:val="center"/>
          </w:tcPr>
          <w:p w14:paraId="77FB1029" w14:textId="77777777"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t>Energie</w:t>
            </w:r>
          </w:p>
        </w:tc>
        <w:tc>
          <w:tcPr>
            <w:tcW w:w="7230" w:type="dxa"/>
            <w:shd w:val="clear" w:color="auto" w:fill="auto"/>
          </w:tcPr>
          <w:p w14:paraId="75A7F192" w14:textId="77777777" w:rsidR="002C509C" w:rsidRPr="00436C39" w:rsidRDefault="002C509C" w:rsidP="000F21F6">
            <w:pPr>
              <w:pStyle w:val="Paragraphedeliste"/>
              <w:numPr>
                <w:ilvl w:val="0"/>
                <w:numId w:val="14"/>
              </w:numPr>
              <w:spacing w:before="60" w:after="60"/>
              <w:ind w:left="360"/>
              <w:contextualSpacing w:val="0"/>
              <w:jc w:val="both"/>
              <w:rPr>
                <w:rFonts w:ascii="Arial Narrow" w:hAnsi="Arial Narrow"/>
                <w:sz w:val="20"/>
                <w:szCs w:val="20"/>
              </w:rPr>
            </w:pPr>
            <w:r w:rsidRPr="00436C39">
              <w:rPr>
                <w:rFonts w:ascii="Arial Narrow" w:hAnsi="Arial Narrow"/>
                <w:sz w:val="20"/>
                <w:szCs w:val="20"/>
              </w:rPr>
              <w:t>Indépendance énergétique nationale</w:t>
            </w:r>
          </w:p>
          <w:p w14:paraId="46EB77D5" w14:textId="259B9BD9"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 xml:space="preserve">Amélioration de la </w:t>
            </w:r>
            <w:r w:rsidR="00436C39" w:rsidRPr="00436C39">
              <w:rPr>
                <w:rFonts w:ascii="Arial Narrow" w:hAnsi="Arial Narrow"/>
                <w:sz w:val="20"/>
                <w:szCs w:val="20"/>
              </w:rPr>
              <w:t>couverture en électricité</w:t>
            </w:r>
            <w:r w:rsidRPr="00436C39">
              <w:rPr>
                <w:rFonts w:ascii="Arial Narrow" w:hAnsi="Arial Narrow"/>
                <w:sz w:val="20"/>
                <w:szCs w:val="20"/>
              </w:rPr>
              <w:t xml:space="preserve"> en milieu rural en particulier</w:t>
            </w:r>
            <w:r w:rsidR="001479F2" w:rsidRPr="00436C39">
              <w:rPr>
                <w:rFonts w:ascii="Arial Narrow" w:hAnsi="Arial Narrow"/>
                <w:sz w:val="20"/>
                <w:szCs w:val="20"/>
              </w:rPr>
              <w:t> ;</w:t>
            </w:r>
            <w:r w:rsidRPr="00436C39">
              <w:rPr>
                <w:rFonts w:ascii="Arial Narrow" w:hAnsi="Arial Narrow"/>
                <w:sz w:val="20"/>
                <w:szCs w:val="20"/>
              </w:rPr>
              <w:t xml:space="preserve"> </w:t>
            </w:r>
          </w:p>
          <w:p w14:paraId="526101B7"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proofErr w:type="gramStart"/>
            <w:r w:rsidRPr="00436C39">
              <w:rPr>
                <w:rFonts w:ascii="Arial Narrow" w:hAnsi="Arial Narrow"/>
                <w:sz w:val="20"/>
                <w:szCs w:val="20"/>
              </w:rPr>
              <w:t>l’accès</w:t>
            </w:r>
            <w:proofErr w:type="gramEnd"/>
            <w:r w:rsidRPr="00436C39">
              <w:rPr>
                <w:rFonts w:ascii="Arial Narrow" w:hAnsi="Arial Narrow"/>
                <w:sz w:val="20"/>
                <w:szCs w:val="20"/>
              </w:rPr>
              <w:t xml:space="preserve"> d’au moins la moitié de la population aux services énergétiques modernes</w:t>
            </w:r>
          </w:p>
          <w:p w14:paraId="6E8BB36D"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Développement des énergies renouvelables</w:t>
            </w:r>
          </w:p>
          <w:p w14:paraId="006F56A9"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 xml:space="preserve">Equipement 100% des localités ayant une population supérieure à 1 000 habitants </w:t>
            </w:r>
          </w:p>
          <w:p w14:paraId="4A5C40D3"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Redynamisation du cadre institutionnel et réglementaire du secteur énergétique</w:t>
            </w:r>
          </w:p>
          <w:p w14:paraId="51A5F855" w14:textId="4510F72A"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 xml:space="preserve">Construction du barrage hydroélectrique de </w:t>
            </w:r>
            <w:proofErr w:type="spellStart"/>
            <w:r w:rsidRPr="00436C39">
              <w:rPr>
                <w:rFonts w:ascii="Arial Narrow" w:hAnsi="Arial Narrow"/>
                <w:sz w:val="20"/>
                <w:szCs w:val="20"/>
              </w:rPr>
              <w:t>Kandadji</w:t>
            </w:r>
            <w:proofErr w:type="spellEnd"/>
          </w:p>
        </w:tc>
      </w:tr>
      <w:tr w:rsidR="002C509C" w:rsidRPr="00436C39" w14:paraId="4AD6A799" w14:textId="77777777" w:rsidTr="007A71DA">
        <w:trPr>
          <w:trHeight w:val="184"/>
        </w:trPr>
        <w:tc>
          <w:tcPr>
            <w:tcW w:w="2268" w:type="dxa"/>
            <w:shd w:val="clear" w:color="auto" w:fill="auto"/>
            <w:vAlign w:val="center"/>
          </w:tcPr>
          <w:p w14:paraId="6AE61D1A" w14:textId="5E020154"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t>Environnement</w:t>
            </w:r>
          </w:p>
        </w:tc>
        <w:tc>
          <w:tcPr>
            <w:tcW w:w="7230" w:type="dxa"/>
            <w:shd w:val="clear" w:color="auto" w:fill="auto"/>
          </w:tcPr>
          <w:p w14:paraId="18F74D88" w14:textId="77777777" w:rsidR="002C509C" w:rsidRPr="00436C39" w:rsidRDefault="002C509C" w:rsidP="00436C39">
            <w:pPr>
              <w:tabs>
                <w:tab w:val="left" w:pos="201"/>
              </w:tabs>
              <w:spacing w:before="60" w:after="60"/>
              <w:jc w:val="both"/>
              <w:rPr>
                <w:rFonts w:ascii="Arial Narrow" w:hAnsi="Arial Narrow"/>
                <w:sz w:val="20"/>
                <w:szCs w:val="20"/>
              </w:rPr>
            </w:pPr>
          </w:p>
          <w:p w14:paraId="62662136"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Protection et conservation des ressources en eau et des écosystèmes aquatiques</w:t>
            </w:r>
          </w:p>
          <w:p w14:paraId="03150769"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Préservation de la qualité des eaux</w:t>
            </w:r>
          </w:p>
          <w:p w14:paraId="58CA051C" w14:textId="3C55B640" w:rsidR="002C509C" w:rsidRPr="00436C39" w:rsidRDefault="00436C39"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Elaboration des textes d’application complémentaires de la loi relative à la gestion de</w:t>
            </w:r>
            <w:r w:rsidR="002C509C" w:rsidRPr="00436C39">
              <w:rPr>
                <w:rFonts w:ascii="Arial Narrow" w:hAnsi="Arial Narrow"/>
                <w:sz w:val="20"/>
                <w:szCs w:val="20"/>
              </w:rPr>
              <w:t xml:space="preserve"> l’environnement ;</w:t>
            </w:r>
          </w:p>
          <w:p w14:paraId="5932E554" w14:textId="77777777" w:rsidR="002C509C" w:rsidRPr="00436C39" w:rsidRDefault="002C509C"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 xml:space="preserve">Amélioration et harmonisation des textes relatifs aux études d’impacts sur l’environnement </w:t>
            </w:r>
          </w:p>
          <w:p w14:paraId="1094B66A" w14:textId="2114100A" w:rsidR="002C509C" w:rsidRPr="00436C39" w:rsidRDefault="00436C39" w:rsidP="000F21F6">
            <w:pPr>
              <w:numPr>
                <w:ilvl w:val="0"/>
                <w:numId w:val="13"/>
              </w:numPr>
              <w:tabs>
                <w:tab w:val="left" w:pos="201"/>
              </w:tabs>
              <w:spacing w:before="60" w:after="60"/>
              <w:ind w:left="360"/>
              <w:jc w:val="both"/>
              <w:rPr>
                <w:rFonts w:ascii="Arial Narrow" w:hAnsi="Arial Narrow"/>
                <w:sz w:val="20"/>
                <w:szCs w:val="20"/>
              </w:rPr>
            </w:pPr>
            <w:r w:rsidRPr="00436C39">
              <w:rPr>
                <w:rFonts w:ascii="Arial Narrow" w:hAnsi="Arial Narrow"/>
                <w:sz w:val="20"/>
                <w:szCs w:val="20"/>
              </w:rPr>
              <w:t>Elaboration des textes d’application complémentaires de la loi relative à la gestion de</w:t>
            </w:r>
            <w:r w:rsidR="002C509C" w:rsidRPr="00436C39">
              <w:rPr>
                <w:rFonts w:ascii="Arial Narrow" w:hAnsi="Arial Narrow"/>
                <w:sz w:val="20"/>
                <w:szCs w:val="20"/>
              </w:rPr>
              <w:t xml:space="preserve"> l’environnement</w:t>
            </w:r>
          </w:p>
          <w:p w14:paraId="3426AD64" w14:textId="36E6F29B"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 xml:space="preserve">Gestion rationnelle </w:t>
            </w:r>
            <w:r w:rsidR="00DC6361" w:rsidRPr="00436C39">
              <w:rPr>
                <w:rFonts w:ascii="Arial Narrow" w:hAnsi="Arial Narrow"/>
                <w:sz w:val="20"/>
                <w:szCs w:val="20"/>
              </w:rPr>
              <w:t xml:space="preserve">des </w:t>
            </w:r>
            <w:r w:rsidRPr="00436C39">
              <w:rPr>
                <w:rFonts w:ascii="Arial Narrow" w:hAnsi="Arial Narrow"/>
                <w:sz w:val="20"/>
                <w:szCs w:val="20"/>
              </w:rPr>
              <w:t>ressources naturelles</w:t>
            </w:r>
          </w:p>
        </w:tc>
      </w:tr>
      <w:tr w:rsidR="002C509C" w:rsidRPr="00436C39" w14:paraId="1C8D9AF7" w14:textId="77777777" w:rsidTr="007A71DA">
        <w:trPr>
          <w:trHeight w:val="163"/>
        </w:trPr>
        <w:tc>
          <w:tcPr>
            <w:tcW w:w="2268" w:type="dxa"/>
            <w:shd w:val="clear" w:color="auto" w:fill="D9D9D9"/>
            <w:vAlign w:val="center"/>
          </w:tcPr>
          <w:p w14:paraId="27E8835B" w14:textId="77777777" w:rsidR="002C509C" w:rsidRPr="00436C39" w:rsidRDefault="002C509C" w:rsidP="005663FE">
            <w:pPr>
              <w:spacing w:before="60" w:after="60"/>
              <w:jc w:val="center"/>
              <w:rPr>
                <w:rFonts w:ascii="Arial Narrow" w:hAnsi="Arial Narrow"/>
                <w:b/>
                <w:sz w:val="20"/>
                <w:szCs w:val="20"/>
              </w:rPr>
            </w:pPr>
            <w:r w:rsidRPr="00436C39">
              <w:rPr>
                <w:rFonts w:ascii="Arial Narrow" w:hAnsi="Arial Narrow"/>
                <w:b/>
                <w:sz w:val="20"/>
                <w:szCs w:val="20"/>
              </w:rPr>
              <w:t>Thématiques transversales</w:t>
            </w:r>
          </w:p>
        </w:tc>
        <w:tc>
          <w:tcPr>
            <w:tcW w:w="7230" w:type="dxa"/>
            <w:shd w:val="clear" w:color="auto" w:fill="D9D9D9"/>
          </w:tcPr>
          <w:p w14:paraId="1E040DAE" w14:textId="77777777" w:rsidR="002C509C" w:rsidRPr="00436C39" w:rsidRDefault="002C509C" w:rsidP="00436C39">
            <w:pPr>
              <w:spacing w:before="60" w:after="60"/>
              <w:jc w:val="both"/>
              <w:rPr>
                <w:rFonts w:ascii="Arial Narrow" w:hAnsi="Arial Narrow"/>
                <w:b/>
                <w:sz w:val="20"/>
                <w:szCs w:val="20"/>
              </w:rPr>
            </w:pPr>
          </w:p>
        </w:tc>
      </w:tr>
      <w:tr w:rsidR="00526404" w:rsidRPr="00436C39" w14:paraId="24DDAE39" w14:textId="77777777" w:rsidTr="007A71DA">
        <w:trPr>
          <w:trHeight w:val="1671"/>
        </w:trPr>
        <w:tc>
          <w:tcPr>
            <w:tcW w:w="2268" w:type="dxa"/>
            <w:shd w:val="clear" w:color="auto" w:fill="auto"/>
            <w:vAlign w:val="center"/>
          </w:tcPr>
          <w:p w14:paraId="7F7EA588" w14:textId="77777777" w:rsidR="002C509C" w:rsidRPr="00436C39" w:rsidRDefault="002C509C" w:rsidP="005663FE">
            <w:pPr>
              <w:spacing w:before="60" w:after="60"/>
              <w:jc w:val="center"/>
              <w:rPr>
                <w:rFonts w:ascii="Arial Narrow" w:hAnsi="Arial Narrow"/>
                <w:sz w:val="20"/>
                <w:szCs w:val="20"/>
              </w:rPr>
            </w:pPr>
            <w:r w:rsidRPr="00436C39">
              <w:rPr>
                <w:rFonts w:ascii="Arial Narrow" w:hAnsi="Arial Narrow"/>
                <w:sz w:val="20"/>
                <w:szCs w:val="20"/>
              </w:rPr>
              <w:lastRenderedPageBreak/>
              <w:t>Gouvernance</w:t>
            </w:r>
          </w:p>
        </w:tc>
        <w:tc>
          <w:tcPr>
            <w:tcW w:w="7230" w:type="dxa"/>
            <w:shd w:val="clear" w:color="auto" w:fill="auto"/>
          </w:tcPr>
          <w:p w14:paraId="38A14E43" w14:textId="77777777"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Promotion d’une gestion intégrée et participative des ressources</w:t>
            </w:r>
          </w:p>
          <w:p w14:paraId="1F4443EC" w14:textId="7935B1E7"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 xml:space="preserve">Amélioration et harmonisation les textes relatifs à la gouvernance </w:t>
            </w:r>
            <w:r w:rsidR="00436C39" w:rsidRPr="00436C39">
              <w:rPr>
                <w:rFonts w:ascii="Arial Narrow" w:hAnsi="Arial Narrow"/>
                <w:sz w:val="20"/>
                <w:szCs w:val="20"/>
              </w:rPr>
              <w:t>de l’eau</w:t>
            </w:r>
            <w:r w:rsidRPr="00436C39">
              <w:rPr>
                <w:rFonts w:ascii="Arial Narrow" w:hAnsi="Arial Narrow"/>
                <w:sz w:val="20"/>
                <w:szCs w:val="20"/>
              </w:rPr>
              <w:t xml:space="preserve"> </w:t>
            </w:r>
          </w:p>
          <w:p w14:paraId="18EE7793" w14:textId="4A5EF7A6"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Promo</w:t>
            </w:r>
            <w:r w:rsidR="00DC6361" w:rsidRPr="00436C39">
              <w:rPr>
                <w:rFonts w:ascii="Arial Narrow" w:hAnsi="Arial Narrow"/>
                <w:sz w:val="20"/>
                <w:szCs w:val="20"/>
              </w:rPr>
              <w:t>tion</w:t>
            </w:r>
            <w:r w:rsidRPr="00436C39">
              <w:rPr>
                <w:rFonts w:ascii="Arial Narrow" w:hAnsi="Arial Narrow"/>
                <w:sz w:val="20"/>
                <w:szCs w:val="20"/>
              </w:rPr>
              <w:t xml:space="preserve"> de la participation des </w:t>
            </w:r>
            <w:r w:rsidR="00436C39" w:rsidRPr="00436C39">
              <w:rPr>
                <w:rFonts w:ascii="Arial Narrow" w:hAnsi="Arial Narrow"/>
                <w:sz w:val="20"/>
                <w:szCs w:val="20"/>
              </w:rPr>
              <w:t>femmes dans</w:t>
            </w:r>
            <w:r w:rsidRPr="00436C39">
              <w:rPr>
                <w:rFonts w:ascii="Arial Narrow" w:hAnsi="Arial Narrow"/>
                <w:sz w:val="20"/>
                <w:szCs w:val="20"/>
              </w:rPr>
              <w:t xml:space="preserve"> les instances de décision </w:t>
            </w:r>
          </w:p>
          <w:p w14:paraId="0F6DF6C8" w14:textId="09BCDC2C"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Conce</w:t>
            </w:r>
            <w:r w:rsidR="00DC6361" w:rsidRPr="00436C39">
              <w:rPr>
                <w:rFonts w:ascii="Arial Narrow" w:hAnsi="Arial Narrow"/>
                <w:sz w:val="20"/>
                <w:szCs w:val="20"/>
              </w:rPr>
              <w:t>ption</w:t>
            </w:r>
            <w:r w:rsidRPr="00436C39">
              <w:rPr>
                <w:rFonts w:ascii="Arial Narrow" w:hAnsi="Arial Narrow"/>
                <w:sz w:val="20"/>
                <w:szCs w:val="20"/>
              </w:rPr>
              <w:t xml:space="preserve"> </w:t>
            </w:r>
            <w:r w:rsidR="00DC6361" w:rsidRPr="00436C39">
              <w:rPr>
                <w:rFonts w:ascii="Arial Narrow" w:hAnsi="Arial Narrow"/>
                <w:sz w:val="20"/>
                <w:szCs w:val="20"/>
              </w:rPr>
              <w:t>d</w:t>
            </w:r>
            <w:r w:rsidRPr="00436C39">
              <w:rPr>
                <w:rFonts w:ascii="Arial Narrow" w:hAnsi="Arial Narrow"/>
                <w:sz w:val="20"/>
                <w:szCs w:val="20"/>
              </w:rPr>
              <w:t>es instruments de réglementation pollueurs-payeurs</w:t>
            </w:r>
            <w:r w:rsidR="00DC6361" w:rsidRPr="00436C39">
              <w:rPr>
                <w:rFonts w:ascii="Arial Narrow" w:hAnsi="Arial Narrow"/>
                <w:sz w:val="20"/>
                <w:szCs w:val="20"/>
              </w:rPr>
              <w:t> ;</w:t>
            </w:r>
          </w:p>
          <w:p w14:paraId="08A108DD" w14:textId="751DE9D2" w:rsidR="002C509C" w:rsidRPr="00436C39" w:rsidRDefault="002C509C" w:rsidP="000F21F6">
            <w:pPr>
              <w:numPr>
                <w:ilvl w:val="0"/>
                <w:numId w:val="13"/>
              </w:numPr>
              <w:tabs>
                <w:tab w:val="left" w:pos="201"/>
              </w:tabs>
              <w:spacing w:before="60" w:after="60"/>
              <w:ind w:left="201" w:hanging="201"/>
              <w:jc w:val="both"/>
              <w:rPr>
                <w:rFonts w:ascii="Arial Narrow" w:hAnsi="Arial Narrow"/>
                <w:sz w:val="20"/>
                <w:szCs w:val="20"/>
              </w:rPr>
            </w:pPr>
            <w:r w:rsidRPr="00436C39">
              <w:rPr>
                <w:rFonts w:ascii="Arial Narrow" w:hAnsi="Arial Narrow"/>
                <w:sz w:val="20"/>
                <w:szCs w:val="20"/>
              </w:rPr>
              <w:t>Capitalis</w:t>
            </w:r>
            <w:r w:rsidR="00DC6361" w:rsidRPr="00436C39">
              <w:rPr>
                <w:rFonts w:ascii="Arial Narrow" w:hAnsi="Arial Narrow"/>
                <w:sz w:val="20"/>
                <w:szCs w:val="20"/>
              </w:rPr>
              <w:t>ation</w:t>
            </w:r>
            <w:r w:rsidRPr="00436C39">
              <w:rPr>
                <w:rFonts w:ascii="Arial Narrow" w:hAnsi="Arial Narrow"/>
                <w:sz w:val="20"/>
                <w:szCs w:val="20"/>
              </w:rPr>
              <w:t xml:space="preserve"> et diffus</w:t>
            </w:r>
            <w:r w:rsidR="00DC6361" w:rsidRPr="00436C39">
              <w:rPr>
                <w:rFonts w:ascii="Arial Narrow" w:hAnsi="Arial Narrow"/>
                <w:sz w:val="20"/>
                <w:szCs w:val="20"/>
              </w:rPr>
              <w:t>ion</w:t>
            </w:r>
            <w:r w:rsidRPr="00436C39">
              <w:rPr>
                <w:rFonts w:ascii="Arial Narrow" w:hAnsi="Arial Narrow"/>
                <w:sz w:val="20"/>
                <w:szCs w:val="20"/>
              </w:rPr>
              <w:t xml:space="preserve"> </w:t>
            </w:r>
            <w:r w:rsidR="00DC6361" w:rsidRPr="00436C39">
              <w:rPr>
                <w:rFonts w:ascii="Arial Narrow" w:hAnsi="Arial Narrow"/>
                <w:sz w:val="20"/>
                <w:szCs w:val="20"/>
              </w:rPr>
              <w:t>d</w:t>
            </w:r>
            <w:r w:rsidRPr="00436C39">
              <w:rPr>
                <w:rFonts w:ascii="Arial Narrow" w:hAnsi="Arial Narrow"/>
                <w:sz w:val="20"/>
                <w:szCs w:val="20"/>
              </w:rPr>
              <w:t>es acquis en matière de gouvernance de l’eau au niveau des pays membres de l’ABN et de la CBLT</w:t>
            </w:r>
          </w:p>
        </w:tc>
      </w:tr>
    </w:tbl>
    <w:p w14:paraId="090E3B89" w14:textId="4D0CF92D" w:rsidR="002C509C" w:rsidRPr="00436C39" w:rsidRDefault="002C509C" w:rsidP="00436C39">
      <w:pPr>
        <w:pStyle w:val="Paragraphedeliste"/>
        <w:spacing w:before="60" w:after="60"/>
        <w:contextualSpacing w:val="0"/>
        <w:jc w:val="both"/>
        <w:rPr>
          <w:rFonts w:ascii="Arial Narrow" w:eastAsiaTheme="minorEastAsia" w:hAnsi="Arial Narrow" w:cstheme="minorBidi"/>
          <w:i/>
          <w:sz w:val="20"/>
          <w:szCs w:val="20"/>
        </w:rPr>
      </w:pPr>
      <w:r w:rsidRPr="00436C39">
        <w:rPr>
          <w:rFonts w:ascii="Arial Narrow" w:eastAsiaTheme="minorEastAsia" w:hAnsi="Arial Narrow" w:cstheme="minorBidi"/>
          <w:i/>
          <w:sz w:val="20"/>
          <w:szCs w:val="20"/>
        </w:rPr>
        <w:t>Source : PDES</w:t>
      </w:r>
      <w:r w:rsidR="00392D2E">
        <w:rPr>
          <w:rFonts w:ascii="Arial Narrow" w:eastAsiaTheme="minorEastAsia" w:hAnsi="Arial Narrow" w:cstheme="minorBidi"/>
          <w:i/>
          <w:sz w:val="20"/>
          <w:szCs w:val="20"/>
        </w:rPr>
        <w:t>,</w:t>
      </w:r>
      <w:r w:rsidRPr="00436C39">
        <w:rPr>
          <w:rFonts w:ascii="Arial Narrow" w:eastAsiaTheme="minorEastAsia" w:hAnsi="Arial Narrow" w:cstheme="minorBidi"/>
          <w:i/>
          <w:sz w:val="20"/>
          <w:szCs w:val="20"/>
        </w:rPr>
        <w:t xml:space="preserve"> 2012-2015</w:t>
      </w:r>
      <w:r w:rsidR="00392D2E">
        <w:rPr>
          <w:rFonts w:ascii="Arial Narrow" w:eastAsiaTheme="minorEastAsia" w:hAnsi="Arial Narrow" w:cstheme="minorBidi"/>
          <w:i/>
          <w:sz w:val="20"/>
          <w:szCs w:val="20"/>
        </w:rPr>
        <w:t>,</w:t>
      </w:r>
      <w:r w:rsidRPr="00436C39">
        <w:rPr>
          <w:rFonts w:ascii="Arial Narrow" w:eastAsiaTheme="minorEastAsia" w:hAnsi="Arial Narrow" w:cstheme="minorBidi"/>
          <w:i/>
          <w:sz w:val="20"/>
          <w:szCs w:val="20"/>
        </w:rPr>
        <w:t xml:space="preserve"> Niger</w:t>
      </w:r>
    </w:p>
    <w:p w14:paraId="4D9FF7D2" w14:textId="3BA6C185" w:rsidR="004F3763" w:rsidRDefault="004F3763" w:rsidP="002C509C">
      <w:pPr>
        <w:pStyle w:val="Paragraphedeliste"/>
        <w:jc w:val="both"/>
        <w:rPr>
          <w:rFonts w:ascii="Arial Narrow" w:eastAsiaTheme="minorEastAsia" w:hAnsi="Arial Narrow" w:cstheme="minorBidi"/>
          <w:i/>
        </w:rPr>
      </w:pPr>
    </w:p>
    <w:p w14:paraId="075AF20C" w14:textId="4DDA2697" w:rsidR="00586ED3" w:rsidRDefault="000B403C" w:rsidP="00392D2E">
      <w:pPr>
        <w:spacing w:after="120" w:line="276" w:lineRule="auto"/>
        <w:jc w:val="both"/>
        <w:rPr>
          <w:rFonts w:ascii="Arial Narrow" w:hAnsi="Arial Narrow" w:cs="Arial"/>
          <w:sz w:val="24"/>
          <w:szCs w:val="24"/>
          <w:lang w:val="fr-BE"/>
        </w:rPr>
      </w:pPr>
      <w:r w:rsidRPr="00902026">
        <w:rPr>
          <w:rFonts w:ascii="Arial Narrow" w:hAnsi="Arial Narrow" w:cs="Arial"/>
          <w:sz w:val="24"/>
          <w:szCs w:val="24"/>
          <w:lang w:val="fr-BE"/>
        </w:rPr>
        <w:t xml:space="preserve">Le tableau </w:t>
      </w:r>
      <w:r w:rsidR="00A25707">
        <w:rPr>
          <w:rFonts w:ascii="Arial Narrow" w:hAnsi="Arial Narrow" w:cs="Arial"/>
          <w:sz w:val="24"/>
          <w:szCs w:val="24"/>
          <w:lang w:val="fr-BE"/>
        </w:rPr>
        <w:t xml:space="preserve">25 </w:t>
      </w:r>
      <w:r w:rsidRPr="00902026">
        <w:rPr>
          <w:rFonts w:ascii="Arial Narrow" w:hAnsi="Arial Narrow" w:cs="Arial"/>
          <w:sz w:val="24"/>
          <w:szCs w:val="24"/>
          <w:lang w:val="fr-BE"/>
        </w:rPr>
        <w:t>ci-dessus indique que les pri</w:t>
      </w:r>
      <w:r w:rsidR="00902026" w:rsidRPr="00902026">
        <w:rPr>
          <w:rFonts w:ascii="Arial Narrow" w:hAnsi="Arial Narrow" w:cs="Arial"/>
          <w:sz w:val="24"/>
          <w:szCs w:val="24"/>
          <w:lang w:val="fr-BE"/>
        </w:rPr>
        <w:t>n</w:t>
      </w:r>
      <w:r w:rsidRPr="00902026">
        <w:rPr>
          <w:rFonts w:ascii="Arial Narrow" w:hAnsi="Arial Narrow" w:cs="Arial"/>
          <w:sz w:val="24"/>
          <w:szCs w:val="24"/>
          <w:lang w:val="fr-BE"/>
        </w:rPr>
        <w:t xml:space="preserve">cipales priorités de développement au niveau national </w:t>
      </w:r>
      <w:r w:rsidR="00902026">
        <w:rPr>
          <w:rFonts w:ascii="Arial Narrow" w:hAnsi="Arial Narrow" w:cs="Arial"/>
          <w:sz w:val="24"/>
          <w:szCs w:val="24"/>
          <w:lang w:val="fr-BE"/>
        </w:rPr>
        <w:t>prennent en charge la résolution des problèmes de gestion et de développement des ressources en eau, diagnostiques dans le sous bassin de la Mékrou. Il s’agit notamment</w:t>
      </w:r>
      <w:r w:rsidR="00CB13BA">
        <w:rPr>
          <w:rFonts w:ascii="Arial Narrow" w:hAnsi="Arial Narrow" w:cs="Arial"/>
          <w:sz w:val="24"/>
          <w:szCs w:val="24"/>
          <w:lang w:val="fr-BE"/>
        </w:rPr>
        <w:t xml:space="preserve"> de</w:t>
      </w:r>
      <w:r w:rsidR="00902026">
        <w:rPr>
          <w:rFonts w:ascii="Arial Narrow" w:hAnsi="Arial Narrow" w:cs="Arial"/>
          <w:sz w:val="24"/>
          <w:szCs w:val="24"/>
          <w:lang w:val="fr-BE"/>
        </w:rPr>
        <w:t xml:space="preserve"> : </w:t>
      </w:r>
    </w:p>
    <w:p w14:paraId="0CDBA21A" w14:textId="6892176D"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m</w:t>
      </w:r>
      <w:r w:rsidR="00902026" w:rsidRPr="00CB13BA">
        <w:rPr>
          <w:rFonts w:ascii="Arial Narrow" w:hAnsi="Arial Narrow" w:cs="Arial"/>
          <w:bCs/>
          <w:lang w:val="fr-BE"/>
        </w:rPr>
        <w:t>obilisation et gestion efficace des eaux</w:t>
      </w:r>
      <w:r>
        <w:rPr>
          <w:rFonts w:ascii="Arial Narrow" w:hAnsi="Arial Narrow" w:cs="Arial"/>
          <w:bCs/>
          <w:lang w:val="fr-BE"/>
        </w:rPr>
        <w:t> ;</w:t>
      </w:r>
    </w:p>
    <w:p w14:paraId="4CB90537" w14:textId="6DC47E48"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r w:rsidR="00902026" w:rsidRPr="00CB13BA">
        <w:rPr>
          <w:rFonts w:ascii="Arial Narrow" w:hAnsi="Arial Narrow" w:cs="Arial"/>
          <w:bCs/>
          <w:lang w:val="fr-BE"/>
        </w:rPr>
        <w:t>mélioration</w:t>
      </w:r>
      <w:proofErr w:type="gramEnd"/>
      <w:r w:rsidR="00902026" w:rsidRPr="00CB13BA">
        <w:rPr>
          <w:rFonts w:ascii="Arial Narrow" w:hAnsi="Arial Narrow" w:cs="Arial"/>
          <w:bCs/>
          <w:lang w:val="fr-BE"/>
        </w:rPr>
        <w:t xml:space="preserve"> de la productivité des écosystèmes agricoles</w:t>
      </w:r>
      <w:r>
        <w:rPr>
          <w:rFonts w:ascii="Arial Narrow" w:hAnsi="Arial Narrow" w:cs="Arial"/>
          <w:bCs/>
          <w:lang w:val="fr-BE"/>
        </w:rPr>
        <w:t> ;</w:t>
      </w:r>
    </w:p>
    <w:p w14:paraId="7109E5BF" w14:textId="39BAD131"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l’i</w:t>
      </w:r>
      <w:r w:rsidR="00902026" w:rsidRPr="00CB13BA">
        <w:rPr>
          <w:rFonts w:ascii="Arial Narrow" w:hAnsi="Arial Narrow" w:cs="Arial"/>
          <w:bCs/>
          <w:lang w:val="fr-BE"/>
        </w:rPr>
        <w:t>ntensification</w:t>
      </w:r>
      <w:proofErr w:type="gramEnd"/>
      <w:r w:rsidR="00902026" w:rsidRPr="00CB13BA">
        <w:rPr>
          <w:rFonts w:ascii="Arial Narrow" w:hAnsi="Arial Narrow" w:cs="Arial"/>
          <w:bCs/>
          <w:lang w:val="fr-BE"/>
        </w:rPr>
        <w:t xml:space="preserve"> de l’agriculture irriguée</w:t>
      </w:r>
      <w:r>
        <w:rPr>
          <w:rFonts w:ascii="Arial Narrow" w:hAnsi="Arial Narrow" w:cs="Arial"/>
          <w:bCs/>
          <w:lang w:val="fr-BE"/>
        </w:rPr>
        <w:t> ;</w:t>
      </w:r>
    </w:p>
    <w:p w14:paraId="23BFB744" w14:textId="60B12786"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l’o</w:t>
      </w:r>
      <w:r w:rsidR="00902026" w:rsidRPr="00CB13BA">
        <w:rPr>
          <w:rFonts w:ascii="Arial Narrow" w:hAnsi="Arial Narrow" w:cs="Arial"/>
          <w:bCs/>
          <w:lang w:val="fr-BE"/>
        </w:rPr>
        <w:t>rganisation</w:t>
      </w:r>
      <w:proofErr w:type="gramEnd"/>
      <w:r w:rsidR="00902026" w:rsidRPr="00CB13BA">
        <w:rPr>
          <w:rFonts w:ascii="Arial Narrow" w:hAnsi="Arial Narrow" w:cs="Arial"/>
          <w:bCs/>
          <w:lang w:val="fr-BE"/>
        </w:rPr>
        <w:t xml:space="preserve"> des producteurs</w:t>
      </w:r>
      <w:r>
        <w:rPr>
          <w:rFonts w:ascii="Arial Narrow" w:hAnsi="Arial Narrow" w:cs="Arial"/>
          <w:bCs/>
          <w:lang w:val="fr-BE"/>
        </w:rPr>
        <w:t> ;</w:t>
      </w:r>
    </w:p>
    <w:p w14:paraId="6AC5EF73" w14:textId="29EE76BA"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r w:rsidR="00902026" w:rsidRPr="00CB13BA">
        <w:rPr>
          <w:rFonts w:ascii="Arial Narrow" w:hAnsi="Arial Narrow" w:cs="Arial"/>
          <w:bCs/>
          <w:lang w:val="fr-BE"/>
        </w:rPr>
        <w:t>mélioration</w:t>
      </w:r>
      <w:proofErr w:type="gramEnd"/>
      <w:r w:rsidR="00902026" w:rsidRPr="00CB13BA">
        <w:rPr>
          <w:rFonts w:ascii="Arial Narrow" w:hAnsi="Arial Narrow" w:cs="Arial"/>
          <w:bCs/>
          <w:lang w:val="fr-BE"/>
        </w:rPr>
        <w:t xml:space="preserve"> de la productivité pastorale</w:t>
      </w:r>
      <w:r>
        <w:rPr>
          <w:rFonts w:ascii="Arial Narrow" w:hAnsi="Arial Narrow" w:cs="Arial"/>
          <w:bCs/>
          <w:lang w:val="fr-BE"/>
        </w:rPr>
        <w:t> ;</w:t>
      </w:r>
    </w:p>
    <w:p w14:paraId="3980C84B" w14:textId="06DBF2A6"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r w:rsidR="00902026" w:rsidRPr="00CB13BA">
        <w:rPr>
          <w:rFonts w:ascii="Arial Narrow" w:hAnsi="Arial Narrow" w:cs="Arial"/>
          <w:bCs/>
          <w:lang w:val="fr-BE"/>
        </w:rPr>
        <w:t>ménagements</w:t>
      </w:r>
      <w:proofErr w:type="gramEnd"/>
      <w:r w:rsidR="00902026" w:rsidRPr="00CB13BA">
        <w:rPr>
          <w:rFonts w:ascii="Arial Narrow" w:hAnsi="Arial Narrow" w:cs="Arial"/>
          <w:bCs/>
          <w:lang w:val="fr-BE"/>
        </w:rPr>
        <w:t xml:space="preserve"> des espaces pastoraux</w:t>
      </w:r>
      <w:r>
        <w:rPr>
          <w:rFonts w:ascii="Arial Narrow" w:hAnsi="Arial Narrow" w:cs="Arial"/>
          <w:bCs/>
          <w:lang w:val="fr-BE"/>
        </w:rPr>
        <w:t> ;</w:t>
      </w:r>
    </w:p>
    <w:p w14:paraId="42C23354" w14:textId="5EDE693D"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m</w:t>
      </w:r>
      <w:r w:rsidR="00902026" w:rsidRPr="00CB13BA">
        <w:rPr>
          <w:rFonts w:ascii="Arial Narrow" w:hAnsi="Arial Narrow" w:cs="Arial"/>
          <w:bCs/>
          <w:lang w:val="fr-BE"/>
        </w:rPr>
        <w:t>ise en valeur du potentiel halieutique important</w:t>
      </w:r>
      <w:r>
        <w:rPr>
          <w:rFonts w:ascii="Arial Narrow" w:hAnsi="Arial Narrow" w:cs="Arial"/>
          <w:bCs/>
          <w:lang w:val="fr-BE"/>
        </w:rPr>
        <w:t> ;</w:t>
      </w:r>
    </w:p>
    <w:p w14:paraId="606055BC" w14:textId="40646053"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w:t>
      </w:r>
      <w:r w:rsidR="00902026" w:rsidRPr="00CB13BA">
        <w:rPr>
          <w:rFonts w:ascii="Arial Narrow" w:hAnsi="Arial Narrow" w:cs="Arial"/>
          <w:bCs/>
          <w:lang w:val="fr-BE"/>
        </w:rPr>
        <w:t>Promotion de techniques améliorées de pêche</w:t>
      </w:r>
      <w:r>
        <w:rPr>
          <w:rFonts w:ascii="Arial Narrow" w:hAnsi="Arial Narrow" w:cs="Arial"/>
          <w:bCs/>
          <w:lang w:val="fr-BE"/>
        </w:rPr>
        <w:t> ;</w:t>
      </w:r>
    </w:p>
    <w:p w14:paraId="47511691" w14:textId="7ADFA9DC" w:rsidR="00902026"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r w:rsidR="00902026" w:rsidRPr="00CB13BA">
        <w:rPr>
          <w:rFonts w:ascii="Arial Narrow" w:hAnsi="Arial Narrow" w:cs="Arial"/>
          <w:bCs/>
          <w:lang w:val="fr-BE"/>
        </w:rPr>
        <w:t>mélioration</w:t>
      </w:r>
      <w:proofErr w:type="gramEnd"/>
      <w:r w:rsidR="00902026" w:rsidRPr="00CB13BA">
        <w:rPr>
          <w:rFonts w:ascii="Arial Narrow" w:hAnsi="Arial Narrow" w:cs="Arial"/>
          <w:bCs/>
          <w:lang w:val="fr-BE"/>
        </w:rPr>
        <w:t xml:space="preserve"> de l’accès à l’eau </w:t>
      </w:r>
      <w:r w:rsidRPr="00CB13BA">
        <w:rPr>
          <w:rFonts w:ascii="Arial Narrow" w:hAnsi="Arial Narrow" w:cs="Arial"/>
          <w:bCs/>
          <w:lang w:val="fr-BE"/>
        </w:rPr>
        <w:t>potable</w:t>
      </w:r>
      <w:r>
        <w:rPr>
          <w:rFonts w:ascii="Arial Narrow" w:hAnsi="Arial Narrow" w:cs="Arial"/>
          <w:bCs/>
          <w:lang w:val="fr-BE"/>
        </w:rPr>
        <w:t> ;</w:t>
      </w:r>
    </w:p>
    <w:p w14:paraId="5B5191E5" w14:textId="7DE9E6E3" w:rsidR="00CB13BA"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l’o</w:t>
      </w:r>
      <w:r w:rsidRPr="00CB13BA">
        <w:rPr>
          <w:rFonts w:ascii="Arial Narrow" w:hAnsi="Arial Narrow" w:cs="Arial"/>
          <w:bCs/>
          <w:lang w:val="fr-BE"/>
        </w:rPr>
        <w:t>pérationnalisation</w:t>
      </w:r>
      <w:proofErr w:type="gramEnd"/>
      <w:r w:rsidRPr="00CB13BA">
        <w:rPr>
          <w:rFonts w:ascii="Arial Narrow" w:hAnsi="Arial Narrow" w:cs="Arial"/>
          <w:bCs/>
          <w:lang w:val="fr-BE"/>
        </w:rPr>
        <w:t xml:space="preserve"> des cadres de concertations entre les acteurs pour promouvoir la GIRE</w:t>
      </w:r>
      <w:r>
        <w:rPr>
          <w:rFonts w:ascii="Arial Narrow" w:hAnsi="Arial Narrow" w:cs="Arial"/>
          <w:bCs/>
          <w:lang w:val="fr-BE"/>
        </w:rPr>
        <w:t> ;</w:t>
      </w:r>
      <w:r w:rsidRPr="00CB13BA">
        <w:rPr>
          <w:rFonts w:ascii="Arial Narrow" w:hAnsi="Arial Narrow" w:cs="Arial"/>
          <w:bCs/>
          <w:lang w:val="fr-BE"/>
        </w:rPr>
        <w:t xml:space="preserve"> </w:t>
      </w:r>
    </w:p>
    <w:p w14:paraId="6356E30B" w14:textId="19EE7250" w:rsidR="00CB13BA"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r w:rsidRPr="00CB13BA">
        <w:rPr>
          <w:rFonts w:ascii="Arial Narrow" w:hAnsi="Arial Narrow" w:cs="Arial"/>
          <w:bCs/>
          <w:lang w:val="fr-BE"/>
        </w:rPr>
        <w:t>mélioration</w:t>
      </w:r>
      <w:proofErr w:type="gramEnd"/>
      <w:r w:rsidRPr="00CB13BA">
        <w:rPr>
          <w:rFonts w:ascii="Arial Narrow" w:hAnsi="Arial Narrow" w:cs="Arial"/>
          <w:bCs/>
          <w:lang w:val="fr-BE"/>
        </w:rPr>
        <w:t xml:space="preserve"> de la gestion de l’eau sur les aménagements hydro-agricoles</w:t>
      </w:r>
      <w:r>
        <w:rPr>
          <w:rFonts w:ascii="Arial Narrow" w:hAnsi="Arial Narrow" w:cs="Arial"/>
          <w:bCs/>
          <w:lang w:val="fr-BE"/>
        </w:rPr>
        <w:t> ;</w:t>
      </w:r>
    </w:p>
    <w:p w14:paraId="4CE72A60" w14:textId="150A8A3C" w:rsidR="00CB13BA"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r w:rsidRPr="00CB13BA">
        <w:rPr>
          <w:rFonts w:ascii="Arial Narrow" w:hAnsi="Arial Narrow" w:cs="Arial"/>
          <w:bCs/>
          <w:lang w:val="fr-BE"/>
        </w:rPr>
        <w:t>mélioration</w:t>
      </w:r>
      <w:proofErr w:type="gramEnd"/>
      <w:r w:rsidRPr="00CB13BA">
        <w:rPr>
          <w:rFonts w:ascii="Arial Narrow" w:hAnsi="Arial Narrow" w:cs="Arial"/>
          <w:bCs/>
          <w:lang w:val="fr-BE"/>
        </w:rPr>
        <w:t xml:space="preserve"> de l’accès à l’assainissement</w:t>
      </w:r>
      <w:r>
        <w:rPr>
          <w:rFonts w:ascii="Arial Narrow" w:hAnsi="Arial Narrow" w:cs="Arial"/>
          <w:bCs/>
          <w:lang w:val="fr-BE"/>
        </w:rPr>
        <w:t> ;</w:t>
      </w:r>
    </w:p>
    <w:p w14:paraId="24914BB4" w14:textId="6E136E57" w:rsidR="00CB13BA"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r w:rsidRPr="00CB13BA">
        <w:rPr>
          <w:rFonts w:ascii="Arial Narrow" w:hAnsi="Arial Narrow" w:cs="Arial"/>
          <w:bCs/>
          <w:lang w:val="fr-BE"/>
        </w:rPr>
        <w:t>mélioration</w:t>
      </w:r>
      <w:proofErr w:type="gramEnd"/>
      <w:r w:rsidRPr="00CB13BA">
        <w:rPr>
          <w:rFonts w:ascii="Arial Narrow" w:hAnsi="Arial Narrow" w:cs="Arial"/>
          <w:bCs/>
          <w:lang w:val="fr-BE"/>
        </w:rPr>
        <w:t xml:space="preserve"> de la couverture en électricité en milieu rural</w:t>
      </w:r>
      <w:r>
        <w:rPr>
          <w:rFonts w:ascii="Arial Narrow" w:hAnsi="Arial Narrow" w:cs="Arial"/>
          <w:bCs/>
          <w:lang w:val="fr-BE"/>
        </w:rPr>
        <w:t> ;</w:t>
      </w:r>
    </w:p>
    <w:p w14:paraId="091A03A9" w14:textId="25CDD836" w:rsidR="00CB13BA"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p</w:t>
      </w:r>
      <w:r w:rsidRPr="00CB13BA">
        <w:rPr>
          <w:rFonts w:ascii="Arial Narrow" w:hAnsi="Arial Narrow" w:cs="Arial"/>
          <w:bCs/>
          <w:lang w:val="fr-BE"/>
        </w:rPr>
        <w:t>rotection et conservation des ressources en eau et des écosystèmes aquatiques</w:t>
      </w:r>
      <w:r>
        <w:rPr>
          <w:rFonts w:ascii="Arial Narrow" w:hAnsi="Arial Narrow" w:cs="Arial"/>
          <w:bCs/>
          <w:lang w:val="fr-BE"/>
        </w:rPr>
        <w:t> ;</w:t>
      </w:r>
    </w:p>
    <w:p w14:paraId="3288D111" w14:textId="589CECF5" w:rsidR="00CB13BA" w:rsidRPr="00CB13BA"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p</w:t>
      </w:r>
      <w:r w:rsidRPr="00CB13BA">
        <w:rPr>
          <w:rFonts w:ascii="Arial Narrow" w:hAnsi="Arial Narrow" w:cs="Arial"/>
          <w:bCs/>
          <w:lang w:val="fr-BE"/>
        </w:rPr>
        <w:t>romotion d’une gestion intégrée et participative des ressources</w:t>
      </w:r>
      <w:r>
        <w:rPr>
          <w:rFonts w:ascii="Arial Narrow" w:hAnsi="Arial Narrow" w:cs="Arial"/>
          <w:bCs/>
          <w:lang w:val="fr-BE"/>
        </w:rPr>
        <w:t xml:space="preserve"> en eau ;</w:t>
      </w:r>
    </w:p>
    <w:p w14:paraId="544C771C" w14:textId="5D760E66" w:rsidR="00CB13BA" w:rsidRDefault="00CB13BA"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proofErr w:type="gramStart"/>
      <w:r>
        <w:rPr>
          <w:rFonts w:ascii="Arial Narrow" w:hAnsi="Arial Narrow" w:cs="Arial"/>
          <w:bCs/>
          <w:lang w:val="fr-BE"/>
        </w:rPr>
        <w:t>la</w:t>
      </w:r>
      <w:proofErr w:type="gramEnd"/>
      <w:r>
        <w:rPr>
          <w:rFonts w:ascii="Arial Narrow" w:hAnsi="Arial Narrow" w:cs="Arial"/>
          <w:bCs/>
          <w:lang w:val="fr-BE"/>
        </w:rPr>
        <w:t xml:space="preserve"> p</w:t>
      </w:r>
      <w:r w:rsidRPr="00CB13BA">
        <w:rPr>
          <w:rFonts w:ascii="Arial Narrow" w:hAnsi="Arial Narrow" w:cs="Arial"/>
          <w:bCs/>
          <w:lang w:val="fr-BE"/>
        </w:rPr>
        <w:t>romotion de la participation des femmes dans les instances de décision</w:t>
      </w:r>
      <w:r>
        <w:rPr>
          <w:rFonts w:ascii="Arial Narrow" w:hAnsi="Arial Narrow" w:cs="Arial"/>
          <w:bCs/>
          <w:lang w:val="fr-BE"/>
        </w:rPr>
        <w:t>.</w:t>
      </w:r>
      <w:r w:rsidRPr="00CB13BA">
        <w:rPr>
          <w:rFonts w:ascii="Arial Narrow" w:hAnsi="Arial Narrow" w:cs="Arial"/>
          <w:bCs/>
          <w:lang w:val="fr-BE"/>
        </w:rPr>
        <w:t xml:space="preserve"> </w:t>
      </w:r>
    </w:p>
    <w:p w14:paraId="15133BE5" w14:textId="77777777" w:rsidR="00A25707" w:rsidRPr="00CB13BA" w:rsidRDefault="00A25707" w:rsidP="008E1607">
      <w:pPr>
        <w:pStyle w:val="Paragraphedeliste"/>
        <w:spacing w:line="276" w:lineRule="auto"/>
        <w:ind w:left="357"/>
        <w:contextualSpacing w:val="0"/>
        <w:jc w:val="both"/>
        <w:rPr>
          <w:rFonts w:ascii="Arial Narrow" w:hAnsi="Arial Narrow" w:cs="Arial"/>
          <w:bCs/>
          <w:lang w:val="fr-BE"/>
        </w:rPr>
      </w:pPr>
    </w:p>
    <w:p w14:paraId="629D4DDA" w14:textId="1A9538AF" w:rsidR="005663FE" w:rsidRPr="005663FE" w:rsidRDefault="005663FE" w:rsidP="00E8491A">
      <w:pPr>
        <w:pStyle w:val="Titre2"/>
        <w:numPr>
          <w:ilvl w:val="1"/>
          <w:numId w:val="33"/>
        </w:numPr>
        <w:tabs>
          <w:tab w:val="num" w:pos="567"/>
        </w:tabs>
        <w:ind w:left="567" w:hanging="567"/>
        <w:rPr>
          <w:rFonts w:ascii="Arial Narrow" w:eastAsia="Times New Roman" w:hAnsi="Arial Narrow" w:cs="Arial"/>
          <w:bCs/>
          <w:iCs/>
          <w:color w:val="5B9BD5" w:themeColor="accent1"/>
          <w:szCs w:val="24"/>
        </w:rPr>
      </w:pPr>
      <w:bookmarkStart w:id="205" w:name="_Toc102145748"/>
      <w:bookmarkStart w:id="206" w:name="_Hlk90364148"/>
      <w:r w:rsidRPr="005663FE">
        <w:rPr>
          <w:rFonts w:ascii="Arial Narrow" w:eastAsia="Times New Roman" w:hAnsi="Arial Narrow" w:cs="Arial"/>
          <w:bCs/>
          <w:iCs/>
          <w:color w:val="5B9BD5" w:themeColor="accent1"/>
          <w:szCs w:val="24"/>
        </w:rPr>
        <w:t xml:space="preserve">Priorités de développement </w:t>
      </w:r>
      <w:r>
        <w:rPr>
          <w:rFonts w:ascii="Arial Narrow" w:eastAsia="Times New Roman" w:hAnsi="Arial Narrow" w:cs="Arial"/>
          <w:bCs/>
          <w:iCs/>
          <w:color w:val="5B9BD5" w:themeColor="accent1"/>
          <w:szCs w:val="24"/>
        </w:rPr>
        <w:t>dans</w:t>
      </w:r>
      <w:r w:rsidRPr="005663FE">
        <w:rPr>
          <w:rFonts w:ascii="Arial Narrow" w:eastAsia="Times New Roman" w:hAnsi="Arial Narrow" w:cs="Arial"/>
          <w:bCs/>
          <w:iCs/>
          <w:color w:val="5B9BD5" w:themeColor="accent1"/>
          <w:szCs w:val="24"/>
        </w:rPr>
        <w:t xml:space="preserve"> la portion nigérienne du bassin de la Mékrou</w:t>
      </w:r>
      <w:bookmarkEnd w:id="205"/>
    </w:p>
    <w:p w14:paraId="56047258" w14:textId="322D254D" w:rsidR="002B528E" w:rsidRPr="005663FE" w:rsidRDefault="006B3F42" w:rsidP="00E8491A">
      <w:pPr>
        <w:pStyle w:val="Titre3"/>
        <w:numPr>
          <w:ilvl w:val="2"/>
          <w:numId w:val="33"/>
        </w:numPr>
        <w:spacing w:after="120"/>
        <w:rPr>
          <w:rFonts w:ascii="Arial" w:hAnsi="Arial" w:cs="Arial"/>
        </w:rPr>
      </w:pPr>
      <w:bookmarkStart w:id="207" w:name="_Toc102145749"/>
      <w:r w:rsidRPr="005663FE">
        <w:rPr>
          <w:rFonts w:ascii="Arial" w:hAnsi="Arial" w:cs="Arial"/>
        </w:rPr>
        <w:t>Principales problématiques liées à la gestion des ressources en eau au niveau de la portion nigér</w:t>
      </w:r>
      <w:r w:rsidR="00870AF8" w:rsidRPr="005663FE">
        <w:rPr>
          <w:rFonts w:ascii="Arial" w:hAnsi="Arial" w:cs="Arial"/>
        </w:rPr>
        <w:t>ienne</w:t>
      </w:r>
      <w:r w:rsidR="00503A59" w:rsidRPr="005663FE">
        <w:rPr>
          <w:rFonts w:ascii="Arial" w:hAnsi="Arial" w:cs="Arial"/>
        </w:rPr>
        <w:t xml:space="preserve"> du bassin de la Mékrou</w:t>
      </w:r>
      <w:bookmarkEnd w:id="207"/>
    </w:p>
    <w:bookmarkEnd w:id="206"/>
    <w:p w14:paraId="3170746E" w14:textId="77777777" w:rsidR="00124DA0" w:rsidRPr="00436C39" w:rsidRDefault="00567BC0" w:rsidP="00392D2E">
      <w:pPr>
        <w:spacing w:after="120" w:line="276" w:lineRule="auto"/>
        <w:jc w:val="both"/>
        <w:rPr>
          <w:rFonts w:ascii="Arial Narrow" w:hAnsi="Arial Narrow" w:cs="Arial"/>
          <w:sz w:val="24"/>
          <w:szCs w:val="24"/>
          <w:lang w:val="fr-BE"/>
        </w:rPr>
      </w:pPr>
      <w:r w:rsidRPr="00436C39">
        <w:rPr>
          <w:rFonts w:ascii="Arial Narrow" w:hAnsi="Arial Narrow" w:cs="Arial"/>
          <w:sz w:val="24"/>
          <w:szCs w:val="24"/>
          <w:lang w:val="fr-BE"/>
        </w:rPr>
        <w:t>L’accès à l’eau est une des priorités de toutes les stratégies nationales. Cependant, sa réalisation en faveur de toute la population reste tributaire du financement de toutes ces stratégies qui reposent en grande partie sur la mobilisation des ressources extérieures.</w:t>
      </w:r>
    </w:p>
    <w:p w14:paraId="422F7F6B" w14:textId="77777777" w:rsidR="00124DA0" w:rsidRPr="00436C39" w:rsidRDefault="00EC5E27" w:rsidP="00392D2E">
      <w:pPr>
        <w:spacing w:after="120" w:line="276" w:lineRule="auto"/>
        <w:jc w:val="both"/>
        <w:rPr>
          <w:rFonts w:ascii="Arial Narrow" w:hAnsi="Arial Narrow" w:cs="Arial"/>
          <w:sz w:val="24"/>
          <w:szCs w:val="24"/>
          <w:lang w:val="fr-BE"/>
        </w:rPr>
      </w:pPr>
      <w:r w:rsidRPr="00436C39">
        <w:rPr>
          <w:rFonts w:ascii="Arial Narrow" w:hAnsi="Arial Narrow" w:cs="Arial"/>
          <w:sz w:val="24"/>
          <w:szCs w:val="24"/>
          <w:lang w:val="fr-BE"/>
        </w:rPr>
        <w:t xml:space="preserve">La problématique actuelle du </w:t>
      </w:r>
      <w:r w:rsidR="002B528E" w:rsidRPr="00436C39">
        <w:rPr>
          <w:rFonts w:ascii="Arial Narrow" w:hAnsi="Arial Narrow" w:cs="Arial"/>
          <w:sz w:val="24"/>
          <w:szCs w:val="24"/>
          <w:lang w:val="fr-BE"/>
        </w:rPr>
        <w:t xml:space="preserve">secteur </w:t>
      </w:r>
      <w:r w:rsidRPr="00436C39">
        <w:rPr>
          <w:rFonts w:ascii="Arial Narrow" w:hAnsi="Arial Narrow" w:cs="Arial"/>
          <w:sz w:val="24"/>
          <w:szCs w:val="24"/>
          <w:lang w:val="fr-BE"/>
        </w:rPr>
        <w:t xml:space="preserve">de l'eau en général et de la zone d'étude en particulier </w:t>
      </w:r>
      <w:r w:rsidR="002B528E" w:rsidRPr="00436C39">
        <w:rPr>
          <w:rFonts w:ascii="Arial Narrow" w:hAnsi="Arial Narrow" w:cs="Arial"/>
          <w:sz w:val="24"/>
          <w:szCs w:val="24"/>
          <w:lang w:val="fr-BE"/>
        </w:rPr>
        <w:t xml:space="preserve">repose sur plusieurs facteurs dont : </w:t>
      </w:r>
    </w:p>
    <w:p w14:paraId="33381572" w14:textId="690160AF" w:rsidR="00124DA0" w:rsidRPr="00436C39" w:rsidRDefault="00CB13BA"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Pr>
          <w:rFonts w:ascii="Arial Narrow" w:hAnsi="Arial Narrow" w:cs="Arial"/>
          <w:bCs/>
          <w:lang w:val="fr-BE"/>
        </w:rPr>
        <w:t>l</w:t>
      </w:r>
      <w:r w:rsidR="005647C1" w:rsidRPr="00436C39">
        <w:rPr>
          <w:rFonts w:ascii="Arial Narrow" w:hAnsi="Arial Narrow" w:cs="Arial"/>
          <w:bCs/>
          <w:lang w:val="fr-BE"/>
        </w:rPr>
        <w:t>e</w:t>
      </w:r>
      <w:proofErr w:type="gramEnd"/>
      <w:r w:rsidR="005647C1" w:rsidRPr="00436C39">
        <w:rPr>
          <w:rFonts w:ascii="Arial Narrow" w:hAnsi="Arial Narrow" w:cs="Arial"/>
          <w:bCs/>
          <w:lang w:val="fr-BE"/>
        </w:rPr>
        <w:t xml:space="preserve"> </w:t>
      </w:r>
      <w:r w:rsidR="002B528E" w:rsidRPr="00436C39">
        <w:rPr>
          <w:rFonts w:ascii="Arial Narrow" w:hAnsi="Arial Narrow" w:cs="Arial"/>
          <w:bCs/>
          <w:lang w:val="fr-BE"/>
        </w:rPr>
        <w:t xml:space="preserve">taux </w:t>
      </w:r>
      <w:r w:rsidR="005647C1" w:rsidRPr="00436C39">
        <w:rPr>
          <w:rFonts w:ascii="Arial Narrow" w:hAnsi="Arial Narrow" w:cs="Arial"/>
          <w:bCs/>
          <w:lang w:val="fr-BE"/>
        </w:rPr>
        <w:t xml:space="preserve">moyen </w:t>
      </w:r>
      <w:r w:rsidR="002B528E" w:rsidRPr="00436C39">
        <w:rPr>
          <w:rFonts w:ascii="Arial Narrow" w:hAnsi="Arial Narrow" w:cs="Arial"/>
          <w:bCs/>
          <w:lang w:val="fr-BE"/>
        </w:rPr>
        <w:t xml:space="preserve">de </w:t>
      </w:r>
      <w:r w:rsidR="00E314ED" w:rsidRPr="00436C39">
        <w:rPr>
          <w:rFonts w:ascii="Arial Narrow" w:hAnsi="Arial Narrow" w:cs="Arial"/>
          <w:bCs/>
          <w:lang w:val="fr-BE"/>
        </w:rPr>
        <w:t>couverture</w:t>
      </w:r>
      <w:r w:rsidR="005E4371" w:rsidRPr="00436C39">
        <w:rPr>
          <w:rFonts w:ascii="Arial Narrow" w:hAnsi="Arial Narrow" w:cs="Arial"/>
          <w:bCs/>
          <w:lang w:val="fr-BE"/>
        </w:rPr>
        <w:t xml:space="preserve"> géographique</w:t>
      </w:r>
      <w:r w:rsidR="00E314ED" w:rsidRPr="00436C39">
        <w:rPr>
          <w:rFonts w:ascii="Arial Narrow" w:hAnsi="Arial Narrow" w:cs="Arial"/>
          <w:bCs/>
          <w:lang w:val="fr-BE"/>
        </w:rPr>
        <w:t xml:space="preserve"> (5</w:t>
      </w:r>
      <w:r w:rsidR="005647C1" w:rsidRPr="00436C39">
        <w:rPr>
          <w:rFonts w:ascii="Arial Narrow" w:hAnsi="Arial Narrow" w:cs="Arial"/>
          <w:bCs/>
          <w:lang w:val="fr-BE"/>
        </w:rPr>
        <w:t>3 à 65</w:t>
      </w:r>
      <w:r w:rsidR="00E314ED" w:rsidRPr="00436C39">
        <w:rPr>
          <w:rFonts w:ascii="Arial Narrow" w:hAnsi="Arial Narrow" w:cs="Arial"/>
          <w:bCs/>
          <w:lang w:val="fr-BE"/>
        </w:rPr>
        <w:t>%</w:t>
      </w:r>
      <w:r w:rsidR="005647C1" w:rsidRPr="00436C39">
        <w:rPr>
          <w:rFonts w:ascii="Arial Narrow" w:hAnsi="Arial Narrow" w:cs="Arial"/>
          <w:bCs/>
          <w:lang w:val="fr-BE"/>
        </w:rPr>
        <w:t xml:space="preserve"> selon la commune</w:t>
      </w:r>
      <w:r w:rsidR="00E314ED" w:rsidRPr="00436C39">
        <w:rPr>
          <w:rFonts w:ascii="Arial Narrow" w:hAnsi="Arial Narrow" w:cs="Arial"/>
          <w:bCs/>
          <w:lang w:val="fr-BE"/>
        </w:rPr>
        <w:t>);</w:t>
      </w:r>
      <w:r w:rsidR="00707D7C" w:rsidRPr="00436C39">
        <w:rPr>
          <w:rFonts w:ascii="Arial Narrow" w:hAnsi="Arial Narrow" w:cs="Arial"/>
          <w:bCs/>
          <w:lang w:val="fr-BE"/>
        </w:rPr>
        <w:t xml:space="preserve"> </w:t>
      </w:r>
      <w:r w:rsidR="002B528E" w:rsidRPr="00436C39">
        <w:rPr>
          <w:rFonts w:ascii="Arial Narrow" w:hAnsi="Arial Narrow" w:cs="Arial"/>
          <w:bCs/>
          <w:lang w:val="fr-BE"/>
        </w:rPr>
        <w:t xml:space="preserve">la mauvaise gestion des ouvrages par les communautés bénéficiaires (gestion communautaire) et le manque de </w:t>
      </w:r>
      <w:r w:rsidR="00E314ED" w:rsidRPr="00436C39">
        <w:rPr>
          <w:rFonts w:ascii="Arial Narrow" w:hAnsi="Arial Narrow" w:cs="Arial"/>
          <w:bCs/>
          <w:lang w:val="fr-BE"/>
        </w:rPr>
        <w:t>pièces de rechange des ouvrages;</w:t>
      </w:r>
    </w:p>
    <w:p w14:paraId="099B8DA2" w14:textId="77777777" w:rsidR="00E314ED" w:rsidRPr="00436C39" w:rsidRDefault="000C32D7"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36C39">
        <w:rPr>
          <w:rFonts w:ascii="Arial Narrow" w:hAnsi="Arial Narrow" w:cs="Arial"/>
          <w:bCs/>
          <w:lang w:val="fr-BE"/>
        </w:rPr>
        <w:t>l’insuffisance</w:t>
      </w:r>
      <w:proofErr w:type="gramEnd"/>
      <w:r w:rsidR="00E314ED" w:rsidRPr="00436C39">
        <w:rPr>
          <w:rFonts w:ascii="Arial Narrow" w:hAnsi="Arial Narrow" w:cs="Arial"/>
          <w:bCs/>
          <w:lang w:val="fr-BE"/>
        </w:rPr>
        <w:t xml:space="preserve"> de  </w:t>
      </w:r>
      <w:r w:rsidR="002B528E" w:rsidRPr="00436C39">
        <w:rPr>
          <w:rFonts w:ascii="Arial Narrow" w:hAnsi="Arial Narrow" w:cs="Arial"/>
          <w:bCs/>
          <w:lang w:val="fr-BE"/>
        </w:rPr>
        <w:t xml:space="preserve">la connaissance de la </w:t>
      </w:r>
      <w:r w:rsidR="00E314ED" w:rsidRPr="00436C39">
        <w:rPr>
          <w:rFonts w:ascii="Arial Narrow" w:hAnsi="Arial Narrow" w:cs="Arial"/>
          <w:bCs/>
          <w:lang w:val="fr-BE"/>
        </w:rPr>
        <w:t>ressource;</w:t>
      </w:r>
    </w:p>
    <w:p w14:paraId="2F9543D0" w14:textId="77777777" w:rsidR="00E314ED" w:rsidRPr="00436C39" w:rsidRDefault="002B528E"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36C39">
        <w:rPr>
          <w:rFonts w:ascii="Arial Narrow" w:hAnsi="Arial Narrow" w:cs="Arial"/>
          <w:bCs/>
          <w:lang w:val="fr-BE"/>
        </w:rPr>
        <w:t>les</w:t>
      </w:r>
      <w:proofErr w:type="gramEnd"/>
      <w:r w:rsidRPr="00436C39">
        <w:rPr>
          <w:rFonts w:ascii="Arial Narrow" w:hAnsi="Arial Narrow" w:cs="Arial"/>
          <w:bCs/>
          <w:lang w:val="fr-BE"/>
        </w:rPr>
        <w:t xml:space="preserve"> ressources limitées de l’Etat,</w:t>
      </w:r>
    </w:p>
    <w:p w14:paraId="0C5752BD" w14:textId="77777777" w:rsidR="00E314ED" w:rsidRPr="00436C39" w:rsidRDefault="002B528E"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36C39">
        <w:rPr>
          <w:rFonts w:ascii="Arial Narrow" w:hAnsi="Arial Narrow" w:cs="Arial"/>
          <w:bCs/>
          <w:lang w:val="fr-BE"/>
        </w:rPr>
        <w:t>la</w:t>
      </w:r>
      <w:proofErr w:type="gramEnd"/>
      <w:r w:rsidRPr="00436C39">
        <w:rPr>
          <w:rFonts w:ascii="Arial Narrow" w:hAnsi="Arial Narrow" w:cs="Arial"/>
          <w:bCs/>
          <w:lang w:val="fr-BE"/>
        </w:rPr>
        <w:t xml:space="preserve"> pauvreté et</w:t>
      </w:r>
      <w:r w:rsidR="000F2E9E" w:rsidRPr="00436C39">
        <w:rPr>
          <w:rFonts w:ascii="Arial Narrow" w:hAnsi="Arial Narrow" w:cs="Arial"/>
          <w:bCs/>
          <w:lang w:val="fr-BE"/>
        </w:rPr>
        <w:t xml:space="preserve"> </w:t>
      </w:r>
      <w:r w:rsidRPr="00436C39">
        <w:rPr>
          <w:rFonts w:ascii="Arial Narrow" w:hAnsi="Arial Narrow" w:cs="Arial"/>
          <w:bCs/>
          <w:lang w:val="fr-BE"/>
        </w:rPr>
        <w:t>l’analphabétisme des populations</w:t>
      </w:r>
      <w:r w:rsidR="007E62F1" w:rsidRPr="00436C39">
        <w:rPr>
          <w:rFonts w:ascii="Arial Narrow" w:hAnsi="Arial Narrow" w:cs="Arial"/>
          <w:bCs/>
          <w:lang w:val="fr-BE"/>
        </w:rPr>
        <w:t> ;</w:t>
      </w:r>
    </w:p>
    <w:p w14:paraId="0D0DDDC7" w14:textId="529067CB" w:rsidR="00124DA0" w:rsidRDefault="002B528E" w:rsidP="00E8491A">
      <w:pPr>
        <w:pStyle w:val="Paragraphedeliste"/>
        <w:numPr>
          <w:ilvl w:val="0"/>
          <w:numId w:val="24"/>
        </w:numPr>
        <w:spacing w:after="120" w:line="276" w:lineRule="auto"/>
        <w:ind w:left="357" w:hanging="357"/>
        <w:jc w:val="both"/>
        <w:rPr>
          <w:rFonts w:ascii="Arial Narrow" w:hAnsi="Arial Narrow" w:cs="Arial"/>
          <w:bCs/>
          <w:lang w:val="fr-BE"/>
        </w:rPr>
      </w:pPr>
      <w:proofErr w:type="gramStart"/>
      <w:r w:rsidRPr="00436C39">
        <w:rPr>
          <w:rFonts w:ascii="Arial Narrow" w:hAnsi="Arial Narrow" w:cs="Arial"/>
          <w:bCs/>
          <w:lang w:val="fr-BE"/>
        </w:rPr>
        <w:lastRenderedPageBreak/>
        <w:t>la</w:t>
      </w:r>
      <w:proofErr w:type="gramEnd"/>
      <w:r w:rsidRPr="00436C39">
        <w:rPr>
          <w:rFonts w:ascii="Arial Narrow" w:hAnsi="Arial Narrow" w:cs="Arial"/>
          <w:bCs/>
          <w:lang w:val="fr-BE"/>
        </w:rPr>
        <w:t xml:space="preserve"> non maîtrise du nombre exact des points d’eau modernes et leur</w:t>
      </w:r>
      <w:r w:rsidR="00E314ED" w:rsidRPr="00436C39">
        <w:rPr>
          <w:rFonts w:ascii="Arial Narrow" w:hAnsi="Arial Narrow" w:cs="Arial"/>
          <w:bCs/>
          <w:lang w:val="fr-BE"/>
        </w:rPr>
        <w:t xml:space="preserve"> état de fonctionnement</w:t>
      </w:r>
      <w:r w:rsidR="00ED475E" w:rsidRPr="00436C39">
        <w:rPr>
          <w:rFonts w:ascii="Arial Narrow" w:hAnsi="Arial Narrow" w:cs="Arial"/>
          <w:bCs/>
          <w:lang w:val="fr-BE"/>
        </w:rPr>
        <w:t>.</w:t>
      </w:r>
    </w:p>
    <w:p w14:paraId="08EAB802" w14:textId="77777777" w:rsidR="00392D2E" w:rsidRPr="00436C39" w:rsidRDefault="00392D2E" w:rsidP="00392D2E">
      <w:pPr>
        <w:pStyle w:val="Paragraphedeliste"/>
        <w:spacing w:after="120" w:line="276" w:lineRule="auto"/>
        <w:ind w:left="357"/>
        <w:jc w:val="both"/>
        <w:rPr>
          <w:rFonts w:ascii="Arial Narrow" w:hAnsi="Arial Narrow" w:cs="Arial"/>
          <w:bCs/>
          <w:lang w:val="fr-BE"/>
        </w:rPr>
      </w:pPr>
    </w:p>
    <w:p w14:paraId="27831775" w14:textId="0735ACAB" w:rsidR="00EE7554" w:rsidRPr="005663FE" w:rsidRDefault="006B3F42" w:rsidP="00E8491A">
      <w:pPr>
        <w:pStyle w:val="Titre3"/>
        <w:numPr>
          <w:ilvl w:val="2"/>
          <w:numId w:val="33"/>
        </w:numPr>
        <w:spacing w:after="120"/>
        <w:rPr>
          <w:rFonts w:ascii="Arial" w:hAnsi="Arial" w:cs="Arial"/>
        </w:rPr>
      </w:pPr>
      <w:bookmarkStart w:id="208" w:name="_Toc102145750"/>
      <w:bookmarkStart w:id="209" w:name="_Hlk90364614"/>
      <w:r w:rsidRPr="005663FE">
        <w:rPr>
          <w:rFonts w:ascii="Arial" w:hAnsi="Arial" w:cs="Arial"/>
        </w:rPr>
        <w:t xml:space="preserve">Priorités de développement relatives à la gestion des ressources en eau au niveau de la </w:t>
      </w:r>
      <w:r w:rsidR="00CD4FDD" w:rsidRPr="005663FE">
        <w:rPr>
          <w:rFonts w:ascii="Arial" w:hAnsi="Arial" w:cs="Arial"/>
        </w:rPr>
        <w:t>portion nigérienne</w:t>
      </w:r>
      <w:r w:rsidRPr="005663FE">
        <w:rPr>
          <w:rFonts w:ascii="Arial" w:hAnsi="Arial" w:cs="Arial"/>
        </w:rPr>
        <w:t xml:space="preserve"> du</w:t>
      </w:r>
      <w:r w:rsidR="00503A59" w:rsidRPr="005663FE">
        <w:rPr>
          <w:rFonts w:ascii="Arial" w:hAnsi="Arial" w:cs="Arial"/>
        </w:rPr>
        <w:t xml:space="preserve"> bassin de la Mékrou</w:t>
      </w:r>
      <w:bookmarkEnd w:id="208"/>
    </w:p>
    <w:bookmarkEnd w:id="209"/>
    <w:p w14:paraId="6B926D6D" w14:textId="2619E84B" w:rsidR="00124DA0" w:rsidRPr="006C4B02" w:rsidRDefault="00586293" w:rsidP="00392D2E">
      <w:pPr>
        <w:spacing w:after="120" w:line="276" w:lineRule="auto"/>
        <w:jc w:val="both"/>
        <w:rPr>
          <w:rFonts w:ascii="Arial Narrow" w:hAnsi="Arial Narrow" w:cs="Arial"/>
          <w:sz w:val="24"/>
          <w:szCs w:val="24"/>
          <w:lang w:val="fr-BE"/>
        </w:rPr>
      </w:pPr>
      <w:r w:rsidRPr="006C4B02">
        <w:rPr>
          <w:rFonts w:ascii="Arial Narrow" w:hAnsi="Arial Narrow" w:cs="Arial"/>
          <w:sz w:val="24"/>
          <w:szCs w:val="24"/>
          <w:lang w:val="fr-BE"/>
        </w:rPr>
        <w:t>Les priorités de développement relatives à la gestion des ressources en eau au niveau de la portion nigérienne du bassin de la Mékrou</w:t>
      </w:r>
      <w:r w:rsidR="007F5880" w:rsidRPr="006C4B02">
        <w:rPr>
          <w:rFonts w:ascii="Arial Narrow" w:hAnsi="Arial Narrow" w:cs="Arial"/>
          <w:sz w:val="24"/>
          <w:szCs w:val="24"/>
          <w:lang w:val="fr-BE"/>
        </w:rPr>
        <w:t xml:space="preserve"> </w:t>
      </w:r>
      <w:r w:rsidR="00477D7B" w:rsidRPr="006C4B02">
        <w:rPr>
          <w:rFonts w:ascii="Arial Narrow" w:hAnsi="Arial Narrow" w:cs="Arial"/>
          <w:sz w:val="24"/>
          <w:szCs w:val="24"/>
          <w:lang w:val="fr-BE"/>
        </w:rPr>
        <w:t>prennent</w:t>
      </w:r>
      <w:r w:rsidR="007812D8" w:rsidRPr="006C4B02">
        <w:rPr>
          <w:rFonts w:ascii="Arial Narrow" w:hAnsi="Arial Narrow" w:cs="Arial"/>
          <w:sz w:val="24"/>
          <w:szCs w:val="24"/>
          <w:lang w:val="fr-BE"/>
        </w:rPr>
        <w:t xml:space="preserve"> en compte l’approche GIRE. Elle</w:t>
      </w:r>
      <w:r w:rsidR="00EB0AE7" w:rsidRPr="006C4B02">
        <w:rPr>
          <w:rFonts w:ascii="Arial Narrow" w:hAnsi="Arial Narrow" w:cs="Arial"/>
          <w:sz w:val="24"/>
          <w:szCs w:val="24"/>
          <w:lang w:val="fr-BE"/>
        </w:rPr>
        <w:t>s</w:t>
      </w:r>
      <w:r w:rsidR="00FD5128" w:rsidRPr="006C4B02">
        <w:rPr>
          <w:rFonts w:ascii="Arial Narrow" w:hAnsi="Arial Narrow" w:cs="Arial"/>
          <w:sz w:val="24"/>
          <w:szCs w:val="24"/>
          <w:lang w:val="fr-BE"/>
        </w:rPr>
        <w:t xml:space="preserve"> </w:t>
      </w:r>
      <w:r w:rsidR="00EB0AE7" w:rsidRPr="006C4B02">
        <w:rPr>
          <w:rFonts w:ascii="Arial Narrow" w:hAnsi="Arial Narrow" w:cs="Arial"/>
          <w:sz w:val="24"/>
          <w:szCs w:val="24"/>
          <w:lang w:val="fr-BE"/>
        </w:rPr>
        <w:t>tiennent</w:t>
      </w:r>
      <w:r w:rsidR="00BD15B8" w:rsidRPr="006C4B02">
        <w:rPr>
          <w:rFonts w:ascii="Arial Narrow" w:hAnsi="Arial Narrow" w:cs="Arial"/>
          <w:sz w:val="24"/>
          <w:szCs w:val="24"/>
          <w:lang w:val="fr-BE"/>
        </w:rPr>
        <w:t xml:space="preserve"> compte d</w:t>
      </w:r>
      <w:r w:rsidR="00C078FE" w:rsidRPr="006C4B02">
        <w:rPr>
          <w:rFonts w:ascii="Arial Narrow" w:hAnsi="Arial Narrow" w:cs="Arial"/>
          <w:sz w:val="24"/>
          <w:szCs w:val="24"/>
          <w:lang w:val="fr-BE"/>
        </w:rPr>
        <w:t>es</w:t>
      </w:r>
      <w:r w:rsidR="00FD5128" w:rsidRPr="006C4B02">
        <w:rPr>
          <w:rFonts w:ascii="Arial Narrow" w:hAnsi="Arial Narrow" w:cs="Arial"/>
          <w:sz w:val="24"/>
          <w:szCs w:val="24"/>
          <w:lang w:val="fr-BE"/>
        </w:rPr>
        <w:t xml:space="preserve"> </w:t>
      </w:r>
      <w:r w:rsidR="00C078FE" w:rsidRPr="006C4B02">
        <w:rPr>
          <w:rFonts w:ascii="Arial Narrow" w:hAnsi="Arial Narrow" w:cs="Arial"/>
          <w:sz w:val="24"/>
          <w:szCs w:val="24"/>
          <w:lang w:val="fr-BE"/>
        </w:rPr>
        <w:t>mécanismes existants (</w:t>
      </w:r>
      <w:r w:rsidR="000F2E9E" w:rsidRPr="006C4B02">
        <w:rPr>
          <w:rFonts w:ascii="Arial Narrow" w:hAnsi="Arial Narrow" w:cs="Arial"/>
          <w:sz w:val="24"/>
          <w:szCs w:val="24"/>
          <w:lang w:val="fr-BE"/>
        </w:rPr>
        <w:t>Plan de D</w:t>
      </w:r>
      <w:r w:rsidR="00C83303" w:rsidRPr="006C4B02">
        <w:rPr>
          <w:rFonts w:ascii="Arial Narrow" w:hAnsi="Arial Narrow" w:cs="Arial"/>
          <w:sz w:val="24"/>
          <w:szCs w:val="24"/>
          <w:lang w:val="fr-BE"/>
        </w:rPr>
        <w:t xml:space="preserve">éveloppement Economique et Social </w:t>
      </w:r>
      <w:r w:rsidR="00AF5997" w:rsidRPr="006C4B02">
        <w:rPr>
          <w:rFonts w:ascii="Arial Narrow" w:hAnsi="Arial Narrow" w:cs="Arial"/>
          <w:sz w:val="24"/>
          <w:szCs w:val="24"/>
          <w:lang w:val="fr-BE"/>
        </w:rPr>
        <w:t>PDES</w:t>
      </w:r>
      <w:r w:rsidR="0084799E" w:rsidRPr="006C4B02">
        <w:rPr>
          <w:rFonts w:ascii="Arial Narrow" w:hAnsi="Arial Narrow" w:cs="Arial"/>
          <w:sz w:val="24"/>
          <w:szCs w:val="24"/>
          <w:lang w:val="fr-BE"/>
        </w:rPr>
        <w:t xml:space="preserve"> et </w:t>
      </w:r>
      <w:r w:rsidR="00C97568" w:rsidRPr="006C4B02">
        <w:rPr>
          <w:rFonts w:ascii="Arial Narrow" w:hAnsi="Arial Narrow" w:cs="Arial"/>
          <w:sz w:val="24"/>
          <w:szCs w:val="24"/>
          <w:lang w:val="fr-BE"/>
        </w:rPr>
        <w:t>I</w:t>
      </w:r>
      <w:r w:rsidR="000F2E9E" w:rsidRPr="006C4B02">
        <w:rPr>
          <w:rFonts w:ascii="Arial Narrow" w:hAnsi="Arial Narrow" w:cs="Arial"/>
          <w:sz w:val="24"/>
          <w:szCs w:val="24"/>
          <w:lang w:val="fr-BE"/>
        </w:rPr>
        <w:t xml:space="preserve">nitiative </w:t>
      </w:r>
      <w:r w:rsidR="00C97568" w:rsidRPr="006C4B02">
        <w:rPr>
          <w:rFonts w:ascii="Arial Narrow" w:hAnsi="Arial Narrow" w:cs="Arial"/>
          <w:sz w:val="24"/>
          <w:szCs w:val="24"/>
          <w:lang w:val="fr-BE"/>
        </w:rPr>
        <w:t>3N</w:t>
      </w:r>
      <w:r w:rsidR="00C078FE" w:rsidRPr="006C4B02">
        <w:rPr>
          <w:rFonts w:ascii="Arial Narrow" w:hAnsi="Arial Narrow" w:cs="Arial"/>
          <w:sz w:val="24"/>
          <w:szCs w:val="24"/>
          <w:lang w:val="fr-BE"/>
        </w:rPr>
        <w:t>) en matière de gestion des</w:t>
      </w:r>
      <w:r w:rsidR="000F2E9E" w:rsidRPr="006C4B02">
        <w:rPr>
          <w:rFonts w:ascii="Arial Narrow" w:hAnsi="Arial Narrow" w:cs="Arial"/>
          <w:sz w:val="24"/>
          <w:szCs w:val="24"/>
          <w:lang w:val="fr-BE"/>
        </w:rPr>
        <w:t xml:space="preserve"> </w:t>
      </w:r>
      <w:r w:rsidR="00C078FE" w:rsidRPr="006C4B02">
        <w:rPr>
          <w:rFonts w:ascii="Arial Narrow" w:hAnsi="Arial Narrow" w:cs="Arial"/>
          <w:sz w:val="24"/>
          <w:szCs w:val="24"/>
          <w:lang w:val="fr-BE"/>
        </w:rPr>
        <w:t>ressources en eau et également des potentialités et contraintes du secteur, des</w:t>
      </w:r>
      <w:r w:rsidR="000F2E9E" w:rsidRPr="006C4B02">
        <w:rPr>
          <w:rFonts w:ascii="Arial Narrow" w:hAnsi="Arial Narrow" w:cs="Arial"/>
          <w:sz w:val="24"/>
          <w:szCs w:val="24"/>
          <w:lang w:val="fr-BE"/>
        </w:rPr>
        <w:t xml:space="preserve"> </w:t>
      </w:r>
      <w:r w:rsidR="00C078FE" w:rsidRPr="006C4B02">
        <w:rPr>
          <w:rFonts w:ascii="Arial Narrow" w:hAnsi="Arial Narrow" w:cs="Arial"/>
          <w:sz w:val="24"/>
          <w:szCs w:val="24"/>
          <w:lang w:val="fr-BE"/>
        </w:rPr>
        <w:t>orientations générales, du niveau de réduction de la pauvreté, de la faisabilité, du coût de mise en</w:t>
      </w:r>
      <w:r w:rsidR="00821336" w:rsidRPr="006C4B02">
        <w:rPr>
          <w:rFonts w:ascii="Arial Narrow" w:hAnsi="Arial Narrow" w:cs="Arial"/>
          <w:sz w:val="24"/>
          <w:szCs w:val="24"/>
          <w:lang w:val="fr-BE"/>
        </w:rPr>
        <w:t xml:space="preserve"> </w:t>
      </w:r>
      <w:r w:rsidR="00371DE5" w:rsidRPr="006C4B02">
        <w:rPr>
          <w:rFonts w:ascii="Arial Narrow" w:hAnsi="Arial Narrow" w:cs="Arial"/>
          <w:sz w:val="24"/>
          <w:szCs w:val="24"/>
          <w:lang w:val="fr-BE"/>
        </w:rPr>
        <w:t>œuvre</w:t>
      </w:r>
      <w:r w:rsidR="00C078FE" w:rsidRPr="006C4B02">
        <w:rPr>
          <w:rFonts w:ascii="Arial Narrow" w:hAnsi="Arial Narrow" w:cs="Arial"/>
          <w:sz w:val="24"/>
          <w:szCs w:val="24"/>
          <w:lang w:val="fr-BE"/>
        </w:rPr>
        <w:t>, etc.</w:t>
      </w:r>
    </w:p>
    <w:p w14:paraId="323B47B9" w14:textId="7BF562AE" w:rsidR="00371DE5" w:rsidRPr="006C4B02" w:rsidRDefault="00371DE5" w:rsidP="00392D2E">
      <w:pPr>
        <w:spacing w:after="120" w:line="276" w:lineRule="auto"/>
        <w:jc w:val="both"/>
        <w:rPr>
          <w:rFonts w:ascii="Arial Narrow" w:hAnsi="Arial Narrow" w:cs="Arial"/>
          <w:sz w:val="24"/>
          <w:szCs w:val="24"/>
          <w:lang w:val="fr-BE"/>
        </w:rPr>
      </w:pPr>
      <w:r w:rsidRPr="006C4B02">
        <w:rPr>
          <w:rFonts w:ascii="Arial Narrow" w:hAnsi="Arial Narrow" w:cs="Arial"/>
          <w:sz w:val="24"/>
          <w:szCs w:val="24"/>
          <w:lang w:val="fr-BE"/>
        </w:rPr>
        <w:t>Les actions suivantes des priorités de développement relatives à la gestion des ressources en eau sont retenues dans la portion ni</w:t>
      </w:r>
      <w:r w:rsidR="00EF0F21" w:rsidRPr="006C4B02">
        <w:rPr>
          <w:rFonts w:ascii="Arial Narrow" w:hAnsi="Arial Narrow" w:cs="Arial"/>
          <w:sz w:val="24"/>
          <w:szCs w:val="24"/>
          <w:lang w:val="fr-BE"/>
        </w:rPr>
        <w:t>gérienne du bassin de la Mékrou</w:t>
      </w:r>
      <w:r w:rsidR="007A71DA">
        <w:rPr>
          <w:rFonts w:ascii="Arial Narrow" w:hAnsi="Arial Narrow" w:cs="Arial"/>
          <w:sz w:val="24"/>
          <w:szCs w:val="24"/>
          <w:lang w:val="fr-BE"/>
        </w:rPr>
        <w:t> :</w:t>
      </w:r>
    </w:p>
    <w:p w14:paraId="28242B9B" w14:textId="096BA572" w:rsidR="00EF0F21" w:rsidRPr="006C4B02" w:rsidRDefault="00B74295"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Réaliser des infrastructures hydrauliques sur toute la zone du bassin de la Mékrou</w:t>
      </w:r>
      <w:r w:rsidR="007A71DA">
        <w:rPr>
          <w:rFonts w:ascii="Arial Narrow" w:hAnsi="Arial Narrow" w:cs="Arial"/>
          <w:bCs/>
          <w:lang w:val="fr-BE"/>
        </w:rPr>
        <w:t> ;</w:t>
      </w:r>
    </w:p>
    <w:p w14:paraId="1E7B93CA" w14:textId="536C3255" w:rsidR="00116CAF" w:rsidRPr="006C4B02" w:rsidRDefault="00116CAF"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 xml:space="preserve">Responsabiliser les communes et leur fournir les compétences nécessaires pour assurer le </w:t>
      </w:r>
      <w:r w:rsidR="00743942" w:rsidRPr="006C4B02">
        <w:rPr>
          <w:rFonts w:ascii="Arial Narrow" w:hAnsi="Arial Narrow" w:cs="Arial"/>
          <w:bCs/>
          <w:lang w:val="fr-BE"/>
        </w:rPr>
        <w:t xml:space="preserve">la </w:t>
      </w:r>
      <w:r w:rsidR="00437748" w:rsidRPr="006C4B02">
        <w:rPr>
          <w:rFonts w:ascii="Arial Narrow" w:hAnsi="Arial Narrow" w:cs="Arial"/>
          <w:bCs/>
          <w:lang w:val="fr-BE"/>
        </w:rPr>
        <w:t>maintenance</w:t>
      </w:r>
      <w:r w:rsidRPr="006C4B02">
        <w:rPr>
          <w:rFonts w:ascii="Arial Narrow" w:hAnsi="Arial Narrow" w:cs="Arial"/>
          <w:bCs/>
          <w:lang w:val="fr-BE"/>
        </w:rPr>
        <w:t xml:space="preserve"> des infrastructures hydrauliques</w:t>
      </w:r>
      <w:r w:rsidR="000734A5">
        <w:rPr>
          <w:rFonts w:ascii="Arial Narrow" w:hAnsi="Arial Narrow" w:cs="Arial"/>
          <w:bCs/>
          <w:lang w:val="fr-BE"/>
        </w:rPr>
        <w:t xml:space="preserve"> </w:t>
      </w:r>
      <w:r w:rsidRPr="006C4B02">
        <w:rPr>
          <w:rFonts w:ascii="Arial Narrow" w:hAnsi="Arial Narrow" w:cs="Arial"/>
          <w:bCs/>
          <w:lang w:val="fr-BE"/>
        </w:rPr>
        <w:t>;</w:t>
      </w:r>
    </w:p>
    <w:p w14:paraId="05E17B96" w14:textId="77777777" w:rsidR="00EF0F21" w:rsidRPr="006C4B02" w:rsidRDefault="00EF0F21"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Renforcer les capacités des élus locaux sur le régime de l’eau ;</w:t>
      </w:r>
    </w:p>
    <w:p w14:paraId="364EDCBE" w14:textId="4D2189D9" w:rsidR="00EF0F21" w:rsidRPr="006C4B02" w:rsidRDefault="00EF0F21"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 xml:space="preserve">Rendre opérationnelle </w:t>
      </w:r>
      <w:r w:rsidR="00743942" w:rsidRPr="006C4B02">
        <w:rPr>
          <w:rFonts w:ascii="Arial Narrow" w:hAnsi="Arial Narrow" w:cs="Arial"/>
          <w:bCs/>
          <w:lang w:val="fr-BE"/>
        </w:rPr>
        <w:t>l</w:t>
      </w:r>
      <w:r w:rsidR="00E0125A" w:rsidRPr="006C4B02">
        <w:rPr>
          <w:rFonts w:ascii="Arial Narrow" w:hAnsi="Arial Narrow" w:cs="Arial"/>
          <w:bCs/>
          <w:lang w:val="fr-BE"/>
        </w:rPr>
        <w:t>es structures locales</w:t>
      </w:r>
      <w:r w:rsidR="0010149D" w:rsidRPr="006C4B02">
        <w:rPr>
          <w:rFonts w:ascii="Arial Narrow" w:hAnsi="Arial Narrow" w:cs="Arial"/>
          <w:bCs/>
          <w:lang w:val="fr-BE"/>
        </w:rPr>
        <w:t xml:space="preserve"> </w:t>
      </w:r>
      <w:r w:rsidR="00743942" w:rsidRPr="006C4B02">
        <w:rPr>
          <w:rFonts w:ascii="Arial Narrow" w:hAnsi="Arial Narrow" w:cs="Arial"/>
          <w:bCs/>
          <w:lang w:val="fr-BE"/>
        </w:rPr>
        <w:t>de la CNEA</w:t>
      </w:r>
      <w:r w:rsidR="000F2E9E" w:rsidRPr="006C4B02">
        <w:rPr>
          <w:rFonts w:ascii="Arial Narrow" w:hAnsi="Arial Narrow" w:cs="Arial"/>
          <w:bCs/>
          <w:lang w:val="fr-BE"/>
        </w:rPr>
        <w:t xml:space="preserve"> </w:t>
      </w:r>
      <w:r w:rsidRPr="006C4B02">
        <w:rPr>
          <w:rFonts w:ascii="Arial Narrow" w:hAnsi="Arial Narrow" w:cs="Arial"/>
          <w:bCs/>
          <w:lang w:val="fr-BE"/>
        </w:rPr>
        <w:t xml:space="preserve">et accélérer la mise en place des UGE </w:t>
      </w:r>
      <w:r w:rsidR="0067402E" w:rsidRPr="006C4B02">
        <w:rPr>
          <w:rFonts w:ascii="Arial Narrow" w:hAnsi="Arial Narrow" w:cs="Arial"/>
          <w:bCs/>
          <w:lang w:val="fr-BE"/>
        </w:rPr>
        <w:t>dans la zone d'étude</w:t>
      </w:r>
      <w:r w:rsidR="00874093" w:rsidRPr="006C4B02">
        <w:rPr>
          <w:rFonts w:ascii="Arial Narrow" w:hAnsi="Arial Narrow" w:cs="Arial"/>
          <w:bCs/>
          <w:lang w:val="fr-BE"/>
        </w:rPr>
        <w:t xml:space="preserve"> pour une amélioration de l’accès à l’eau et à l’assainissement dans toute la zone d'étude</w:t>
      </w:r>
      <w:r w:rsidR="000734A5">
        <w:rPr>
          <w:rFonts w:ascii="Arial Narrow" w:hAnsi="Arial Narrow" w:cs="Arial"/>
          <w:bCs/>
          <w:lang w:val="fr-BE"/>
        </w:rPr>
        <w:t xml:space="preserve"> </w:t>
      </w:r>
      <w:r w:rsidR="00477D7B" w:rsidRPr="006C4B02">
        <w:rPr>
          <w:rFonts w:ascii="Arial Narrow" w:hAnsi="Arial Narrow" w:cs="Arial"/>
          <w:bCs/>
          <w:lang w:val="fr-BE"/>
        </w:rPr>
        <w:t>;</w:t>
      </w:r>
    </w:p>
    <w:p w14:paraId="0A774828" w14:textId="2264FC98" w:rsidR="00EF0F21" w:rsidRPr="006C4B02" w:rsidRDefault="00EF0F21"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 xml:space="preserve">Mettre en place </w:t>
      </w:r>
      <w:r w:rsidR="00874093" w:rsidRPr="006C4B02">
        <w:rPr>
          <w:rFonts w:ascii="Arial Narrow" w:hAnsi="Arial Narrow" w:cs="Arial"/>
          <w:bCs/>
          <w:lang w:val="fr-BE"/>
        </w:rPr>
        <w:t>un système de suivi de la qualité des eaux</w:t>
      </w:r>
      <w:r w:rsidR="000734A5">
        <w:rPr>
          <w:rFonts w:ascii="Arial Narrow" w:hAnsi="Arial Narrow" w:cs="Arial"/>
          <w:bCs/>
          <w:lang w:val="fr-BE"/>
        </w:rPr>
        <w:t xml:space="preserve"> </w:t>
      </w:r>
      <w:r w:rsidR="00874093" w:rsidRPr="006C4B02">
        <w:rPr>
          <w:rFonts w:ascii="Arial Narrow" w:hAnsi="Arial Narrow" w:cs="Arial"/>
          <w:bCs/>
          <w:lang w:val="fr-BE"/>
        </w:rPr>
        <w:t>;</w:t>
      </w:r>
    </w:p>
    <w:p w14:paraId="1D17E5EC" w14:textId="77777777" w:rsidR="00EF0F21" w:rsidRPr="006C4B02" w:rsidRDefault="00EF0F21"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Améliorer et harmoniser les textes relatifs à la gestion de l’eau ;</w:t>
      </w:r>
    </w:p>
    <w:p w14:paraId="38DC5BD6" w14:textId="16C88667" w:rsidR="008D2C7C" w:rsidRPr="006C4B02" w:rsidRDefault="00BA2AC3"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Application des te</w:t>
      </w:r>
      <w:r w:rsidR="0009616F" w:rsidRPr="006C4B02">
        <w:rPr>
          <w:rFonts w:ascii="Arial Narrow" w:hAnsi="Arial Narrow" w:cs="Arial"/>
          <w:bCs/>
          <w:lang w:val="fr-BE"/>
        </w:rPr>
        <w:t>xtes relatif</w:t>
      </w:r>
      <w:r w:rsidR="008D2C7C" w:rsidRPr="006C4B02">
        <w:rPr>
          <w:rFonts w:ascii="Arial Narrow" w:hAnsi="Arial Narrow" w:cs="Arial"/>
          <w:bCs/>
          <w:lang w:val="fr-BE"/>
        </w:rPr>
        <w:t>s à la gestion de l'eau</w:t>
      </w:r>
      <w:r w:rsidR="000734A5">
        <w:rPr>
          <w:rFonts w:ascii="Arial Narrow" w:hAnsi="Arial Narrow" w:cs="Arial"/>
          <w:bCs/>
          <w:lang w:val="fr-BE"/>
        </w:rPr>
        <w:t xml:space="preserve"> </w:t>
      </w:r>
      <w:r w:rsidR="008D2C7C" w:rsidRPr="006C4B02">
        <w:rPr>
          <w:rFonts w:ascii="Arial Narrow" w:hAnsi="Arial Narrow" w:cs="Arial"/>
          <w:bCs/>
          <w:lang w:val="fr-BE"/>
        </w:rPr>
        <w:t>;</w:t>
      </w:r>
    </w:p>
    <w:p w14:paraId="78BBF70E" w14:textId="7E18EC34" w:rsidR="00EF0F21" w:rsidRPr="006C4B02" w:rsidRDefault="00EF0F21"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Améliorer davantage le partage de l’information sur les servic</w:t>
      </w:r>
      <w:r w:rsidR="000C1F9E" w:rsidRPr="006C4B02">
        <w:rPr>
          <w:rFonts w:ascii="Arial Narrow" w:hAnsi="Arial Narrow" w:cs="Arial"/>
          <w:bCs/>
          <w:lang w:val="fr-BE"/>
        </w:rPr>
        <w:t>es fournis aux usagers de l’eau</w:t>
      </w:r>
      <w:r w:rsidR="000734A5">
        <w:rPr>
          <w:rFonts w:ascii="Arial Narrow" w:hAnsi="Arial Narrow" w:cs="Arial"/>
          <w:bCs/>
          <w:lang w:val="fr-BE"/>
        </w:rPr>
        <w:t xml:space="preserve"> </w:t>
      </w:r>
      <w:r w:rsidRPr="006C4B02">
        <w:rPr>
          <w:rFonts w:ascii="Arial Narrow" w:hAnsi="Arial Narrow" w:cs="Arial"/>
          <w:bCs/>
          <w:lang w:val="fr-BE"/>
        </w:rPr>
        <w:t>;</w:t>
      </w:r>
    </w:p>
    <w:p w14:paraId="5E01DDE1" w14:textId="06AD6831" w:rsidR="00EF0F21" w:rsidRPr="006C4B02" w:rsidRDefault="00EF0F21"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Promouvoir la participation des femmes dans les instances de décision</w:t>
      </w:r>
      <w:r w:rsidR="000734A5">
        <w:rPr>
          <w:rFonts w:ascii="Arial Narrow" w:hAnsi="Arial Narrow" w:cs="Arial"/>
          <w:bCs/>
          <w:lang w:val="fr-BE"/>
        </w:rPr>
        <w:t xml:space="preserve"> </w:t>
      </w:r>
      <w:r w:rsidR="00874093" w:rsidRPr="006C4B02">
        <w:rPr>
          <w:rFonts w:ascii="Arial Narrow" w:hAnsi="Arial Narrow" w:cs="Arial"/>
          <w:bCs/>
          <w:lang w:val="fr-BE"/>
        </w:rPr>
        <w:t>;</w:t>
      </w:r>
    </w:p>
    <w:p w14:paraId="08A9DC14" w14:textId="1DED75B1" w:rsidR="00EF0F21" w:rsidRDefault="00EF0F21" w:rsidP="00E8491A">
      <w:pPr>
        <w:pStyle w:val="Paragraphedeliste"/>
        <w:numPr>
          <w:ilvl w:val="0"/>
          <w:numId w:val="24"/>
        </w:numPr>
        <w:spacing w:after="120" w:line="276" w:lineRule="auto"/>
        <w:ind w:left="357" w:hanging="357"/>
        <w:contextualSpacing w:val="0"/>
        <w:jc w:val="both"/>
        <w:rPr>
          <w:rFonts w:ascii="Arial Narrow" w:hAnsi="Arial Narrow" w:cs="Arial"/>
          <w:bCs/>
          <w:lang w:val="fr-BE"/>
        </w:rPr>
      </w:pPr>
      <w:r w:rsidRPr="006C4B02">
        <w:rPr>
          <w:rFonts w:ascii="Arial Narrow" w:hAnsi="Arial Narrow" w:cs="Arial"/>
          <w:bCs/>
          <w:lang w:val="fr-BE"/>
        </w:rPr>
        <w:t>Améliorer la gestion de l’eau sur le</w:t>
      </w:r>
      <w:r w:rsidR="00874093" w:rsidRPr="006C4B02">
        <w:rPr>
          <w:rFonts w:ascii="Arial Narrow" w:hAnsi="Arial Narrow" w:cs="Arial"/>
          <w:bCs/>
          <w:lang w:val="fr-BE"/>
        </w:rPr>
        <w:t>s aménagements hydro-agricoles.</w:t>
      </w:r>
    </w:p>
    <w:p w14:paraId="39C8D54D" w14:textId="77777777" w:rsidR="00A25707" w:rsidRPr="006C4B02" w:rsidRDefault="00A25707" w:rsidP="00A25707">
      <w:pPr>
        <w:pStyle w:val="Paragraphedeliste"/>
        <w:spacing w:after="120" w:line="276" w:lineRule="auto"/>
        <w:ind w:left="357"/>
        <w:contextualSpacing w:val="0"/>
        <w:jc w:val="both"/>
        <w:rPr>
          <w:rFonts w:ascii="Arial Narrow" w:hAnsi="Arial Narrow" w:cs="Arial"/>
          <w:bCs/>
          <w:lang w:val="fr-BE"/>
        </w:rPr>
      </w:pPr>
    </w:p>
    <w:p w14:paraId="0CE8075C" w14:textId="432DCC79" w:rsidR="00A42AA0" w:rsidRPr="005663FE" w:rsidRDefault="00523B48" w:rsidP="00E8491A">
      <w:pPr>
        <w:pStyle w:val="Titre3"/>
        <w:numPr>
          <w:ilvl w:val="2"/>
          <w:numId w:val="33"/>
        </w:numPr>
        <w:spacing w:after="120"/>
        <w:rPr>
          <w:rFonts w:ascii="Arial" w:hAnsi="Arial" w:cs="Arial"/>
        </w:rPr>
      </w:pPr>
      <w:bookmarkStart w:id="210" w:name="_Toc102145751"/>
      <w:bookmarkStart w:id="211" w:name="_Hlk90364632"/>
      <w:r w:rsidRPr="005663FE">
        <w:rPr>
          <w:rFonts w:ascii="Arial" w:hAnsi="Arial" w:cs="Arial"/>
        </w:rPr>
        <w:t>Actions p</w:t>
      </w:r>
      <w:r w:rsidR="006B3F42" w:rsidRPr="005663FE">
        <w:rPr>
          <w:rFonts w:ascii="Arial" w:hAnsi="Arial" w:cs="Arial"/>
        </w:rPr>
        <w:t>ri</w:t>
      </w:r>
      <w:r w:rsidR="0071696B" w:rsidRPr="005663FE">
        <w:rPr>
          <w:rFonts w:ascii="Arial" w:hAnsi="Arial" w:cs="Arial"/>
        </w:rPr>
        <w:t>ori</w:t>
      </w:r>
      <w:r w:rsidR="00B05323" w:rsidRPr="005663FE">
        <w:rPr>
          <w:rFonts w:ascii="Arial" w:hAnsi="Arial" w:cs="Arial"/>
        </w:rPr>
        <w:t>taires</w:t>
      </w:r>
      <w:r w:rsidR="0071696B" w:rsidRPr="005663FE">
        <w:rPr>
          <w:rFonts w:ascii="Arial" w:hAnsi="Arial" w:cs="Arial"/>
        </w:rPr>
        <w:t xml:space="preserve"> de développement des ressources en eau au niveau de chaque commune de la zone d’étude</w:t>
      </w:r>
      <w:bookmarkEnd w:id="210"/>
    </w:p>
    <w:p w14:paraId="62120C0A" w14:textId="407B6C00" w:rsidR="006B0E11" w:rsidRPr="005663FE" w:rsidRDefault="00392D2E" w:rsidP="00E8491A">
      <w:pPr>
        <w:pStyle w:val="Paragraphedeliste"/>
        <w:numPr>
          <w:ilvl w:val="0"/>
          <w:numId w:val="39"/>
        </w:numPr>
        <w:spacing w:after="120"/>
        <w:rPr>
          <w:rFonts w:ascii="Arial" w:hAnsi="Arial" w:cs="Arial"/>
          <w:sz w:val="22"/>
          <w:szCs w:val="22"/>
          <w:u w:val="single"/>
        </w:rPr>
      </w:pPr>
      <w:bookmarkStart w:id="212" w:name="_Toc448770141"/>
      <w:bookmarkEnd w:id="211"/>
      <w:r w:rsidRPr="005663FE">
        <w:rPr>
          <w:rFonts w:ascii="Arial" w:hAnsi="Arial" w:cs="Arial"/>
          <w:sz w:val="22"/>
          <w:szCs w:val="22"/>
          <w:u w:val="single"/>
        </w:rPr>
        <w:t>Alimentation en eau potable</w:t>
      </w:r>
      <w:r w:rsidRPr="005663FE">
        <w:rPr>
          <w:rFonts w:ascii="Arial" w:hAnsi="Arial" w:cs="Arial"/>
          <w:b/>
          <w:sz w:val="22"/>
          <w:szCs w:val="22"/>
          <w:u w:val="single"/>
          <w:lang w:val="fr-BE"/>
        </w:rPr>
        <w:t xml:space="preserve"> </w:t>
      </w:r>
      <w:r w:rsidRPr="005663FE">
        <w:rPr>
          <w:rFonts w:ascii="Arial" w:hAnsi="Arial" w:cs="Arial"/>
          <w:sz w:val="22"/>
          <w:szCs w:val="22"/>
          <w:u w:val="single"/>
        </w:rPr>
        <w:t xml:space="preserve">dans la </w:t>
      </w:r>
      <w:r w:rsidR="006B0E11" w:rsidRPr="005663FE">
        <w:rPr>
          <w:rFonts w:ascii="Arial" w:hAnsi="Arial" w:cs="Arial"/>
          <w:sz w:val="22"/>
          <w:szCs w:val="22"/>
          <w:u w:val="single"/>
        </w:rPr>
        <w:t>Commune Rurale de Tamou</w:t>
      </w:r>
      <w:bookmarkEnd w:id="212"/>
    </w:p>
    <w:p w14:paraId="5B58892D" w14:textId="5164D02E" w:rsidR="000D22B0" w:rsidRPr="00D52BF4" w:rsidRDefault="006B0E11" w:rsidP="00392D2E">
      <w:pPr>
        <w:spacing w:after="120" w:line="276" w:lineRule="auto"/>
        <w:jc w:val="both"/>
        <w:rPr>
          <w:rFonts w:ascii="Arial Narrow" w:hAnsi="Arial Narrow" w:cs="Arial"/>
          <w:sz w:val="24"/>
          <w:szCs w:val="24"/>
          <w:lang w:val="fr-BE"/>
        </w:rPr>
      </w:pPr>
      <w:r w:rsidRPr="00D52BF4">
        <w:rPr>
          <w:rFonts w:ascii="Arial Narrow" w:hAnsi="Arial Narrow" w:cs="Arial"/>
          <w:sz w:val="24"/>
          <w:szCs w:val="24"/>
          <w:lang w:val="fr-BE"/>
        </w:rPr>
        <w:t>Dans la majorité des villages de la Commune Rurale de Tamou, le besoin en eau potable se fait sentir. Il y a donc nécessité de réaliser des mini</w:t>
      </w:r>
      <w:r w:rsidR="00787874" w:rsidRPr="00D52BF4">
        <w:rPr>
          <w:rFonts w:ascii="Arial Narrow" w:hAnsi="Arial Narrow" w:cs="Arial"/>
          <w:sz w:val="24"/>
          <w:szCs w:val="24"/>
          <w:lang w:val="fr-BE"/>
        </w:rPr>
        <w:t>-</w:t>
      </w:r>
      <w:r w:rsidRPr="00D52BF4">
        <w:rPr>
          <w:rFonts w:ascii="Arial Narrow" w:hAnsi="Arial Narrow" w:cs="Arial"/>
          <w:sz w:val="24"/>
          <w:szCs w:val="24"/>
          <w:lang w:val="fr-BE"/>
        </w:rPr>
        <w:t xml:space="preserve"> AEP</w:t>
      </w:r>
      <w:r w:rsidR="000D22B0" w:rsidRPr="00D52BF4">
        <w:rPr>
          <w:rFonts w:ascii="Arial Narrow" w:hAnsi="Arial Narrow" w:cs="Arial"/>
          <w:sz w:val="24"/>
          <w:szCs w:val="24"/>
          <w:lang w:val="fr-BE"/>
        </w:rPr>
        <w:t>, des Postes d’Eau Autonomes (PEA)</w:t>
      </w:r>
      <w:r w:rsidRPr="00D52BF4">
        <w:rPr>
          <w:rFonts w:ascii="Arial Narrow" w:hAnsi="Arial Narrow" w:cs="Arial"/>
          <w:sz w:val="24"/>
          <w:szCs w:val="24"/>
          <w:lang w:val="fr-BE"/>
        </w:rPr>
        <w:t xml:space="preserve"> </w:t>
      </w:r>
      <w:r w:rsidR="00787874" w:rsidRPr="00D52BF4">
        <w:rPr>
          <w:rFonts w:ascii="Arial Narrow" w:hAnsi="Arial Narrow" w:cs="Arial"/>
          <w:sz w:val="24"/>
          <w:szCs w:val="24"/>
          <w:lang w:val="fr-BE"/>
        </w:rPr>
        <w:t xml:space="preserve">notamment </w:t>
      </w:r>
      <w:r w:rsidRPr="00D52BF4">
        <w:rPr>
          <w:rFonts w:ascii="Arial Narrow" w:hAnsi="Arial Narrow" w:cs="Arial"/>
          <w:sz w:val="24"/>
          <w:szCs w:val="24"/>
          <w:lang w:val="fr-BE"/>
        </w:rPr>
        <w:t xml:space="preserve">dans </w:t>
      </w:r>
      <w:r w:rsidR="000D22B0" w:rsidRPr="00D52BF4">
        <w:rPr>
          <w:rFonts w:ascii="Arial Narrow" w:hAnsi="Arial Narrow" w:cs="Arial"/>
          <w:sz w:val="24"/>
          <w:szCs w:val="24"/>
          <w:lang w:val="fr-BE"/>
        </w:rPr>
        <w:t>les villages suivants </w:t>
      </w:r>
      <w:r w:rsidRPr="00D52BF4">
        <w:rPr>
          <w:rFonts w:ascii="Arial Narrow" w:hAnsi="Arial Narrow" w:cs="Arial"/>
          <w:sz w:val="24"/>
          <w:szCs w:val="24"/>
          <w:lang w:val="fr-BE"/>
        </w:rPr>
        <w:t>en vue de couvrir les besoins en eau de la population et éviter leur déplacement à des kilomètres pour la corvée d'eau.</w:t>
      </w:r>
    </w:p>
    <w:p w14:paraId="33B1B69D" w14:textId="7470C0E0" w:rsidR="000D22B0" w:rsidRPr="00392D2E" w:rsidRDefault="00787874" w:rsidP="00E8491A">
      <w:pPr>
        <w:pStyle w:val="Paragraphedeliste"/>
        <w:numPr>
          <w:ilvl w:val="0"/>
          <w:numId w:val="40"/>
        </w:numPr>
        <w:spacing w:after="120" w:line="276" w:lineRule="auto"/>
        <w:jc w:val="both"/>
        <w:rPr>
          <w:rFonts w:ascii="Arial Narrow" w:hAnsi="Arial Narrow" w:cs="Arial"/>
          <w:lang w:val="fr-BE"/>
        </w:rPr>
      </w:pPr>
      <w:r w:rsidRPr="00392D2E">
        <w:rPr>
          <w:rFonts w:ascii="Arial Narrow" w:hAnsi="Arial Narrow" w:cs="Arial"/>
          <w:lang w:val="fr-BE"/>
        </w:rPr>
        <w:t>Réalisation de 5</w:t>
      </w:r>
      <w:r w:rsidR="000D22B0" w:rsidRPr="00392D2E">
        <w:rPr>
          <w:rFonts w:ascii="Arial Narrow" w:hAnsi="Arial Narrow" w:cs="Arial"/>
          <w:lang w:val="fr-BE"/>
        </w:rPr>
        <w:t xml:space="preserve"> Postes à Eau Autonome</w:t>
      </w:r>
      <w:r w:rsidR="00392D2E">
        <w:rPr>
          <w:rFonts w:ascii="Arial Narrow" w:hAnsi="Arial Narrow" w:cs="Arial"/>
          <w:lang w:val="fr-BE"/>
        </w:rPr>
        <w:t xml:space="preserve"> à </w:t>
      </w:r>
      <w:r w:rsidR="000D22B0" w:rsidRPr="00392D2E">
        <w:rPr>
          <w:rFonts w:ascii="Arial Narrow" w:hAnsi="Arial Narrow" w:cs="Arial"/>
          <w:lang w:val="fr-BE"/>
        </w:rPr>
        <w:t>Tamou 2</w:t>
      </w:r>
      <w:r w:rsidR="00392D2E" w:rsidRPr="00392D2E">
        <w:rPr>
          <w:rFonts w:ascii="Arial Narrow" w:hAnsi="Arial Narrow" w:cs="Arial"/>
          <w:lang w:val="fr-BE"/>
        </w:rPr>
        <w:t xml:space="preserve"> ; </w:t>
      </w:r>
      <w:proofErr w:type="spellStart"/>
      <w:r w:rsidR="000D22B0" w:rsidRPr="00392D2E">
        <w:rPr>
          <w:rFonts w:ascii="Arial Narrow" w:hAnsi="Arial Narrow" w:cs="Arial"/>
          <w:lang w:val="fr-BE"/>
        </w:rPr>
        <w:t>Diamangou</w:t>
      </w:r>
      <w:proofErr w:type="spellEnd"/>
      <w:r w:rsidR="000D22B0" w:rsidRPr="00392D2E">
        <w:rPr>
          <w:rFonts w:ascii="Arial Narrow" w:hAnsi="Arial Narrow" w:cs="Arial"/>
          <w:lang w:val="fr-BE"/>
        </w:rPr>
        <w:t xml:space="preserve"> 1</w:t>
      </w:r>
      <w:r w:rsidR="00392D2E" w:rsidRPr="00392D2E">
        <w:rPr>
          <w:rFonts w:ascii="Arial Narrow" w:hAnsi="Arial Narrow" w:cs="Arial"/>
          <w:lang w:val="fr-BE"/>
        </w:rPr>
        <w:t xml:space="preserve"> ; </w:t>
      </w:r>
      <w:proofErr w:type="spellStart"/>
      <w:r w:rsidR="000D22B0" w:rsidRPr="00392D2E">
        <w:rPr>
          <w:rFonts w:ascii="Arial Narrow" w:hAnsi="Arial Narrow" w:cs="Arial"/>
          <w:lang w:val="fr-BE"/>
        </w:rPr>
        <w:t>Dantchandou</w:t>
      </w:r>
      <w:proofErr w:type="spellEnd"/>
      <w:r w:rsidR="000D22B0" w:rsidRPr="00392D2E">
        <w:rPr>
          <w:rFonts w:ascii="Arial Narrow" w:hAnsi="Arial Narrow" w:cs="Arial"/>
          <w:lang w:val="fr-BE"/>
        </w:rPr>
        <w:t xml:space="preserve"> 1</w:t>
      </w:r>
      <w:r w:rsidR="00392D2E" w:rsidRPr="00392D2E">
        <w:rPr>
          <w:rFonts w:ascii="Arial Narrow" w:hAnsi="Arial Narrow" w:cs="Arial"/>
          <w:lang w:val="fr-BE"/>
        </w:rPr>
        <w:t xml:space="preserve"> et </w:t>
      </w:r>
      <w:proofErr w:type="spellStart"/>
      <w:r w:rsidR="000D22B0" w:rsidRPr="00392D2E">
        <w:rPr>
          <w:rFonts w:ascii="Arial Narrow" w:hAnsi="Arial Narrow" w:cs="Arial"/>
          <w:lang w:val="fr-BE"/>
        </w:rPr>
        <w:t>Tolondi</w:t>
      </w:r>
      <w:proofErr w:type="spellEnd"/>
      <w:r w:rsidR="000D22B0" w:rsidRPr="00392D2E">
        <w:rPr>
          <w:rFonts w:ascii="Arial Narrow" w:hAnsi="Arial Narrow" w:cs="Arial"/>
          <w:lang w:val="fr-BE"/>
        </w:rPr>
        <w:t xml:space="preserve"> 1</w:t>
      </w:r>
      <w:r w:rsidR="00392D2E" w:rsidRPr="00392D2E">
        <w:rPr>
          <w:rFonts w:ascii="Arial Narrow" w:hAnsi="Arial Narrow" w:cs="Arial"/>
          <w:lang w:val="fr-BE"/>
        </w:rPr>
        <w:t>.</w:t>
      </w:r>
    </w:p>
    <w:p w14:paraId="43B77402" w14:textId="38498541" w:rsidR="000D22B0" w:rsidRPr="00D52BF4" w:rsidRDefault="000D22B0" w:rsidP="00E8491A">
      <w:pPr>
        <w:pStyle w:val="Paragraphedeliste"/>
        <w:numPr>
          <w:ilvl w:val="0"/>
          <w:numId w:val="40"/>
        </w:numPr>
        <w:spacing w:after="120" w:line="276" w:lineRule="auto"/>
        <w:jc w:val="both"/>
        <w:rPr>
          <w:rFonts w:ascii="Arial Narrow" w:hAnsi="Arial Narrow" w:cs="Arial"/>
          <w:lang w:val="fr-BE"/>
        </w:rPr>
      </w:pPr>
      <w:r w:rsidRPr="00D52BF4">
        <w:rPr>
          <w:rFonts w:ascii="Arial Narrow" w:hAnsi="Arial Narrow" w:cs="Arial"/>
          <w:lang w:val="fr-BE"/>
        </w:rPr>
        <w:t>Réalisation d’une Mini –AEP dans le village de Django</w:t>
      </w:r>
    </w:p>
    <w:p w14:paraId="1837320D" w14:textId="4E6394D6" w:rsidR="000D22B0" w:rsidRDefault="000D22B0" w:rsidP="00E8491A">
      <w:pPr>
        <w:pStyle w:val="Paragraphedeliste"/>
        <w:numPr>
          <w:ilvl w:val="0"/>
          <w:numId w:val="40"/>
        </w:numPr>
        <w:spacing w:after="120" w:line="276" w:lineRule="auto"/>
        <w:jc w:val="both"/>
        <w:rPr>
          <w:rFonts w:ascii="Arial Narrow" w:hAnsi="Arial Narrow" w:cs="Arial"/>
          <w:lang w:val="fr-BE"/>
        </w:rPr>
      </w:pPr>
      <w:r w:rsidRPr="00D52BF4">
        <w:rPr>
          <w:rFonts w:ascii="Arial Narrow" w:hAnsi="Arial Narrow" w:cs="Arial"/>
          <w:lang w:val="fr-BE"/>
        </w:rPr>
        <w:t>Réhabilitation de la mini- AEP de Tamou</w:t>
      </w:r>
    </w:p>
    <w:p w14:paraId="5D51ACBC" w14:textId="77777777" w:rsidR="005663FE" w:rsidRPr="00D52BF4" w:rsidRDefault="005663FE" w:rsidP="005663FE">
      <w:pPr>
        <w:pStyle w:val="Paragraphedeliste"/>
        <w:spacing w:after="120" w:line="276" w:lineRule="auto"/>
        <w:jc w:val="both"/>
        <w:rPr>
          <w:rFonts w:ascii="Arial Narrow" w:hAnsi="Arial Narrow" w:cs="Arial"/>
          <w:lang w:val="fr-BE"/>
        </w:rPr>
      </w:pPr>
    </w:p>
    <w:p w14:paraId="25CF9318" w14:textId="14D10807" w:rsidR="006B0E11" w:rsidRPr="005663FE" w:rsidRDefault="006B0E11" w:rsidP="00E8491A">
      <w:pPr>
        <w:pStyle w:val="Paragraphedeliste"/>
        <w:numPr>
          <w:ilvl w:val="0"/>
          <w:numId w:val="39"/>
        </w:numPr>
        <w:spacing w:after="120"/>
        <w:rPr>
          <w:rFonts w:ascii="Arial" w:hAnsi="Arial" w:cs="Arial"/>
          <w:sz w:val="22"/>
          <w:szCs w:val="22"/>
          <w:u w:val="single"/>
        </w:rPr>
      </w:pPr>
      <w:bookmarkStart w:id="213" w:name="_Toc448770143"/>
      <w:r w:rsidRPr="005663FE">
        <w:rPr>
          <w:rFonts w:ascii="Arial" w:hAnsi="Arial" w:cs="Arial"/>
          <w:sz w:val="22"/>
          <w:szCs w:val="22"/>
          <w:u w:val="single"/>
        </w:rPr>
        <w:t>Agriculture</w:t>
      </w:r>
      <w:bookmarkEnd w:id="213"/>
      <w:r w:rsidR="00392D2E" w:rsidRPr="005663FE">
        <w:rPr>
          <w:rFonts w:ascii="Arial" w:hAnsi="Arial" w:cs="Arial"/>
          <w:sz w:val="22"/>
          <w:szCs w:val="22"/>
          <w:u w:val="single"/>
        </w:rPr>
        <w:t xml:space="preserve"> dans la Commune Rurale de Tamou</w:t>
      </w:r>
    </w:p>
    <w:p w14:paraId="76D83ADC" w14:textId="77777777" w:rsidR="00C577DC" w:rsidRPr="00D52BF4" w:rsidRDefault="006B0E11" w:rsidP="00392D2E">
      <w:pPr>
        <w:spacing w:line="276" w:lineRule="auto"/>
        <w:jc w:val="both"/>
        <w:rPr>
          <w:rFonts w:ascii="Arial Narrow" w:hAnsi="Arial Narrow" w:cs="Arial"/>
          <w:sz w:val="24"/>
          <w:szCs w:val="24"/>
          <w:lang w:val="fr-BE"/>
        </w:rPr>
      </w:pPr>
      <w:r w:rsidRPr="00D52BF4">
        <w:rPr>
          <w:rFonts w:ascii="Arial Narrow" w:hAnsi="Arial Narrow" w:cs="Arial"/>
          <w:sz w:val="24"/>
          <w:szCs w:val="24"/>
          <w:lang w:val="fr-BE"/>
        </w:rPr>
        <w:t xml:space="preserve">L'agriculture étant la première activité de la population dans la Commune Rurale de Tamou, le renforcement de cette activité pour une bonne production passe </w:t>
      </w:r>
      <w:r w:rsidR="00C577DC" w:rsidRPr="00D52BF4">
        <w:rPr>
          <w:rFonts w:ascii="Arial Narrow" w:hAnsi="Arial Narrow" w:cs="Arial"/>
          <w:sz w:val="24"/>
          <w:szCs w:val="24"/>
          <w:lang w:val="fr-BE"/>
        </w:rPr>
        <w:t>par :</w:t>
      </w:r>
    </w:p>
    <w:p w14:paraId="10434007" w14:textId="60570DA5" w:rsidR="00C577DC" w:rsidRPr="005663FE" w:rsidRDefault="00C577DC" w:rsidP="00E8491A">
      <w:pPr>
        <w:pStyle w:val="Paragraphedeliste"/>
        <w:numPr>
          <w:ilvl w:val="0"/>
          <w:numId w:val="40"/>
        </w:numPr>
        <w:spacing w:after="120" w:line="276" w:lineRule="auto"/>
        <w:jc w:val="both"/>
        <w:rPr>
          <w:rFonts w:ascii="Arial Narrow" w:hAnsi="Arial Narrow" w:cs="Arial"/>
          <w:lang w:val="fr-BE"/>
        </w:rPr>
      </w:pPr>
      <w:proofErr w:type="gramStart"/>
      <w:r w:rsidRPr="005663FE">
        <w:rPr>
          <w:rFonts w:ascii="Arial Narrow" w:hAnsi="Arial Narrow" w:cs="Arial"/>
          <w:lang w:val="fr-BE"/>
        </w:rPr>
        <w:lastRenderedPageBreak/>
        <w:t>l’aménagement</w:t>
      </w:r>
      <w:proofErr w:type="gramEnd"/>
      <w:r w:rsidRPr="005663FE">
        <w:rPr>
          <w:rFonts w:ascii="Arial Narrow" w:hAnsi="Arial Narrow" w:cs="Arial"/>
          <w:lang w:val="fr-BE"/>
        </w:rPr>
        <w:t xml:space="preserve"> des mares de </w:t>
      </w:r>
      <w:proofErr w:type="spellStart"/>
      <w:r w:rsidRPr="005663FE">
        <w:rPr>
          <w:rFonts w:ascii="Arial Narrow" w:hAnsi="Arial Narrow" w:cs="Arial"/>
          <w:lang w:val="fr-BE"/>
        </w:rPr>
        <w:t>Dantchandou</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kotaki</w:t>
      </w:r>
      <w:proofErr w:type="spellEnd"/>
      <w:r w:rsidRPr="005663FE">
        <w:rPr>
          <w:rFonts w:ascii="Arial Narrow" w:hAnsi="Arial Narrow" w:cs="Arial"/>
          <w:lang w:val="fr-BE"/>
        </w:rPr>
        <w:t xml:space="preserve"> et </w:t>
      </w:r>
      <w:proofErr w:type="spellStart"/>
      <w:r w:rsidRPr="005663FE">
        <w:rPr>
          <w:rFonts w:ascii="Arial Narrow" w:hAnsi="Arial Narrow" w:cs="Arial"/>
          <w:lang w:val="fr-BE"/>
        </w:rPr>
        <w:t>Bossongri</w:t>
      </w:r>
      <w:proofErr w:type="spellEnd"/>
      <w:r w:rsidRPr="005663FE">
        <w:rPr>
          <w:rFonts w:ascii="Arial Narrow" w:hAnsi="Arial Narrow" w:cs="Arial"/>
          <w:lang w:val="fr-BE"/>
        </w:rPr>
        <w:t xml:space="preserve"> pour le développement du maraichage et de la petite irrigation qui sont des activités génératrices de revenus. </w:t>
      </w:r>
    </w:p>
    <w:p w14:paraId="093444F7" w14:textId="6047B2AB" w:rsidR="006B0E11" w:rsidRDefault="00C577DC" w:rsidP="00E8491A">
      <w:pPr>
        <w:pStyle w:val="Paragraphedeliste"/>
        <w:numPr>
          <w:ilvl w:val="0"/>
          <w:numId w:val="40"/>
        </w:numPr>
        <w:spacing w:after="120" w:line="276" w:lineRule="auto"/>
        <w:jc w:val="both"/>
        <w:rPr>
          <w:rFonts w:ascii="Arial Narrow" w:hAnsi="Arial Narrow" w:cs="Arial"/>
          <w:lang w:val="fr-BE"/>
        </w:rPr>
      </w:pPr>
      <w:r w:rsidRPr="005663FE">
        <w:rPr>
          <w:rFonts w:ascii="Arial Narrow" w:hAnsi="Arial Narrow" w:cs="Arial"/>
          <w:lang w:val="fr-BE"/>
        </w:rPr>
        <w:t>La r</w:t>
      </w:r>
      <w:r w:rsidR="006B0E11" w:rsidRPr="005663FE">
        <w:rPr>
          <w:rFonts w:ascii="Arial Narrow" w:hAnsi="Arial Narrow" w:cs="Arial"/>
          <w:lang w:val="fr-BE"/>
        </w:rPr>
        <w:t>éhabilit</w:t>
      </w:r>
      <w:r w:rsidRPr="005663FE">
        <w:rPr>
          <w:rFonts w:ascii="Arial Narrow" w:hAnsi="Arial Narrow" w:cs="Arial"/>
          <w:lang w:val="fr-BE"/>
        </w:rPr>
        <w:t>ation du</w:t>
      </w:r>
      <w:r w:rsidR="006B0E11" w:rsidRPr="005663FE">
        <w:rPr>
          <w:rFonts w:ascii="Arial Narrow" w:hAnsi="Arial Narrow" w:cs="Arial"/>
          <w:lang w:val="fr-BE"/>
        </w:rPr>
        <w:t xml:space="preserve"> barrage de </w:t>
      </w:r>
      <w:proofErr w:type="spellStart"/>
      <w:r w:rsidR="006B0E11" w:rsidRPr="005663FE">
        <w:rPr>
          <w:rFonts w:ascii="Arial Narrow" w:hAnsi="Arial Narrow" w:cs="Arial"/>
          <w:lang w:val="fr-BE"/>
        </w:rPr>
        <w:t>Dj</w:t>
      </w:r>
      <w:r w:rsidRPr="005663FE">
        <w:rPr>
          <w:rFonts w:ascii="Arial Narrow" w:hAnsi="Arial Narrow" w:cs="Arial"/>
          <w:lang w:val="fr-BE"/>
        </w:rPr>
        <w:t>é</w:t>
      </w:r>
      <w:r w:rsidR="006B0E11" w:rsidRPr="005663FE">
        <w:rPr>
          <w:rFonts w:ascii="Arial Narrow" w:hAnsi="Arial Narrow" w:cs="Arial"/>
          <w:lang w:val="fr-BE"/>
        </w:rPr>
        <w:t>bou</w:t>
      </w:r>
      <w:proofErr w:type="spellEnd"/>
      <w:r w:rsidR="006B0E11" w:rsidRPr="005663FE">
        <w:rPr>
          <w:rFonts w:ascii="Arial Narrow" w:hAnsi="Arial Narrow" w:cs="Arial"/>
          <w:lang w:val="fr-BE"/>
        </w:rPr>
        <w:t xml:space="preserve"> qui n'est plus fonctionnel pour permettre la reprise des activités d'irrigation et favoriser la création d'emplois pour la population locale</w:t>
      </w:r>
      <w:r w:rsidR="005663FE">
        <w:rPr>
          <w:rFonts w:ascii="Arial Narrow" w:hAnsi="Arial Narrow" w:cs="Arial"/>
          <w:lang w:val="fr-BE"/>
        </w:rPr>
        <w:t>.</w:t>
      </w:r>
    </w:p>
    <w:p w14:paraId="399E2B3B" w14:textId="77777777" w:rsidR="005663FE" w:rsidRPr="005663FE" w:rsidRDefault="005663FE" w:rsidP="005663FE">
      <w:pPr>
        <w:pStyle w:val="Paragraphedeliste"/>
        <w:spacing w:after="120" w:line="276" w:lineRule="auto"/>
        <w:jc w:val="both"/>
        <w:rPr>
          <w:rFonts w:ascii="Arial Narrow" w:hAnsi="Arial Narrow" w:cs="Arial"/>
          <w:lang w:val="fr-BE"/>
        </w:rPr>
      </w:pPr>
    </w:p>
    <w:p w14:paraId="64BCB6BB" w14:textId="62C1F7AE" w:rsidR="006B0E11" w:rsidRPr="00D35D29" w:rsidRDefault="005663FE" w:rsidP="00E8491A">
      <w:pPr>
        <w:pStyle w:val="Paragraphedeliste"/>
        <w:numPr>
          <w:ilvl w:val="0"/>
          <w:numId w:val="39"/>
        </w:numPr>
        <w:spacing w:after="120"/>
        <w:rPr>
          <w:rFonts w:ascii="Arial Narrow" w:hAnsi="Arial Narrow" w:cs="Arial"/>
          <w:b/>
          <w:lang w:val="fr-BE"/>
        </w:rPr>
      </w:pPr>
      <w:r w:rsidRPr="005663FE">
        <w:rPr>
          <w:rFonts w:ascii="Arial" w:hAnsi="Arial" w:cs="Arial"/>
          <w:sz w:val="22"/>
          <w:szCs w:val="22"/>
          <w:u w:val="single"/>
        </w:rPr>
        <w:t>Élevage</w:t>
      </w:r>
      <w:r w:rsidR="00392D2E" w:rsidRPr="005663FE">
        <w:rPr>
          <w:rFonts w:ascii="Arial" w:hAnsi="Arial" w:cs="Arial"/>
          <w:sz w:val="22"/>
          <w:szCs w:val="22"/>
          <w:u w:val="single"/>
        </w:rPr>
        <w:t xml:space="preserve"> dans la Commune Rurale de Tamou</w:t>
      </w:r>
    </w:p>
    <w:p w14:paraId="3B40A39E" w14:textId="057794E7" w:rsidR="00594870" w:rsidRDefault="006B0E11" w:rsidP="00392D2E">
      <w:pPr>
        <w:spacing w:line="276" w:lineRule="auto"/>
        <w:jc w:val="both"/>
        <w:rPr>
          <w:rFonts w:ascii="Arial Narrow" w:hAnsi="Arial Narrow" w:cs="Arial"/>
          <w:sz w:val="24"/>
          <w:szCs w:val="24"/>
          <w:lang w:val="fr-BE"/>
        </w:rPr>
      </w:pPr>
      <w:r w:rsidRPr="00D52BF4">
        <w:rPr>
          <w:rFonts w:ascii="Arial Narrow" w:hAnsi="Arial Narrow" w:cs="Arial"/>
          <w:sz w:val="24"/>
          <w:szCs w:val="24"/>
          <w:lang w:val="fr-BE"/>
        </w:rPr>
        <w:t xml:space="preserve">Le besoin en eau du bétail constitue une préoccupation majeure pour les éleveurs. La réalisation des </w:t>
      </w:r>
      <w:r w:rsidR="00C577DC" w:rsidRPr="00D52BF4">
        <w:rPr>
          <w:rFonts w:ascii="Arial Narrow" w:hAnsi="Arial Narrow" w:cs="Arial"/>
          <w:sz w:val="24"/>
          <w:szCs w:val="24"/>
          <w:lang w:val="fr-BE"/>
        </w:rPr>
        <w:t xml:space="preserve">stations de pompage au niveau de Balla-Foulbé, Tchoura et de l’aire de pâturage </w:t>
      </w:r>
      <w:r w:rsidR="00594870" w:rsidRPr="00D52BF4">
        <w:rPr>
          <w:rFonts w:ascii="Arial Narrow" w:hAnsi="Arial Narrow" w:cs="Arial"/>
          <w:sz w:val="24"/>
          <w:szCs w:val="24"/>
          <w:lang w:val="fr-BE"/>
        </w:rPr>
        <w:t>de Baoulé</w:t>
      </w:r>
      <w:r w:rsidRPr="00D52BF4">
        <w:rPr>
          <w:rFonts w:ascii="Arial Narrow" w:hAnsi="Arial Narrow" w:cs="Arial"/>
          <w:sz w:val="24"/>
          <w:szCs w:val="24"/>
          <w:lang w:val="fr-BE"/>
        </w:rPr>
        <w:t xml:space="preserve"> permettra d'assurer l'alimentation en eau du bétail. </w:t>
      </w:r>
    </w:p>
    <w:p w14:paraId="57982115" w14:textId="77777777" w:rsidR="00392D2E" w:rsidRPr="00D52BF4" w:rsidRDefault="00392D2E" w:rsidP="00392D2E">
      <w:pPr>
        <w:spacing w:line="276" w:lineRule="auto"/>
        <w:jc w:val="both"/>
        <w:rPr>
          <w:rFonts w:ascii="Arial Narrow" w:hAnsi="Arial Narrow" w:cs="Arial"/>
          <w:sz w:val="24"/>
          <w:szCs w:val="24"/>
          <w:lang w:val="fr-BE"/>
        </w:rPr>
      </w:pPr>
    </w:p>
    <w:p w14:paraId="547685EE" w14:textId="77CD2B05" w:rsidR="00A45EF6" w:rsidRPr="005663FE" w:rsidRDefault="00E850A6" w:rsidP="00E8491A">
      <w:pPr>
        <w:pStyle w:val="Paragraphedeliste"/>
        <w:numPr>
          <w:ilvl w:val="0"/>
          <w:numId w:val="39"/>
        </w:numPr>
        <w:spacing w:after="120"/>
        <w:rPr>
          <w:rFonts w:ascii="Arial" w:hAnsi="Arial" w:cs="Arial"/>
          <w:sz w:val="22"/>
          <w:szCs w:val="22"/>
          <w:u w:val="single"/>
        </w:rPr>
      </w:pPr>
      <w:r w:rsidRPr="005663FE">
        <w:rPr>
          <w:rFonts w:ascii="Arial" w:hAnsi="Arial" w:cs="Arial"/>
          <w:sz w:val="22"/>
          <w:szCs w:val="22"/>
          <w:u w:val="single"/>
        </w:rPr>
        <w:t>Pêche</w:t>
      </w:r>
      <w:r w:rsidR="00CF25A7" w:rsidRPr="005663FE">
        <w:rPr>
          <w:rFonts w:ascii="Arial" w:hAnsi="Arial" w:cs="Arial"/>
          <w:sz w:val="22"/>
          <w:szCs w:val="22"/>
          <w:u w:val="single"/>
        </w:rPr>
        <w:t xml:space="preserve"> et pisciculture</w:t>
      </w:r>
      <w:r w:rsidR="00392D2E" w:rsidRPr="005663FE">
        <w:rPr>
          <w:rFonts w:ascii="Arial" w:hAnsi="Arial" w:cs="Arial"/>
          <w:sz w:val="22"/>
          <w:szCs w:val="22"/>
          <w:u w:val="single"/>
        </w:rPr>
        <w:t xml:space="preserve"> dans la Commune Rurale de Tamou</w:t>
      </w:r>
    </w:p>
    <w:p w14:paraId="61FCEE66" w14:textId="77777777" w:rsidR="00AF5997" w:rsidRPr="00D52BF4" w:rsidRDefault="002374C9" w:rsidP="00392D2E">
      <w:pPr>
        <w:spacing w:after="120" w:line="276" w:lineRule="auto"/>
        <w:jc w:val="both"/>
        <w:rPr>
          <w:rFonts w:ascii="Arial Narrow" w:hAnsi="Arial Narrow" w:cs="Arial"/>
          <w:sz w:val="24"/>
          <w:szCs w:val="24"/>
          <w:lang w:val="fr-BE"/>
        </w:rPr>
      </w:pPr>
      <w:r w:rsidRPr="00D52BF4">
        <w:rPr>
          <w:rFonts w:ascii="Arial Narrow" w:hAnsi="Arial Narrow" w:cs="Arial"/>
          <w:sz w:val="24"/>
          <w:szCs w:val="24"/>
          <w:lang w:val="fr-BE"/>
        </w:rPr>
        <w:t>L</w:t>
      </w:r>
      <w:r w:rsidR="00AF5997" w:rsidRPr="00D52BF4">
        <w:rPr>
          <w:rFonts w:ascii="Arial Narrow" w:hAnsi="Arial Narrow" w:cs="Arial"/>
          <w:sz w:val="24"/>
          <w:szCs w:val="24"/>
          <w:lang w:val="fr-BE"/>
        </w:rPr>
        <w:t xml:space="preserve">a commune de Tamou dispose aussi de nombreuses potentialités en mares, affluents du fleuve </w:t>
      </w:r>
      <w:proofErr w:type="gramStart"/>
      <w:r w:rsidR="00AF5997" w:rsidRPr="00D52BF4">
        <w:rPr>
          <w:rFonts w:ascii="Arial Narrow" w:hAnsi="Arial Narrow" w:cs="Arial"/>
          <w:sz w:val="24"/>
          <w:szCs w:val="24"/>
          <w:lang w:val="fr-BE"/>
        </w:rPr>
        <w:t xml:space="preserve">( </w:t>
      </w:r>
      <w:proofErr w:type="spellStart"/>
      <w:r w:rsidR="00AF5997" w:rsidRPr="00D52BF4">
        <w:rPr>
          <w:rFonts w:ascii="Arial Narrow" w:hAnsi="Arial Narrow" w:cs="Arial"/>
          <w:sz w:val="24"/>
          <w:szCs w:val="24"/>
          <w:lang w:val="fr-BE"/>
        </w:rPr>
        <w:t>Gorobi</w:t>
      </w:r>
      <w:proofErr w:type="spellEnd"/>
      <w:proofErr w:type="gramEnd"/>
      <w:r w:rsidR="00AF5997" w:rsidRPr="00D52BF4">
        <w:rPr>
          <w:rFonts w:ascii="Arial Narrow" w:hAnsi="Arial Narrow" w:cs="Arial"/>
          <w:sz w:val="24"/>
          <w:szCs w:val="24"/>
          <w:lang w:val="fr-BE"/>
        </w:rPr>
        <w:t xml:space="preserve">, </w:t>
      </w:r>
      <w:proofErr w:type="spellStart"/>
      <w:r w:rsidR="00AF5997" w:rsidRPr="00D52BF4">
        <w:rPr>
          <w:rFonts w:ascii="Arial Narrow" w:hAnsi="Arial Narrow" w:cs="Arial"/>
          <w:sz w:val="24"/>
          <w:szCs w:val="24"/>
          <w:lang w:val="fr-BE"/>
        </w:rPr>
        <w:t>Diamangou</w:t>
      </w:r>
      <w:proofErr w:type="spellEnd"/>
      <w:r w:rsidR="00AF5997" w:rsidRPr="00D52BF4">
        <w:rPr>
          <w:rFonts w:ascii="Arial Narrow" w:hAnsi="Arial Narrow" w:cs="Arial"/>
          <w:sz w:val="24"/>
          <w:szCs w:val="24"/>
          <w:lang w:val="fr-BE"/>
        </w:rPr>
        <w:t xml:space="preserve">), le fleuve Niger de </w:t>
      </w:r>
      <w:proofErr w:type="spellStart"/>
      <w:r w:rsidR="00AF5997" w:rsidRPr="00D52BF4">
        <w:rPr>
          <w:rFonts w:ascii="Arial Narrow" w:hAnsi="Arial Narrow" w:cs="Arial"/>
          <w:sz w:val="24"/>
          <w:szCs w:val="24"/>
          <w:lang w:val="fr-BE"/>
        </w:rPr>
        <w:t>Guiémé</w:t>
      </w:r>
      <w:proofErr w:type="spellEnd"/>
      <w:r w:rsidR="00AF5997" w:rsidRPr="00D52BF4">
        <w:rPr>
          <w:rFonts w:ascii="Arial Narrow" w:hAnsi="Arial Narrow" w:cs="Arial"/>
          <w:sz w:val="24"/>
          <w:szCs w:val="24"/>
          <w:lang w:val="fr-BE"/>
        </w:rPr>
        <w:t xml:space="preserve"> jusqu’au village de </w:t>
      </w:r>
      <w:proofErr w:type="spellStart"/>
      <w:r w:rsidR="00AF5997" w:rsidRPr="00D52BF4">
        <w:rPr>
          <w:rFonts w:ascii="Arial Narrow" w:hAnsi="Arial Narrow" w:cs="Arial"/>
          <w:sz w:val="24"/>
          <w:szCs w:val="24"/>
          <w:lang w:val="fr-BE"/>
        </w:rPr>
        <w:t>Gosso</w:t>
      </w:r>
      <w:proofErr w:type="spellEnd"/>
      <w:r w:rsidR="00AF5997" w:rsidRPr="00D52BF4">
        <w:rPr>
          <w:rFonts w:ascii="Arial Narrow" w:hAnsi="Arial Narrow" w:cs="Arial"/>
          <w:sz w:val="24"/>
          <w:szCs w:val="24"/>
          <w:lang w:val="fr-BE"/>
        </w:rPr>
        <w:t xml:space="preserve"> mais aussi de pêcheurs qui prennent régulièrement leurs taxes piscicoles annuelles.</w:t>
      </w:r>
    </w:p>
    <w:p w14:paraId="0E2A422E" w14:textId="6F0F8891" w:rsidR="00AF5997" w:rsidRPr="00D52BF4" w:rsidRDefault="00463830" w:rsidP="00392D2E">
      <w:pPr>
        <w:spacing w:after="120" w:line="276" w:lineRule="auto"/>
        <w:jc w:val="both"/>
        <w:rPr>
          <w:rFonts w:ascii="Arial Narrow" w:hAnsi="Arial Narrow" w:cs="Arial"/>
          <w:sz w:val="24"/>
          <w:szCs w:val="24"/>
          <w:lang w:val="fr-BE"/>
        </w:rPr>
      </w:pPr>
      <w:r w:rsidRPr="00D52BF4">
        <w:rPr>
          <w:rFonts w:ascii="Arial Narrow" w:hAnsi="Arial Narrow" w:cs="Arial"/>
          <w:sz w:val="24"/>
          <w:szCs w:val="24"/>
          <w:lang w:val="fr-BE"/>
        </w:rPr>
        <w:t xml:space="preserve">Pour le </w:t>
      </w:r>
      <w:r w:rsidR="00690DB7" w:rsidRPr="00D52BF4">
        <w:rPr>
          <w:rFonts w:ascii="Arial Narrow" w:hAnsi="Arial Narrow" w:cs="Arial"/>
          <w:sz w:val="24"/>
          <w:szCs w:val="24"/>
          <w:lang w:val="fr-BE"/>
        </w:rPr>
        <w:t>développement</w:t>
      </w:r>
      <w:r w:rsidRPr="00D52BF4">
        <w:rPr>
          <w:rFonts w:ascii="Arial Narrow" w:hAnsi="Arial Narrow" w:cs="Arial"/>
          <w:sz w:val="24"/>
          <w:szCs w:val="24"/>
          <w:lang w:val="fr-BE"/>
        </w:rPr>
        <w:t xml:space="preserve"> de cette activité, il faudrait</w:t>
      </w:r>
      <w:r w:rsidR="00594870" w:rsidRPr="00D52BF4">
        <w:rPr>
          <w:rFonts w:ascii="Arial Narrow" w:hAnsi="Arial Narrow" w:cs="Arial"/>
          <w:sz w:val="24"/>
          <w:szCs w:val="24"/>
          <w:lang w:val="fr-BE"/>
        </w:rPr>
        <w:t xml:space="preserve"> e</w:t>
      </w:r>
      <w:r w:rsidR="00F360FA" w:rsidRPr="00D52BF4">
        <w:rPr>
          <w:rFonts w:ascii="Arial Narrow" w:hAnsi="Arial Narrow" w:cs="Arial"/>
          <w:sz w:val="24"/>
          <w:szCs w:val="24"/>
          <w:lang w:val="fr-BE"/>
        </w:rPr>
        <w:t>mpoissonner les mares</w:t>
      </w:r>
      <w:r w:rsidR="00594870" w:rsidRPr="00D52BF4">
        <w:rPr>
          <w:rFonts w:ascii="Arial Narrow" w:hAnsi="Arial Narrow" w:cs="Arial"/>
          <w:sz w:val="24"/>
          <w:szCs w:val="24"/>
          <w:lang w:val="fr-BE"/>
        </w:rPr>
        <w:t xml:space="preserve"> de : </w:t>
      </w:r>
      <w:proofErr w:type="spellStart"/>
      <w:r w:rsidR="00594870" w:rsidRPr="00D52BF4">
        <w:rPr>
          <w:rFonts w:ascii="Arial Narrow" w:hAnsi="Arial Narrow" w:cs="Arial"/>
          <w:sz w:val="24"/>
          <w:szCs w:val="24"/>
          <w:lang w:val="fr-BE"/>
        </w:rPr>
        <w:t>Dantchandou</w:t>
      </w:r>
      <w:proofErr w:type="spellEnd"/>
      <w:r w:rsidR="00594870" w:rsidRPr="00D52BF4">
        <w:rPr>
          <w:rFonts w:ascii="Arial Narrow" w:hAnsi="Arial Narrow" w:cs="Arial"/>
          <w:sz w:val="24"/>
          <w:szCs w:val="24"/>
          <w:lang w:val="fr-BE"/>
        </w:rPr>
        <w:t xml:space="preserve">, </w:t>
      </w:r>
      <w:proofErr w:type="spellStart"/>
      <w:r w:rsidR="00594870" w:rsidRPr="00D52BF4">
        <w:rPr>
          <w:rFonts w:ascii="Arial Narrow" w:hAnsi="Arial Narrow" w:cs="Arial"/>
          <w:sz w:val="24"/>
          <w:szCs w:val="24"/>
          <w:lang w:val="fr-BE"/>
        </w:rPr>
        <w:t>kotaki</w:t>
      </w:r>
      <w:proofErr w:type="spellEnd"/>
      <w:r w:rsidR="00594870" w:rsidRPr="00D52BF4">
        <w:rPr>
          <w:rFonts w:ascii="Arial Narrow" w:hAnsi="Arial Narrow" w:cs="Arial"/>
          <w:sz w:val="24"/>
          <w:szCs w:val="24"/>
          <w:lang w:val="fr-BE"/>
        </w:rPr>
        <w:t xml:space="preserve"> et </w:t>
      </w:r>
      <w:proofErr w:type="spellStart"/>
      <w:r w:rsidR="00594870" w:rsidRPr="00D52BF4">
        <w:rPr>
          <w:rFonts w:ascii="Arial Narrow" w:hAnsi="Arial Narrow" w:cs="Arial"/>
          <w:sz w:val="24"/>
          <w:szCs w:val="24"/>
          <w:lang w:val="fr-BE"/>
        </w:rPr>
        <w:t>Bossongri</w:t>
      </w:r>
      <w:proofErr w:type="spellEnd"/>
    </w:p>
    <w:p w14:paraId="063986F4" w14:textId="77777777" w:rsidR="00AF5997" w:rsidRPr="00903EBA" w:rsidRDefault="00AF5997" w:rsidP="000A1259">
      <w:pPr>
        <w:jc w:val="both"/>
        <w:rPr>
          <w:rFonts w:ascii="Arial Narrow" w:hAnsi="Arial Narrow"/>
          <w:sz w:val="24"/>
          <w:szCs w:val="24"/>
        </w:rPr>
      </w:pPr>
    </w:p>
    <w:p w14:paraId="7CCC948E" w14:textId="6944128C" w:rsidR="006B0E11" w:rsidRPr="005663FE" w:rsidRDefault="00392D2E" w:rsidP="00AF3BBF">
      <w:pPr>
        <w:pStyle w:val="Paragraphedeliste"/>
        <w:numPr>
          <w:ilvl w:val="0"/>
          <w:numId w:val="39"/>
        </w:numPr>
        <w:spacing w:before="120" w:after="120"/>
        <w:ind w:hanging="357"/>
        <w:contextualSpacing w:val="0"/>
        <w:rPr>
          <w:rFonts w:ascii="Arial" w:hAnsi="Arial" w:cs="Arial"/>
          <w:sz w:val="22"/>
          <w:szCs w:val="22"/>
          <w:u w:val="single"/>
        </w:rPr>
      </w:pPr>
      <w:bookmarkStart w:id="214" w:name="_Toc448770148"/>
      <w:r w:rsidRPr="005663FE">
        <w:rPr>
          <w:rFonts w:ascii="Arial" w:hAnsi="Arial" w:cs="Arial"/>
          <w:sz w:val="22"/>
          <w:szCs w:val="22"/>
          <w:u w:val="single"/>
        </w:rPr>
        <w:t xml:space="preserve">Alimentation en eau potable et assainissement dans la </w:t>
      </w:r>
      <w:r w:rsidR="006B0E11" w:rsidRPr="005663FE">
        <w:rPr>
          <w:rFonts w:ascii="Arial" w:hAnsi="Arial" w:cs="Arial"/>
          <w:sz w:val="22"/>
          <w:szCs w:val="22"/>
          <w:u w:val="single"/>
        </w:rPr>
        <w:t>Commune Rurale de Kirtachi</w:t>
      </w:r>
      <w:bookmarkEnd w:id="214"/>
    </w:p>
    <w:p w14:paraId="7B9A9DC1" w14:textId="048AB03D" w:rsidR="006B0E11" w:rsidRPr="005663FE" w:rsidRDefault="006B0E11" w:rsidP="00AF3BBF">
      <w:pPr>
        <w:pStyle w:val="Paragraphedeliste"/>
        <w:numPr>
          <w:ilvl w:val="0"/>
          <w:numId w:val="40"/>
        </w:numPr>
        <w:spacing w:before="120" w:after="120" w:line="276" w:lineRule="auto"/>
        <w:ind w:hanging="357"/>
        <w:contextualSpacing w:val="0"/>
        <w:jc w:val="both"/>
        <w:rPr>
          <w:rFonts w:ascii="Arial Narrow" w:hAnsi="Arial Narrow" w:cs="Arial"/>
          <w:lang w:val="fr-BE"/>
        </w:rPr>
      </w:pPr>
      <w:r w:rsidRPr="005663FE">
        <w:rPr>
          <w:rFonts w:ascii="Arial Narrow" w:hAnsi="Arial Narrow" w:cs="Arial"/>
          <w:lang w:val="fr-BE"/>
        </w:rPr>
        <w:t xml:space="preserve">Réaliser </w:t>
      </w:r>
      <w:r w:rsidR="0013608D" w:rsidRPr="005663FE">
        <w:rPr>
          <w:rFonts w:ascii="Arial Narrow" w:hAnsi="Arial Narrow" w:cs="Arial"/>
          <w:lang w:val="fr-BE"/>
        </w:rPr>
        <w:t xml:space="preserve">la </w:t>
      </w:r>
      <w:r w:rsidRPr="005663FE">
        <w:rPr>
          <w:rFonts w:ascii="Arial Narrow" w:hAnsi="Arial Narrow" w:cs="Arial"/>
          <w:lang w:val="fr-BE"/>
        </w:rPr>
        <w:t xml:space="preserve">mini-AEP </w:t>
      </w:r>
      <w:r w:rsidR="0013608D" w:rsidRPr="005663FE">
        <w:rPr>
          <w:rFonts w:ascii="Arial Narrow" w:hAnsi="Arial Narrow" w:cs="Arial"/>
          <w:lang w:val="fr-BE"/>
        </w:rPr>
        <w:t xml:space="preserve">de </w:t>
      </w:r>
      <w:proofErr w:type="spellStart"/>
      <w:r w:rsidR="0013608D" w:rsidRPr="005663FE">
        <w:rPr>
          <w:rFonts w:ascii="Arial Narrow" w:hAnsi="Arial Narrow" w:cs="Arial"/>
          <w:lang w:val="fr-BE"/>
        </w:rPr>
        <w:t>Guiéime</w:t>
      </w:r>
      <w:proofErr w:type="spellEnd"/>
      <w:r w:rsidRPr="005663FE">
        <w:rPr>
          <w:rFonts w:ascii="Arial Narrow" w:hAnsi="Arial Narrow" w:cs="Arial"/>
          <w:lang w:val="fr-BE"/>
        </w:rPr>
        <w:t xml:space="preserve"> pour améliorer l’accès à l’eau potable </w:t>
      </w:r>
      <w:r w:rsidR="0013608D" w:rsidRPr="005663FE">
        <w:rPr>
          <w:rFonts w:ascii="Arial Narrow" w:hAnsi="Arial Narrow" w:cs="Arial"/>
          <w:lang w:val="fr-BE"/>
        </w:rPr>
        <w:t xml:space="preserve">à </w:t>
      </w:r>
      <w:r w:rsidRPr="005663FE">
        <w:rPr>
          <w:rFonts w:ascii="Arial Narrow" w:hAnsi="Arial Narrow" w:cs="Arial"/>
          <w:lang w:val="fr-BE"/>
        </w:rPr>
        <w:t>la</w:t>
      </w:r>
      <w:r w:rsidR="0013608D" w:rsidRPr="005663FE">
        <w:rPr>
          <w:rFonts w:ascii="Arial Narrow" w:hAnsi="Arial Narrow" w:cs="Arial"/>
          <w:lang w:val="fr-BE"/>
        </w:rPr>
        <w:t xml:space="preserve"> population</w:t>
      </w:r>
      <w:r w:rsidRPr="005663FE">
        <w:rPr>
          <w:rFonts w:ascii="Arial Narrow" w:hAnsi="Arial Narrow" w:cs="Arial"/>
          <w:lang w:val="fr-BE"/>
        </w:rPr>
        <w:t> ;</w:t>
      </w:r>
    </w:p>
    <w:p w14:paraId="6FBE3BCF" w14:textId="30BC0C21" w:rsidR="0013608D" w:rsidRPr="005663FE" w:rsidRDefault="0013608D" w:rsidP="00AF3BBF">
      <w:pPr>
        <w:pStyle w:val="Paragraphedeliste"/>
        <w:numPr>
          <w:ilvl w:val="0"/>
          <w:numId w:val="40"/>
        </w:numPr>
        <w:spacing w:before="120" w:after="120" w:line="276" w:lineRule="auto"/>
        <w:ind w:hanging="357"/>
        <w:contextualSpacing w:val="0"/>
        <w:jc w:val="both"/>
        <w:rPr>
          <w:rFonts w:ascii="Arial Narrow" w:hAnsi="Arial Narrow" w:cs="Arial"/>
          <w:lang w:val="fr-BE"/>
        </w:rPr>
      </w:pPr>
      <w:r w:rsidRPr="005663FE">
        <w:rPr>
          <w:rFonts w:ascii="Arial Narrow" w:hAnsi="Arial Narrow" w:cs="Arial"/>
          <w:lang w:val="fr-BE"/>
        </w:rPr>
        <w:t>Construire de latrines publiques et scolaires</w:t>
      </w:r>
    </w:p>
    <w:p w14:paraId="75A2F40A" w14:textId="500B13A4" w:rsidR="006B0E11" w:rsidRDefault="006B0E11" w:rsidP="00AF3BBF">
      <w:pPr>
        <w:pStyle w:val="Paragraphedeliste"/>
        <w:numPr>
          <w:ilvl w:val="0"/>
          <w:numId w:val="40"/>
        </w:numPr>
        <w:spacing w:before="120" w:after="120" w:line="276" w:lineRule="auto"/>
        <w:ind w:hanging="357"/>
        <w:contextualSpacing w:val="0"/>
        <w:jc w:val="both"/>
        <w:rPr>
          <w:rFonts w:ascii="Arial Narrow" w:hAnsi="Arial Narrow" w:cs="Arial"/>
          <w:lang w:val="fr-BE"/>
        </w:rPr>
      </w:pPr>
      <w:r w:rsidRPr="005663FE">
        <w:rPr>
          <w:rFonts w:ascii="Arial Narrow" w:hAnsi="Arial Narrow" w:cs="Arial"/>
          <w:lang w:val="fr-BE"/>
        </w:rPr>
        <w:t>Sensibiliser la population sur l’hygiène et l’assainissement</w:t>
      </w:r>
      <w:r w:rsidR="0013608D" w:rsidRPr="005663FE">
        <w:rPr>
          <w:rFonts w:ascii="Arial Narrow" w:hAnsi="Arial Narrow" w:cs="Arial"/>
          <w:lang w:val="fr-BE"/>
        </w:rPr>
        <w:t>.</w:t>
      </w:r>
    </w:p>
    <w:p w14:paraId="53FD6294" w14:textId="77777777" w:rsidR="005663FE" w:rsidRPr="005663FE" w:rsidRDefault="005663FE" w:rsidP="005663FE">
      <w:pPr>
        <w:pStyle w:val="Paragraphedeliste"/>
        <w:spacing w:after="120" w:line="276" w:lineRule="auto"/>
        <w:jc w:val="both"/>
        <w:rPr>
          <w:rFonts w:ascii="Arial Narrow" w:hAnsi="Arial Narrow" w:cs="Arial"/>
          <w:lang w:val="fr-BE"/>
        </w:rPr>
      </w:pPr>
    </w:p>
    <w:p w14:paraId="07791873" w14:textId="580F0AC6" w:rsidR="006B0E11" w:rsidRPr="005663FE" w:rsidRDefault="00477387" w:rsidP="00E8491A">
      <w:pPr>
        <w:pStyle w:val="Paragraphedeliste"/>
        <w:numPr>
          <w:ilvl w:val="0"/>
          <w:numId w:val="39"/>
        </w:numPr>
        <w:spacing w:after="120"/>
        <w:contextualSpacing w:val="0"/>
        <w:rPr>
          <w:rFonts w:ascii="Arial" w:hAnsi="Arial" w:cs="Arial"/>
          <w:sz w:val="22"/>
          <w:szCs w:val="22"/>
          <w:u w:val="single"/>
        </w:rPr>
      </w:pPr>
      <w:bookmarkStart w:id="215" w:name="_Toc448770150"/>
      <w:r w:rsidRPr="005663FE">
        <w:rPr>
          <w:rFonts w:ascii="Arial" w:hAnsi="Arial" w:cs="Arial"/>
          <w:sz w:val="22"/>
          <w:szCs w:val="22"/>
          <w:u w:val="single"/>
        </w:rPr>
        <w:t>Approvisionnement en</w:t>
      </w:r>
      <w:r w:rsidR="006B0E11" w:rsidRPr="005663FE">
        <w:rPr>
          <w:rFonts w:ascii="Arial" w:hAnsi="Arial" w:cs="Arial"/>
          <w:sz w:val="22"/>
          <w:szCs w:val="22"/>
          <w:u w:val="single"/>
        </w:rPr>
        <w:t xml:space="preserve"> eau d'irrigation et de maraîchage</w:t>
      </w:r>
      <w:bookmarkEnd w:id="215"/>
      <w:r w:rsidR="00072536" w:rsidRPr="005663FE">
        <w:rPr>
          <w:rFonts w:ascii="Arial" w:hAnsi="Arial" w:cs="Arial"/>
          <w:sz w:val="22"/>
          <w:szCs w:val="22"/>
          <w:u w:val="single"/>
        </w:rPr>
        <w:t xml:space="preserve"> dans la Commune Rurale de Kirtachi</w:t>
      </w:r>
    </w:p>
    <w:p w14:paraId="4BABAE25" w14:textId="08D68555" w:rsidR="006B0E11" w:rsidRPr="005663FE" w:rsidRDefault="0021106E"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L'aménagement des mares et</w:t>
      </w:r>
      <w:r w:rsidR="006B0E11" w:rsidRPr="005663FE">
        <w:rPr>
          <w:rFonts w:ascii="Arial Narrow" w:hAnsi="Arial Narrow" w:cs="Arial"/>
          <w:lang w:val="fr-BE"/>
        </w:rPr>
        <w:t xml:space="preserve"> des puits maraichers est nécessaire pour le développement du maraichage, de la petite irrigation et de l'alimentation en eau pour le bétail qui font partie des activités génératrices de revenus de la population, </w:t>
      </w:r>
      <w:r w:rsidR="00477387" w:rsidRPr="005663FE">
        <w:rPr>
          <w:rFonts w:ascii="Arial Narrow" w:hAnsi="Arial Narrow" w:cs="Arial"/>
          <w:lang w:val="fr-BE"/>
        </w:rPr>
        <w:t>afin de</w:t>
      </w:r>
      <w:r w:rsidR="006B0E11" w:rsidRPr="005663FE">
        <w:rPr>
          <w:rFonts w:ascii="Arial Narrow" w:hAnsi="Arial Narrow" w:cs="Arial"/>
          <w:lang w:val="fr-BE"/>
        </w:rPr>
        <w:t xml:space="preserve"> participer à la réduction de la pauvreté dans la Commune ;</w:t>
      </w:r>
    </w:p>
    <w:p w14:paraId="1444AE64" w14:textId="1750B096"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Construire une digue de protection contre les fréquentes inondations causées par le débordement du fleuve Niger</w:t>
      </w:r>
      <w:r w:rsidR="0013608D" w:rsidRPr="005663FE">
        <w:rPr>
          <w:rFonts w:ascii="Arial Narrow" w:hAnsi="Arial Narrow" w:cs="Arial"/>
          <w:lang w:val="fr-BE"/>
        </w:rPr>
        <w:t xml:space="preserve"> au niveau de Kirtachi</w:t>
      </w:r>
      <w:r w:rsidRPr="005663FE">
        <w:rPr>
          <w:rFonts w:ascii="Arial Narrow" w:hAnsi="Arial Narrow" w:cs="Arial"/>
          <w:lang w:val="fr-BE"/>
        </w:rPr>
        <w:t> ;</w:t>
      </w:r>
    </w:p>
    <w:p w14:paraId="29E2E9DA" w14:textId="60203B5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Faire un bon choix des entreprises spécialisées dans la réalisation des ouvrages de mobilisation des eaux (cas d'un AHA en cours de réalisation depuis 2009 par u</w:t>
      </w:r>
      <w:r w:rsidR="0014458D" w:rsidRPr="005663FE">
        <w:rPr>
          <w:rFonts w:ascii="Arial Narrow" w:hAnsi="Arial Narrow" w:cs="Arial"/>
          <w:lang w:val="fr-BE"/>
        </w:rPr>
        <w:t>ne entreprise peu expérimentée) ;</w:t>
      </w:r>
    </w:p>
    <w:p w14:paraId="4F916002" w14:textId="18256FDE" w:rsidR="0014458D" w:rsidRPr="005663FE" w:rsidRDefault="0014458D"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Réalisation des barrages à </w:t>
      </w:r>
      <w:proofErr w:type="spellStart"/>
      <w:r w:rsidRPr="005663FE">
        <w:rPr>
          <w:rFonts w:ascii="Arial Narrow" w:hAnsi="Arial Narrow" w:cs="Arial"/>
          <w:lang w:val="fr-BE"/>
        </w:rPr>
        <w:t>Tondifou</w:t>
      </w:r>
      <w:proofErr w:type="spellEnd"/>
      <w:r w:rsidRPr="005663FE">
        <w:rPr>
          <w:rFonts w:ascii="Arial Narrow" w:hAnsi="Arial Narrow" w:cs="Arial"/>
          <w:lang w:val="fr-BE"/>
        </w:rPr>
        <w:t xml:space="preserve"> et à </w:t>
      </w:r>
      <w:proofErr w:type="spellStart"/>
      <w:r w:rsidRPr="005663FE">
        <w:rPr>
          <w:rFonts w:ascii="Arial Narrow" w:hAnsi="Arial Narrow" w:cs="Arial"/>
          <w:lang w:val="fr-BE"/>
        </w:rPr>
        <w:t>Mouzi</w:t>
      </w:r>
      <w:proofErr w:type="spellEnd"/>
      <w:r w:rsidRPr="005663FE">
        <w:rPr>
          <w:rFonts w:ascii="Arial Narrow" w:hAnsi="Arial Narrow" w:cs="Arial"/>
          <w:lang w:val="fr-BE"/>
        </w:rPr>
        <w:t>.</w:t>
      </w:r>
    </w:p>
    <w:p w14:paraId="6F415529" w14:textId="77777777" w:rsidR="00072536" w:rsidRPr="00477387" w:rsidRDefault="00072536" w:rsidP="00072536">
      <w:pPr>
        <w:pStyle w:val="Paragraphedeliste"/>
        <w:spacing w:after="120" w:line="276" w:lineRule="auto"/>
        <w:ind w:left="357"/>
        <w:contextualSpacing w:val="0"/>
        <w:jc w:val="both"/>
        <w:rPr>
          <w:rFonts w:ascii="Arial Narrow" w:hAnsi="Arial Narrow" w:cs="Arial"/>
          <w:bCs/>
          <w:lang w:val="fr-BE"/>
        </w:rPr>
      </w:pPr>
    </w:p>
    <w:p w14:paraId="01321A87" w14:textId="0B8AFDF9" w:rsidR="006B0E11" w:rsidRPr="005663FE" w:rsidRDefault="006B0E11" w:rsidP="00E8491A">
      <w:pPr>
        <w:pStyle w:val="Paragraphedeliste"/>
        <w:numPr>
          <w:ilvl w:val="0"/>
          <w:numId w:val="39"/>
        </w:numPr>
        <w:spacing w:after="120"/>
        <w:rPr>
          <w:rFonts w:ascii="Arial" w:hAnsi="Arial" w:cs="Arial"/>
          <w:sz w:val="22"/>
          <w:szCs w:val="22"/>
          <w:u w:val="single"/>
        </w:rPr>
      </w:pPr>
      <w:bookmarkStart w:id="216" w:name="_Toc448770151"/>
      <w:r w:rsidRPr="005663FE">
        <w:rPr>
          <w:rFonts w:ascii="Arial" w:hAnsi="Arial" w:cs="Arial"/>
          <w:sz w:val="22"/>
          <w:szCs w:val="22"/>
          <w:u w:val="single"/>
        </w:rPr>
        <w:t>Agriculture</w:t>
      </w:r>
      <w:bookmarkEnd w:id="216"/>
      <w:r w:rsidR="00072536" w:rsidRPr="005663FE">
        <w:rPr>
          <w:rFonts w:ascii="Arial" w:hAnsi="Arial" w:cs="Arial"/>
          <w:sz w:val="22"/>
          <w:szCs w:val="22"/>
          <w:u w:val="single"/>
        </w:rPr>
        <w:t xml:space="preserve"> dans la Commune Rurale de Kirtachi</w:t>
      </w:r>
    </w:p>
    <w:p w14:paraId="7A3067B5" w14:textId="368D29AA" w:rsidR="006B0E11" w:rsidRPr="00BC541D" w:rsidRDefault="006B0E11" w:rsidP="00072536">
      <w:pPr>
        <w:spacing w:after="120" w:line="276" w:lineRule="auto"/>
        <w:jc w:val="both"/>
        <w:rPr>
          <w:rFonts w:ascii="Arial Narrow" w:hAnsi="Arial Narrow" w:cs="Arial"/>
          <w:sz w:val="24"/>
          <w:szCs w:val="24"/>
          <w:lang w:val="fr-BE"/>
        </w:rPr>
      </w:pPr>
      <w:r w:rsidRPr="00BC541D">
        <w:rPr>
          <w:rFonts w:ascii="Arial Narrow" w:hAnsi="Arial Narrow" w:cs="Arial"/>
          <w:sz w:val="24"/>
          <w:szCs w:val="24"/>
          <w:lang w:val="fr-BE"/>
        </w:rPr>
        <w:t xml:space="preserve">Pour garantir la sécurité alimentaire des populations de la Commune et accéder </w:t>
      </w:r>
      <w:r w:rsidR="00DC1B57" w:rsidRPr="00BC541D">
        <w:rPr>
          <w:rFonts w:ascii="Arial Narrow" w:hAnsi="Arial Narrow" w:cs="Arial"/>
          <w:sz w:val="24"/>
          <w:szCs w:val="24"/>
          <w:lang w:val="fr-BE"/>
        </w:rPr>
        <w:t>aux marchés nationaux</w:t>
      </w:r>
      <w:r w:rsidRPr="00BC541D">
        <w:rPr>
          <w:rFonts w:ascii="Arial Narrow" w:hAnsi="Arial Narrow" w:cs="Arial"/>
          <w:sz w:val="24"/>
          <w:szCs w:val="24"/>
          <w:lang w:val="fr-BE"/>
        </w:rPr>
        <w:t xml:space="preserve"> et sous régiona</w:t>
      </w:r>
      <w:r w:rsidR="00DC1B57">
        <w:rPr>
          <w:rFonts w:ascii="Arial Narrow" w:hAnsi="Arial Narrow" w:cs="Arial"/>
          <w:sz w:val="24"/>
          <w:szCs w:val="24"/>
          <w:lang w:val="fr-BE"/>
        </w:rPr>
        <w:t>ux</w:t>
      </w:r>
      <w:r w:rsidRPr="00BC541D">
        <w:rPr>
          <w:rFonts w:ascii="Arial Narrow" w:hAnsi="Arial Narrow" w:cs="Arial"/>
          <w:sz w:val="24"/>
          <w:szCs w:val="24"/>
          <w:lang w:val="fr-BE"/>
        </w:rPr>
        <w:t>, il faudrait assurer une production agro-</w:t>
      </w:r>
      <w:proofErr w:type="spellStart"/>
      <w:r w:rsidRPr="00BC541D">
        <w:rPr>
          <w:rFonts w:ascii="Arial Narrow" w:hAnsi="Arial Narrow" w:cs="Arial"/>
          <w:sz w:val="24"/>
          <w:szCs w:val="24"/>
          <w:lang w:val="fr-BE"/>
        </w:rPr>
        <w:t>sylvo</w:t>
      </w:r>
      <w:proofErr w:type="spellEnd"/>
      <w:r w:rsidRPr="00BC541D">
        <w:rPr>
          <w:rFonts w:ascii="Arial Narrow" w:hAnsi="Arial Narrow" w:cs="Arial"/>
          <w:sz w:val="24"/>
          <w:szCs w:val="24"/>
          <w:lang w:val="fr-BE"/>
        </w:rPr>
        <w:t xml:space="preserve">-pastorale excédentaire. Etant donné que la Commune Rurale de Kirtachi constitue une zone de production agricole par excellence, les actions suivantes doivent être entreprises pour développer cette </w:t>
      </w:r>
      <w:r w:rsidR="00BC541D" w:rsidRPr="00BC541D">
        <w:rPr>
          <w:rFonts w:ascii="Arial Narrow" w:hAnsi="Arial Narrow" w:cs="Arial"/>
          <w:sz w:val="24"/>
          <w:szCs w:val="24"/>
          <w:lang w:val="fr-BE"/>
        </w:rPr>
        <w:t>activité :</w:t>
      </w:r>
    </w:p>
    <w:p w14:paraId="2E079393"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lastRenderedPageBreak/>
        <w:t>Mettre en valeur les grandes potentialités agricoles de la Commune à travers la construction des périmètres hydro agricoles,</w:t>
      </w:r>
    </w:p>
    <w:p w14:paraId="73B54757" w14:textId="2B51608F"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Améliorer les productions rizicoles et maraichères en réalisant des aménagements hydro-agricoles </w:t>
      </w:r>
      <w:r w:rsidR="00DC1B57" w:rsidRPr="005663FE">
        <w:rPr>
          <w:rFonts w:ascii="Arial Narrow" w:hAnsi="Arial Narrow" w:cs="Arial"/>
          <w:lang w:val="fr-BE"/>
        </w:rPr>
        <w:t>en aménageant</w:t>
      </w:r>
      <w:r w:rsidRPr="005663FE">
        <w:rPr>
          <w:rFonts w:ascii="Arial Narrow" w:hAnsi="Arial Narrow" w:cs="Arial"/>
          <w:lang w:val="fr-BE"/>
        </w:rPr>
        <w:t xml:space="preserve"> les mares et des sites </w:t>
      </w:r>
      <w:r w:rsidR="00DC1B57" w:rsidRPr="005663FE">
        <w:rPr>
          <w:rFonts w:ascii="Arial Narrow" w:hAnsi="Arial Narrow" w:cs="Arial"/>
          <w:lang w:val="fr-BE"/>
        </w:rPr>
        <w:t>maraîchers ;</w:t>
      </w:r>
      <w:r w:rsidRPr="005663FE">
        <w:rPr>
          <w:rFonts w:ascii="Arial Narrow" w:hAnsi="Arial Narrow" w:cs="Arial"/>
          <w:lang w:val="fr-BE"/>
        </w:rPr>
        <w:t xml:space="preserve"> </w:t>
      </w:r>
    </w:p>
    <w:p w14:paraId="76751503" w14:textId="459B6FCB"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Améliorer le rendement des cultures céréalières en assurant la formation et l’encadrement des paysans et des brigadiers phytosanitaires en techniques de production et en les appuyant pour la f</w:t>
      </w:r>
      <w:r w:rsidR="0014458D" w:rsidRPr="005663FE">
        <w:rPr>
          <w:rFonts w:ascii="Arial Narrow" w:hAnsi="Arial Narrow" w:cs="Arial"/>
          <w:lang w:val="fr-BE"/>
        </w:rPr>
        <w:t>ertilisation organique des sols ;</w:t>
      </w:r>
    </w:p>
    <w:p w14:paraId="771CA47F" w14:textId="48D0B056" w:rsidR="0014458D" w:rsidRDefault="0014458D"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Amélioration des équipements de suivi hydrométrique.</w:t>
      </w:r>
    </w:p>
    <w:p w14:paraId="09099F13" w14:textId="77777777" w:rsidR="005663FE" w:rsidRPr="005663FE" w:rsidRDefault="005663FE" w:rsidP="005663FE">
      <w:pPr>
        <w:pStyle w:val="Paragraphedeliste"/>
        <w:spacing w:before="120" w:after="120" w:line="276" w:lineRule="auto"/>
        <w:jc w:val="both"/>
        <w:rPr>
          <w:rFonts w:ascii="Arial Narrow" w:hAnsi="Arial Narrow" w:cs="Arial"/>
          <w:lang w:val="fr-BE"/>
        </w:rPr>
      </w:pPr>
    </w:p>
    <w:p w14:paraId="04B41220" w14:textId="6E41C6CF" w:rsidR="006B0E11" w:rsidRPr="00D35D29" w:rsidRDefault="006B0E11" w:rsidP="00E8491A">
      <w:pPr>
        <w:pStyle w:val="Paragraphedeliste"/>
        <w:numPr>
          <w:ilvl w:val="0"/>
          <w:numId w:val="39"/>
        </w:numPr>
        <w:spacing w:after="120"/>
        <w:rPr>
          <w:rFonts w:ascii="Arial Narrow" w:hAnsi="Arial Narrow" w:cs="Arial"/>
          <w:b/>
          <w:lang w:val="fr-BE"/>
        </w:rPr>
      </w:pPr>
      <w:bookmarkStart w:id="217" w:name="_Toc448770152"/>
      <w:r w:rsidRPr="005663FE">
        <w:rPr>
          <w:rFonts w:ascii="Arial" w:hAnsi="Arial" w:cs="Arial"/>
          <w:sz w:val="22"/>
          <w:szCs w:val="22"/>
          <w:u w:val="single"/>
        </w:rPr>
        <w:t>Elevage</w:t>
      </w:r>
      <w:bookmarkEnd w:id="217"/>
      <w:r w:rsidR="00072536" w:rsidRPr="005663FE">
        <w:rPr>
          <w:rFonts w:ascii="Arial" w:hAnsi="Arial" w:cs="Arial"/>
          <w:sz w:val="22"/>
          <w:szCs w:val="22"/>
          <w:u w:val="single"/>
        </w:rPr>
        <w:t xml:space="preserve"> dans la Commune Rurale de Kirtachi</w:t>
      </w:r>
    </w:p>
    <w:p w14:paraId="0B27F6D2" w14:textId="77777777" w:rsidR="006B0E11" w:rsidRPr="00BC541D" w:rsidRDefault="006B0E11" w:rsidP="00BC541D">
      <w:pPr>
        <w:spacing w:before="240" w:after="120" w:line="276" w:lineRule="auto"/>
        <w:jc w:val="both"/>
        <w:rPr>
          <w:rFonts w:ascii="Arial Narrow" w:hAnsi="Arial Narrow" w:cs="Arial"/>
          <w:sz w:val="24"/>
          <w:szCs w:val="24"/>
          <w:lang w:val="fr-BE"/>
        </w:rPr>
      </w:pPr>
      <w:r w:rsidRPr="00BC541D">
        <w:rPr>
          <w:rFonts w:ascii="Arial Narrow" w:hAnsi="Arial Narrow" w:cs="Arial"/>
          <w:sz w:val="24"/>
          <w:szCs w:val="24"/>
          <w:lang w:val="fr-BE"/>
        </w:rPr>
        <w:t>Pour l'élevage, entreprendre les actions suivantes :</w:t>
      </w:r>
    </w:p>
    <w:p w14:paraId="17349BAD"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Aménagement des espaces pastoraux ;</w:t>
      </w:r>
    </w:p>
    <w:p w14:paraId="5844F6F7"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Amélioration de la disponibilité du fourrage à travers la délimitation et la sécurisation des aires de pâturage et des couloirs de passage du bétail ;</w:t>
      </w:r>
    </w:p>
    <w:p w14:paraId="68C347A1"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Formation des éleveurs à l’exploitation durable des arbres fourragers ;</w:t>
      </w:r>
    </w:p>
    <w:p w14:paraId="4B17214D" w14:textId="00B1FF76" w:rsidR="006B0E11" w:rsidRPr="005663FE" w:rsidRDefault="00DC1B57"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Intensification de</w:t>
      </w:r>
      <w:r w:rsidR="006B0E11" w:rsidRPr="005663FE">
        <w:rPr>
          <w:rFonts w:ascii="Arial Narrow" w:hAnsi="Arial Narrow" w:cs="Arial"/>
          <w:lang w:val="fr-BE"/>
        </w:rPr>
        <w:t xml:space="preserve"> la bourgou</w:t>
      </w:r>
      <w:r w:rsidR="00D3308A" w:rsidRPr="005663FE">
        <w:rPr>
          <w:rFonts w:ascii="Arial Narrow" w:hAnsi="Arial Narrow" w:cs="Arial"/>
          <w:lang w:val="fr-BE"/>
        </w:rPr>
        <w:t>culture au bord des cours d’eau ;</w:t>
      </w:r>
    </w:p>
    <w:p w14:paraId="0AB673CF" w14:textId="34FC5992" w:rsidR="00D3308A" w:rsidRPr="005663FE" w:rsidRDefault="00D3308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Développer l’aviculture.</w:t>
      </w:r>
    </w:p>
    <w:p w14:paraId="50050AC8" w14:textId="77777777" w:rsidR="00072536" w:rsidRPr="00BC541D" w:rsidRDefault="00072536" w:rsidP="00072536">
      <w:pPr>
        <w:pStyle w:val="Paragraphedeliste"/>
        <w:spacing w:line="276" w:lineRule="auto"/>
        <w:ind w:left="357"/>
        <w:contextualSpacing w:val="0"/>
        <w:jc w:val="both"/>
        <w:rPr>
          <w:rFonts w:ascii="Arial Narrow" w:hAnsi="Arial Narrow" w:cs="Arial"/>
          <w:bCs/>
          <w:lang w:val="fr-BE"/>
        </w:rPr>
      </w:pPr>
    </w:p>
    <w:p w14:paraId="5165671B" w14:textId="52A53973" w:rsidR="006B0E11" w:rsidRPr="005663FE" w:rsidRDefault="006B0E11" w:rsidP="00E8491A">
      <w:pPr>
        <w:pStyle w:val="Paragraphedeliste"/>
        <w:numPr>
          <w:ilvl w:val="0"/>
          <w:numId w:val="39"/>
        </w:numPr>
        <w:spacing w:after="120"/>
        <w:rPr>
          <w:rFonts w:ascii="Arial" w:hAnsi="Arial" w:cs="Arial"/>
          <w:sz w:val="22"/>
          <w:szCs w:val="22"/>
          <w:u w:val="single"/>
        </w:rPr>
      </w:pPr>
      <w:bookmarkStart w:id="218" w:name="_Toc448770153"/>
      <w:r w:rsidRPr="005663FE">
        <w:rPr>
          <w:rFonts w:ascii="Arial" w:hAnsi="Arial" w:cs="Arial"/>
          <w:sz w:val="22"/>
          <w:szCs w:val="22"/>
          <w:u w:val="single"/>
        </w:rPr>
        <w:t>Pêche</w:t>
      </w:r>
      <w:bookmarkEnd w:id="218"/>
      <w:r w:rsidR="00CF25A7" w:rsidRPr="005663FE">
        <w:rPr>
          <w:rFonts w:ascii="Arial" w:hAnsi="Arial" w:cs="Arial"/>
          <w:sz w:val="22"/>
          <w:szCs w:val="22"/>
          <w:u w:val="single"/>
        </w:rPr>
        <w:t xml:space="preserve"> et pisciculture</w:t>
      </w:r>
      <w:r w:rsidR="00072536" w:rsidRPr="005663FE">
        <w:rPr>
          <w:rFonts w:ascii="Arial" w:hAnsi="Arial" w:cs="Arial"/>
          <w:sz w:val="22"/>
          <w:szCs w:val="22"/>
          <w:u w:val="single"/>
        </w:rPr>
        <w:t xml:space="preserve"> dans la Commune Rurale de Kirtachi</w:t>
      </w:r>
    </w:p>
    <w:p w14:paraId="3A31525F" w14:textId="6DFCB3CA" w:rsidR="006B0E11" w:rsidRPr="00BC541D" w:rsidRDefault="006B0E11" w:rsidP="00072536">
      <w:pPr>
        <w:spacing w:after="120" w:line="276" w:lineRule="auto"/>
        <w:jc w:val="both"/>
        <w:rPr>
          <w:rFonts w:ascii="Arial Narrow" w:hAnsi="Arial Narrow" w:cs="Arial"/>
          <w:bCs/>
          <w:sz w:val="24"/>
          <w:szCs w:val="24"/>
          <w:lang w:val="fr-BE"/>
        </w:rPr>
      </w:pPr>
      <w:r w:rsidRPr="00BC541D">
        <w:rPr>
          <w:rFonts w:ascii="Arial Narrow" w:hAnsi="Arial Narrow" w:cs="Arial"/>
          <w:sz w:val="24"/>
          <w:szCs w:val="24"/>
          <w:lang w:val="fr-BE"/>
        </w:rPr>
        <w:t xml:space="preserve">La pêche occupe une place importante dans l'économie de la Commune Rurale de Kirtachi. Cette activité </w:t>
      </w:r>
      <w:r w:rsidRPr="00BC541D">
        <w:rPr>
          <w:rFonts w:ascii="Arial Narrow" w:hAnsi="Arial Narrow" w:cs="Arial"/>
          <w:bCs/>
          <w:sz w:val="24"/>
          <w:szCs w:val="24"/>
          <w:lang w:val="fr-BE"/>
        </w:rPr>
        <w:t>doit être améliorée à travers les actions suivantes :</w:t>
      </w:r>
    </w:p>
    <w:p w14:paraId="4144F0B2" w14:textId="3C1C4250"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Empoissonner les mares avec des espèces </w:t>
      </w:r>
      <w:r w:rsidR="00D3308A" w:rsidRPr="005663FE">
        <w:rPr>
          <w:rFonts w:ascii="Arial Narrow" w:hAnsi="Arial Narrow" w:cs="Arial"/>
          <w:lang w:val="fr-BE"/>
        </w:rPr>
        <w:t xml:space="preserve">telles que </w:t>
      </w:r>
      <w:proofErr w:type="spellStart"/>
      <w:r w:rsidR="00D3308A" w:rsidRPr="005663FE">
        <w:rPr>
          <w:rFonts w:ascii="Arial Narrow" w:hAnsi="Arial Narrow" w:cs="Arial"/>
          <w:lang w:val="fr-BE"/>
        </w:rPr>
        <w:t>Dessy</w:t>
      </w:r>
      <w:proofErr w:type="spellEnd"/>
      <w:r w:rsidR="00D3308A" w:rsidRPr="005663FE">
        <w:rPr>
          <w:rFonts w:ascii="Arial Narrow" w:hAnsi="Arial Narrow" w:cs="Arial"/>
          <w:lang w:val="fr-BE"/>
        </w:rPr>
        <w:t xml:space="preserve"> </w:t>
      </w:r>
      <w:proofErr w:type="spellStart"/>
      <w:r w:rsidR="00D3308A" w:rsidRPr="005663FE">
        <w:rPr>
          <w:rFonts w:ascii="Arial Narrow" w:hAnsi="Arial Narrow" w:cs="Arial"/>
          <w:lang w:val="fr-BE"/>
        </w:rPr>
        <w:t>kirey</w:t>
      </w:r>
      <w:proofErr w:type="spellEnd"/>
      <w:r w:rsidR="00D3308A" w:rsidRPr="005663FE">
        <w:rPr>
          <w:rFonts w:ascii="Arial Narrow" w:hAnsi="Arial Narrow" w:cs="Arial"/>
          <w:lang w:val="fr-BE"/>
        </w:rPr>
        <w:t xml:space="preserve">, </w:t>
      </w:r>
      <w:proofErr w:type="spellStart"/>
      <w:r w:rsidR="00D3308A" w:rsidRPr="005663FE">
        <w:rPr>
          <w:rFonts w:ascii="Arial Narrow" w:hAnsi="Arial Narrow" w:cs="Arial"/>
          <w:lang w:val="fr-BE"/>
        </w:rPr>
        <w:t>Dessy</w:t>
      </w:r>
      <w:proofErr w:type="spellEnd"/>
      <w:r w:rsidR="00D3308A" w:rsidRPr="005663FE">
        <w:rPr>
          <w:rFonts w:ascii="Arial Narrow" w:hAnsi="Arial Narrow" w:cs="Arial"/>
          <w:lang w:val="fr-BE"/>
        </w:rPr>
        <w:t xml:space="preserve"> bi, Tilapia</w:t>
      </w:r>
      <w:r w:rsidRPr="005663FE">
        <w:rPr>
          <w:rFonts w:ascii="Arial Narrow" w:hAnsi="Arial Narrow" w:cs="Arial"/>
          <w:lang w:val="fr-BE"/>
        </w:rPr>
        <w:t> ;</w:t>
      </w:r>
    </w:p>
    <w:p w14:paraId="0CD2B382" w14:textId="44CE08CD" w:rsidR="00E244B6"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Renforcer les capacités des groupements de </w:t>
      </w:r>
      <w:r w:rsidR="00BC541D" w:rsidRPr="005663FE">
        <w:rPr>
          <w:rFonts w:ascii="Arial Narrow" w:hAnsi="Arial Narrow" w:cs="Arial"/>
          <w:lang w:val="fr-BE"/>
        </w:rPr>
        <w:t>pêcheurs ;</w:t>
      </w:r>
    </w:p>
    <w:p w14:paraId="0A3D49B6" w14:textId="38D87A05" w:rsidR="00124DA0" w:rsidRDefault="00D3308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bookmarkStart w:id="219" w:name="_Toc448770154"/>
      <w:r w:rsidRPr="005663FE">
        <w:rPr>
          <w:rFonts w:ascii="Arial Narrow" w:hAnsi="Arial Narrow" w:cs="Arial"/>
          <w:lang w:val="fr-BE"/>
        </w:rPr>
        <w:t>Promouvoir l'aquaculture privée</w:t>
      </w:r>
      <w:r w:rsidR="005663FE">
        <w:rPr>
          <w:rFonts w:ascii="Arial Narrow" w:hAnsi="Arial Narrow" w:cs="Arial"/>
          <w:lang w:val="fr-BE"/>
        </w:rPr>
        <w:t>.</w:t>
      </w:r>
    </w:p>
    <w:p w14:paraId="63CDE0B7" w14:textId="77777777" w:rsidR="005663FE" w:rsidRPr="005663FE" w:rsidRDefault="005663FE" w:rsidP="005663FE">
      <w:pPr>
        <w:pStyle w:val="Paragraphedeliste"/>
        <w:spacing w:before="120" w:after="120" w:line="276" w:lineRule="auto"/>
        <w:jc w:val="both"/>
        <w:rPr>
          <w:rFonts w:ascii="Arial Narrow" w:hAnsi="Arial Narrow" w:cs="Arial"/>
          <w:lang w:val="fr-BE"/>
        </w:rPr>
      </w:pPr>
    </w:p>
    <w:p w14:paraId="6C418988" w14:textId="3234F540" w:rsidR="006B0E11" w:rsidRPr="005663FE" w:rsidRDefault="006B0E11" w:rsidP="00E8491A">
      <w:pPr>
        <w:pStyle w:val="Paragraphedeliste"/>
        <w:numPr>
          <w:ilvl w:val="0"/>
          <w:numId w:val="39"/>
        </w:numPr>
        <w:spacing w:after="120"/>
        <w:rPr>
          <w:rFonts w:ascii="Arial" w:hAnsi="Arial" w:cs="Arial"/>
          <w:sz w:val="22"/>
          <w:szCs w:val="22"/>
          <w:u w:val="single"/>
        </w:rPr>
      </w:pPr>
      <w:r w:rsidRPr="005663FE">
        <w:rPr>
          <w:rFonts w:ascii="Arial" w:hAnsi="Arial" w:cs="Arial"/>
          <w:sz w:val="22"/>
          <w:szCs w:val="22"/>
          <w:u w:val="single"/>
        </w:rPr>
        <w:t xml:space="preserve">Activités Génératrices de </w:t>
      </w:r>
      <w:r w:rsidR="00BC541D" w:rsidRPr="005663FE">
        <w:rPr>
          <w:rFonts w:ascii="Arial" w:hAnsi="Arial" w:cs="Arial"/>
          <w:sz w:val="22"/>
          <w:szCs w:val="22"/>
          <w:u w:val="single"/>
        </w:rPr>
        <w:t>Revenus (</w:t>
      </w:r>
      <w:r w:rsidRPr="005663FE">
        <w:rPr>
          <w:rFonts w:ascii="Arial" w:hAnsi="Arial" w:cs="Arial"/>
          <w:sz w:val="22"/>
          <w:szCs w:val="22"/>
          <w:u w:val="single"/>
        </w:rPr>
        <w:t>AGR)</w:t>
      </w:r>
      <w:bookmarkEnd w:id="219"/>
      <w:r w:rsidR="00072536" w:rsidRPr="005663FE">
        <w:rPr>
          <w:rFonts w:ascii="Arial" w:hAnsi="Arial" w:cs="Arial"/>
          <w:sz w:val="22"/>
          <w:szCs w:val="22"/>
          <w:u w:val="single"/>
        </w:rPr>
        <w:t xml:space="preserve"> dans la Commune Rurale de Kirtachi</w:t>
      </w:r>
    </w:p>
    <w:p w14:paraId="29460C03" w14:textId="3171421E" w:rsidR="006B0E11" w:rsidRPr="00BC541D" w:rsidRDefault="006B0E11" w:rsidP="00072536">
      <w:pPr>
        <w:spacing w:after="120" w:line="276" w:lineRule="auto"/>
        <w:jc w:val="both"/>
        <w:rPr>
          <w:rFonts w:ascii="Arial Narrow" w:hAnsi="Arial Narrow" w:cs="Arial"/>
          <w:sz w:val="24"/>
          <w:szCs w:val="24"/>
          <w:lang w:val="fr-BE"/>
        </w:rPr>
      </w:pPr>
      <w:r w:rsidRPr="00BC541D">
        <w:rPr>
          <w:rFonts w:ascii="Arial Narrow" w:hAnsi="Arial Narrow" w:cs="Arial"/>
          <w:sz w:val="24"/>
          <w:szCs w:val="24"/>
          <w:lang w:val="fr-BE"/>
        </w:rPr>
        <w:t>Le d</w:t>
      </w:r>
      <w:r w:rsidR="00AF5997" w:rsidRPr="00BC541D">
        <w:rPr>
          <w:rFonts w:ascii="Arial Narrow" w:hAnsi="Arial Narrow" w:cs="Arial"/>
          <w:sz w:val="24"/>
          <w:szCs w:val="24"/>
          <w:lang w:val="fr-BE"/>
        </w:rPr>
        <w:t>éveloppement des activités génératrices des reve</w:t>
      </w:r>
      <w:r w:rsidRPr="00BC541D">
        <w:rPr>
          <w:rFonts w:ascii="Arial Narrow" w:hAnsi="Arial Narrow" w:cs="Arial"/>
          <w:sz w:val="24"/>
          <w:szCs w:val="24"/>
          <w:lang w:val="fr-BE"/>
        </w:rPr>
        <w:t xml:space="preserve">nus de la Commune passe par la réalisation des actions </w:t>
      </w:r>
      <w:r w:rsidR="00BC541D" w:rsidRPr="00BC541D">
        <w:rPr>
          <w:rFonts w:ascii="Arial Narrow" w:hAnsi="Arial Narrow" w:cs="Arial"/>
          <w:sz w:val="24"/>
          <w:szCs w:val="24"/>
          <w:lang w:val="fr-BE"/>
        </w:rPr>
        <w:t>suivantes :</w:t>
      </w:r>
    </w:p>
    <w:p w14:paraId="1C9DAFE2"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Valoriser l’eau du fleuve pour la production agro-</w:t>
      </w:r>
      <w:proofErr w:type="spellStart"/>
      <w:r w:rsidRPr="005663FE">
        <w:rPr>
          <w:rFonts w:ascii="Arial Narrow" w:hAnsi="Arial Narrow" w:cs="Arial"/>
          <w:lang w:val="fr-BE"/>
        </w:rPr>
        <w:t>sylvo</w:t>
      </w:r>
      <w:proofErr w:type="spellEnd"/>
      <w:r w:rsidRPr="005663FE">
        <w:rPr>
          <w:rFonts w:ascii="Arial Narrow" w:hAnsi="Arial Narrow" w:cs="Arial"/>
          <w:lang w:val="fr-BE"/>
        </w:rPr>
        <w:t>-pastorale, notamment les activités des cultures irriguées ;</w:t>
      </w:r>
    </w:p>
    <w:p w14:paraId="68712F4B"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Allouer des crédits aux femmes et aux jeunes détenteurs des projets dans le cadre des activités génératrice de revenus ;</w:t>
      </w:r>
    </w:p>
    <w:p w14:paraId="593037F2"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Renforcer les capacités techniques des apiculteurs (organiser, former et équiper les apiculteurs) et les équiper avec des ruches modernes ;</w:t>
      </w:r>
    </w:p>
    <w:p w14:paraId="63000F07" w14:textId="05C829A5" w:rsidR="00D3308A" w:rsidRDefault="00D3308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Réhabiliter et améliorer les campements et sites touristiques (ile de lamantin, marchés de </w:t>
      </w:r>
      <w:proofErr w:type="spellStart"/>
      <w:r w:rsidRPr="005663FE">
        <w:rPr>
          <w:rFonts w:ascii="Arial Narrow" w:hAnsi="Arial Narrow" w:cs="Arial"/>
          <w:lang w:val="fr-BE"/>
        </w:rPr>
        <w:t>Guéimé</w:t>
      </w:r>
      <w:proofErr w:type="spellEnd"/>
      <w:r w:rsidRPr="005663FE">
        <w:rPr>
          <w:rFonts w:ascii="Arial Narrow" w:hAnsi="Arial Narrow" w:cs="Arial"/>
          <w:lang w:val="fr-BE"/>
        </w:rPr>
        <w:t xml:space="preserve"> et Malla Tondo).</w:t>
      </w:r>
    </w:p>
    <w:p w14:paraId="6AF2417B" w14:textId="77777777" w:rsidR="005663FE" w:rsidRPr="005663FE" w:rsidRDefault="005663FE" w:rsidP="005663FE">
      <w:pPr>
        <w:pStyle w:val="Paragraphedeliste"/>
        <w:spacing w:before="120" w:after="120" w:line="276" w:lineRule="auto"/>
        <w:jc w:val="both"/>
        <w:rPr>
          <w:rFonts w:ascii="Arial Narrow" w:hAnsi="Arial Narrow" w:cs="Arial"/>
          <w:lang w:val="fr-BE"/>
        </w:rPr>
      </w:pPr>
    </w:p>
    <w:p w14:paraId="71045BEB" w14:textId="05469F04" w:rsidR="006B0E11" w:rsidRPr="005663FE" w:rsidRDefault="005663FE" w:rsidP="00E8491A">
      <w:pPr>
        <w:pStyle w:val="Paragraphedeliste"/>
        <w:numPr>
          <w:ilvl w:val="0"/>
          <w:numId w:val="39"/>
        </w:numPr>
        <w:spacing w:after="120"/>
        <w:rPr>
          <w:rFonts w:ascii="Arial" w:hAnsi="Arial" w:cs="Arial"/>
          <w:sz w:val="22"/>
          <w:szCs w:val="22"/>
          <w:u w:val="single"/>
        </w:rPr>
      </w:pPr>
      <w:bookmarkStart w:id="220" w:name="_Toc448770155"/>
      <w:r w:rsidRPr="005663FE">
        <w:rPr>
          <w:rFonts w:ascii="Arial" w:hAnsi="Arial" w:cs="Arial"/>
          <w:sz w:val="22"/>
          <w:szCs w:val="22"/>
          <w:u w:val="single"/>
        </w:rPr>
        <w:lastRenderedPageBreak/>
        <w:t>Économie</w:t>
      </w:r>
      <w:r w:rsidR="006B0E11" w:rsidRPr="005663FE">
        <w:rPr>
          <w:rFonts w:ascii="Arial" w:hAnsi="Arial" w:cs="Arial"/>
          <w:sz w:val="22"/>
          <w:szCs w:val="22"/>
          <w:u w:val="single"/>
        </w:rPr>
        <w:t xml:space="preserve"> forestière et environnement</w:t>
      </w:r>
      <w:bookmarkEnd w:id="220"/>
      <w:r w:rsidR="00072536" w:rsidRPr="005663FE">
        <w:rPr>
          <w:rFonts w:ascii="Arial" w:hAnsi="Arial" w:cs="Arial"/>
          <w:sz w:val="22"/>
          <w:szCs w:val="22"/>
          <w:u w:val="single"/>
        </w:rPr>
        <w:t xml:space="preserve"> dans la Commune Rurale de Kirtachi</w:t>
      </w:r>
    </w:p>
    <w:p w14:paraId="4F47338A" w14:textId="77777777" w:rsidR="006B0E11" w:rsidRPr="00543454" w:rsidRDefault="006B0E11" w:rsidP="00072536">
      <w:pPr>
        <w:spacing w:after="120" w:line="276" w:lineRule="auto"/>
        <w:jc w:val="both"/>
        <w:rPr>
          <w:rFonts w:ascii="Arial Narrow" w:hAnsi="Arial Narrow" w:cs="Arial"/>
          <w:bCs/>
          <w:sz w:val="24"/>
          <w:szCs w:val="24"/>
          <w:lang w:val="fr-BE"/>
        </w:rPr>
      </w:pPr>
      <w:r w:rsidRPr="00BC541D">
        <w:rPr>
          <w:rFonts w:ascii="Arial Narrow" w:hAnsi="Arial Narrow" w:cs="Arial"/>
          <w:sz w:val="24"/>
          <w:szCs w:val="24"/>
          <w:lang w:val="fr-BE"/>
        </w:rPr>
        <w:t xml:space="preserve">La stabilisation des exploitations agricoles passe par la reconstitution de la fertilité des sols. Les actions </w:t>
      </w:r>
      <w:r w:rsidRPr="00543454">
        <w:rPr>
          <w:rFonts w:ascii="Arial Narrow" w:hAnsi="Arial Narrow" w:cs="Arial"/>
          <w:bCs/>
          <w:sz w:val="24"/>
          <w:szCs w:val="24"/>
          <w:lang w:val="fr-BE"/>
        </w:rPr>
        <w:t>suivantes doivent être réalisées :</w:t>
      </w:r>
    </w:p>
    <w:p w14:paraId="799127FF"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Actions de défense et restauration des sols / conservation des eaux et des sols (DRS/CES) ;</w:t>
      </w:r>
    </w:p>
    <w:p w14:paraId="5DF20C52" w14:textId="4FFE3072" w:rsidR="008F6035" w:rsidRPr="005663FE" w:rsidRDefault="008F6035"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Installer les bandes pare-feu et former les brigadiers anti-feu ;</w:t>
      </w:r>
    </w:p>
    <w:p w14:paraId="1640B43B" w14:textId="7E40F4B6" w:rsidR="006B0E11" w:rsidRPr="005663FE" w:rsidRDefault="00E244B6"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Préserver les écosystèmes</w:t>
      </w:r>
      <w:r w:rsidR="008F6035" w:rsidRPr="005663FE">
        <w:rPr>
          <w:rFonts w:ascii="Arial Narrow" w:hAnsi="Arial Narrow" w:cs="Arial"/>
          <w:lang w:val="fr-BE"/>
        </w:rPr>
        <w:t> ;</w:t>
      </w:r>
    </w:p>
    <w:p w14:paraId="78B86044" w14:textId="163926D5" w:rsidR="00D3308A" w:rsidRPr="005663FE" w:rsidRDefault="00D3308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Développer l’apiculture</w:t>
      </w:r>
      <w:r w:rsidR="008F6035" w:rsidRPr="005663FE">
        <w:rPr>
          <w:rFonts w:ascii="Arial Narrow" w:hAnsi="Arial Narrow" w:cs="Arial"/>
          <w:lang w:val="fr-BE"/>
        </w:rPr>
        <w:t> ;</w:t>
      </w:r>
    </w:p>
    <w:p w14:paraId="29937420" w14:textId="5E20477C" w:rsidR="008F6035" w:rsidRPr="005663FE" w:rsidRDefault="00AF3BBF"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Transformer</w:t>
      </w:r>
      <w:r w:rsidR="008F6035" w:rsidRPr="005663FE">
        <w:rPr>
          <w:rFonts w:ascii="Arial Narrow" w:hAnsi="Arial Narrow" w:cs="Arial"/>
          <w:lang w:val="fr-BE"/>
        </w:rPr>
        <w:t xml:space="preserve"> et commercialiser les produits de cueillette (feuilles et grains de baobab, gomme </w:t>
      </w:r>
      <w:proofErr w:type="gramStart"/>
      <w:r w:rsidR="008F6035" w:rsidRPr="005663FE">
        <w:rPr>
          <w:rFonts w:ascii="Arial Narrow" w:hAnsi="Arial Narrow" w:cs="Arial"/>
          <w:lang w:val="fr-BE"/>
        </w:rPr>
        <w:t xml:space="preserve">arabique,  </w:t>
      </w:r>
      <w:proofErr w:type="spellStart"/>
      <w:r w:rsidR="008F6035" w:rsidRPr="005663FE">
        <w:rPr>
          <w:rFonts w:ascii="Arial Narrow" w:hAnsi="Arial Narrow" w:cs="Arial"/>
          <w:lang w:val="fr-BE"/>
        </w:rPr>
        <w:t>daniya</w:t>
      </w:r>
      <w:proofErr w:type="spellEnd"/>
      <w:proofErr w:type="gramEnd"/>
      <w:r w:rsidR="008F6035" w:rsidRPr="005663FE">
        <w:rPr>
          <w:rFonts w:ascii="Arial Narrow" w:hAnsi="Arial Narrow" w:cs="Arial"/>
          <w:lang w:val="fr-BE"/>
        </w:rPr>
        <w:t xml:space="preserve">, </w:t>
      </w:r>
      <w:proofErr w:type="spellStart"/>
      <w:r w:rsidR="008F6035" w:rsidRPr="005663FE">
        <w:rPr>
          <w:rFonts w:ascii="Arial Narrow" w:hAnsi="Arial Narrow" w:cs="Arial"/>
          <w:lang w:val="fr-BE"/>
        </w:rPr>
        <w:t>darey</w:t>
      </w:r>
      <w:proofErr w:type="spellEnd"/>
      <w:r w:rsidR="008F6035" w:rsidRPr="005663FE">
        <w:rPr>
          <w:rFonts w:ascii="Arial Narrow" w:hAnsi="Arial Narrow" w:cs="Arial"/>
          <w:lang w:val="fr-BE"/>
        </w:rPr>
        <w:t xml:space="preserve">, extraction des huiles de </w:t>
      </w:r>
      <w:proofErr w:type="spellStart"/>
      <w:r w:rsidR="008F6035" w:rsidRPr="005663FE">
        <w:rPr>
          <w:rFonts w:ascii="Arial Narrow" w:hAnsi="Arial Narrow" w:cs="Arial"/>
          <w:lang w:val="fr-BE"/>
        </w:rPr>
        <w:t>balanitès</w:t>
      </w:r>
      <w:proofErr w:type="spellEnd"/>
      <w:r w:rsidR="008F6035" w:rsidRPr="005663FE">
        <w:rPr>
          <w:rFonts w:ascii="Arial Narrow" w:hAnsi="Arial Narrow" w:cs="Arial"/>
          <w:lang w:val="fr-BE"/>
        </w:rPr>
        <w:t>, et neem).</w:t>
      </w:r>
    </w:p>
    <w:p w14:paraId="59B200F8" w14:textId="77777777" w:rsidR="00072536" w:rsidRPr="00543454" w:rsidRDefault="00072536" w:rsidP="00072536">
      <w:pPr>
        <w:pStyle w:val="Paragraphedeliste"/>
        <w:spacing w:after="120" w:line="276" w:lineRule="auto"/>
        <w:ind w:left="357"/>
        <w:contextualSpacing w:val="0"/>
        <w:jc w:val="both"/>
        <w:rPr>
          <w:rFonts w:ascii="Arial Narrow" w:hAnsi="Arial Narrow" w:cs="Arial"/>
          <w:bCs/>
          <w:lang w:val="fr-BE"/>
        </w:rPr>
      </w:pPr>
    </w:p>
    <w:p w14:paraId="0FA6916F" w14:textId="5CF7055F" w:rsidR="006B0E11" w:rsidRPr="005663FE" w:rsidRDefault="006B0E11" w:rsidP="00E8491A">
      <w:pPr>
        <w:pStyle w:val="Paragraphedeliste"/>
        <w:numPr>
          <w:ilvl w:val="0"/>
          <w:numId w:val="39"/>
        </w:numPr>
        <w:spacing w:after="120"/>
        <w:rPr>
          <w:rFonts w:ascii="Arial" w:hAnsi="Arial" w:cs="Arial"/>
          <w:sz w:val="22"/>
          <w:szCs w:val="22"/>
          <w:u w:val="single"/>
        </w:rPr>
      </w:pPr>
      <w:bookmarkStart w:id="221" w:name="_Toc448770156"/>
      <w:r w:rsidRPr="005663FE">
        <w:rPr>
          <w:rFonts w:ascii="Arial" w:hAnsi="Arial" w:cs="Arial"/>
          <w:sz w:val="22"/>
          <w:szCs w:val="22"/>
          <w:u w:val="single"/>
        </w:rPr>
        <w:t>Braconnage et pâturage illégal</w:t>
      </w:r>
      <w:bookmarkEnd w:id="221"/>
      <w:r w:rsidR="00072536" w:rsidRPr="005663FE">
        <w:rPr>
          <w:rFonts w:ascii="Arial" w:hAnsi="Arial" w:cs="Arial"/>
          <w:sz w:val="22"/>
          <w:szCs w:val="22"/>
          <w:u w:val="single"/>
        </w:rPr>
        <w:t xml:space="preserve"> dans la Commune Rurale de Kirtachi</w:t>
      </w:r>
    </w:p>
    <w:p w14:paraId="0425FFA8" w14:textId="1CDC0549" w:rsidR="006B0E11" w:rsidRDefault="008F6035" w:rsidP="00072536">
      <w:pPr>
        <w:spacing w:after="120" w:line="276" w:lineRule="auto"/>
        <w:jc w:val="both"/>
        <w:rPr>
          <w:rFonts w:ascii="Arial Narrow" w:hAnsi="Arial Narrow" w:cs="Arial"/>
          <w:sz w:val="24"/>
          <w:szCs w:val="24"/>
          <w:lang w:val="fr-BE"/>
        </w:rPr>
      </w:pPr>
      <w:r w:rsidRPr="00CB3C2C">
        <w:rPr>
          <w:rFonts w:ascii="Arial Narrow" w:hAnsi="Arial Narrow" w:cs="Arial"/>
          <w:sz w:val="24"/>
          <w:szCs w:val="24"/>
          <w:lang w:val="fr-BE"/>
        </w:rPr>
        <w:t>Sensibiliser les populations sur les effets de la pratique et les sanctions en vigueur sur le braconnage et le pâturage illégal</w:t>
      </w:r>
      <w:r w:rsidR="00072536">
        <w:rPr>
          <w:rFonts w:ascii="Arial Narrow" w:hAnsi="Arial Narrow" w:cs="Arial"/>
          <w:sz w:val="24"/>
          <w:szCs w:val="24"/>
          <w:lang w:val="fr-BE"/>
        </w:rPr>
        <w:t>.</w:t>
      </w:r>
    </w:p>
    <w:p w14:paraId="3FC3772B" w14:textId="77777777" w:rsidR="00072536" w:rsidRPr="00CB3C2C" w:rsidRDefault="00072536" w:rsidP="00072536">
      <w:pPr>
        <w:spacing w:line="276" w:lineRule="auto"/>
        <w:jc w:val="both"/>
        <w:rPr>
          <w:rFonts w:ascii="Arial Narrow" w:hAnsi="Arial Narrow" w:cs="Arial"/>
          <w:sz w:val="24"/>
          <w:szCs w:val="24"/>
          <w:lang w:val="fr-BE"/>
        </w:rPr>
      </w:pPr>
    </w:p>
    <w:p w14:paraId="14EC37A7" w14:textId="050693E2" w:rsidR="006B0E11" w:rsidRPr="00D35D29" w:rsidRDefault="00072536" w:rsidP="00E8491A">
      <w:pPr>
        <w:pStyle w:val="Paragraphedeliste"/>
        <w:numPr>
          <w:ilvl w:val="0"/>
          <w:numId w:val="39"/>
        </w:numPr>
        <w:spacing w:after="120"/>
        <w:rPr>
          <w:rFonts w:ascii="Arial Narrow" w:hAnsi="Arial Narrow"/>
        </w:rPr>
      </w:pPr>
      <w:bookmarkStart w:id="222" w:name="_Toc448770158"/>
      <w:r w:rsidRPr="005663FE">
        <w:rPr>
          <w:rFonts w:ascii="Arial" w:hAnsi="Arial" w:cs="Arial"/>
          <w:sz w:val="22"/>
          <w:szCs w:val="22"/>
          <w:u w:val="single"/>
        </w:rPr>
        <w:t xml:space="preserve">Ressource en eau dans la </w:t>
      </w:r>
      <w:r w:rsidR="006B0E11" w:rsidRPr="005663FE">
        <w:rPr>
          <w:rFonts w:ascii="Arial" w:hAnsi="Arial" w:cs="Arial"/>
          <w:sz w:val="22"/>
          <w:szCs w:val="22"/>
          <w:u w:val="single"/>
        </w:rPr>
        <w:t>Commune Rurale de Falmey</w:t>
      </w:r>
      <w:bookmarkEnd w:id="222"/>
    </w:p>
    <w:p w14:paraId="6CA31C0B" w14:textId="77777777" w:rsidR="006B0E11" w:rsidRPr="00CB3C2C" w:rsidRDefault="006B0E11" w:rsidP="00072536">
      <w:pPr>
        <w:spacing w:after="120" w:line="276" w:lineRule="auto"/>
        <w:jc w:val="both"/>
        <w:rPr>
          <w:rFonts w:ascii="Arial Narrow" w:hAnsi="Arial Narrow" w:cs="Arial"/>
          <w:sz w:val="24"/>
          <w:szCs w:val="24"/>
          <w:lang w:val="fr-BE"/>
        </w:rPr>
      </w:pPr>
      <w:r w:rsidRPr="00CB3C2C">
        <w:rPr>
          <w:rFonts w:ascii="Arial Narrow" w:hAnsi="Arial Narrow" w:cs="Arial"/>
          <w:sz w:val="24"/>
          <w:szCs w:val="24"/>
          <w:lang w:val="fr-BE"/>
        </w:rPr>
        <w:t>Le besoin en eau de la Commune Rurale de Falmey</w:t>
      </w:r>
      <w:r w:rsidR="00690DB7" w:rsidRPr="00CB3C2C">
        <w:rPr>
          <w:rFonts w:ascii="Arial Narrow" w:hAnsi="Arial Narrow" w:cs="Arial"/>
          <w:sz w:val="24"/>
          <w:szCs w:val="24"/>
          <w:lang w:val="fr-BE"/>
        </w:rPr>
        <w:t xml:space="preserve"> </w:t>
      </w:r>
      <w:r w:rsidRPr="00CB3C2C">
        <w:rPr>
          <w:rFonts w:ascii="Arial Narrow" w:hAnsi="Arial Narrow" w:cs="Arial"/>
          <w:sz w:val="24"/>
          <w:szCs w:val="24"/>
          <w:lang w:val="fr-BE"/>
        </w:rPr>
        <w:t xml:space="preserve">se fait sentir au niveau de la zone de </w:t>
      </w:r>
      <w:proofErr w:type="spellStart"/>
      <w:r w:rsidRPr="00CB3C2C">
        <w:rPr>
          <w:rFonts w:ascii="Arial Narrow" w:hAnsi="Arial Narrow" w:cs="Arial"/>
          <w:sz w:val="24"/>
          <w:szCs w:val="24"/>
          <w:lang w:val="fr-BE"/>
        </w:rPr>
        <w:t>Fakara</w:t>
      </w:r>
      <w:proofErr w:type="spellEnd"/>
      <w:r w:rsidRPr="00CB3C2C">
        <w:rPr>
          <w:rFonts w:ascii="Arial Narrow" w:hAnsi="Arial Narrow" w:cs="Arial"/>
          <w:sz w:val="24"/>
          <w:szCs w:val="24"/>
          <w:lang w:val="fr-BE"/>
        </w:rPr>
        <w:t xml:space="preserve"> où les profondeurs varient de 40 à 70 m. D'une manière générale, il est très important de réaliser les actions suivantes pour satisfaire le besoin en eau de la Commune. </w:t>
      </w:r>
    </w:p>
    <w:p w14:paraId="2229A7FD" w14:textId="1D80CB96" w:rsidR="008979AA" w:rsidRPr="005663FE" w:rsidRDefault="008979A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Réaliser une mini-AEP à </w:t>
      </w:r>
      <w:proofErr w:type="spellStart"/>
      <w:r w:rsidRPr="005663FE">
        <w:rPr>
          <w:rFonts w:ascii="Arial Narrow" w:hAnsi="Arial Narrow" w:cs="Arial"/>
          <w:lang w:val="fr-BE"/>
        </w:rPr>
        <w:t>Djabou</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kiria</w:t>
      </w:r>
      <w:proofErr w:type="spellEnd"/>
      <w:r w:rsidRPr="005663FE">
        <w:rPr>
          <w:rFonts w:ascii="Arial Narrow" w:hAnsi="Arial Narrow" w:cs="Arial"/>
          <w:lang w:val="fr-BE"/>
        </w:rPr>
        <w:t> ;</w:t>
      </w:r>
    </w:p>
    <w:p w14:paraId="61628955" w14:textId="52D1DB24" w:rsidR="008979AA" w:rsidRPr="005663FE" w:rsidRDefault="008979A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Sensibiliser la population sur les conséquences de l’utilisation des produits chimiques (engrais, pesticides, </w:t>
      </w:r>
      <w:r w:rsidR="00DC1B57" w:rsidRPr="005663FE">
        <w:rPr>
          <w:rFonts w:ascii="Arial Narrow" w:hAnsi="Arial Narrow" w:cs="Arial"/>
          <w:lang w:val="fr-BE"/>
        </w:rPr>
        <w:t>herbicides</w:t>
      </w:r>
      <w:r w:rsidRPr="005663FE">
        <w:rPr>
          <w:rFonts w:ascii="Arial Narrow" w:hAnsi="Arial Narrow" w:cs="Arial"/>
          <w:lang w:val="fr-BE"/>
        </w:rPr>
        <w:t xml:space="preserve">) dans les rizières notamment sur les ressources en </w:t>
      </w:r>
      <w:proofErr w:type="gramStart"/>
      <w:r w:rsidRPr="005663FE">
        <w:rPr>
          <w:rFonts w:ascii="Arial Narrow" w:hAnsi="Arial Narrow" w:cs="Arial"/>
          <w:lang w:val="fr-BE"/>
        </w:rPr>
        <w:t>eau;</w:t>
      </w:r>
      <w:proofErr w:type="gramEnd"/>
    </w:p>
    <w:p w14:paraId="18612203" w14:textId="71BF61D7" w:rsidR="008979AA" w:rsidRPr="005663FE" w:rsidRDefault="008979A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proofErr w:type="gramStart"/>
      <w:r w:rsidRPr="005663FE">
        <w:rPr>
          <w:rFonts w:ascii="Arial Narrow" w:hAnsi="Arial Narrow" w:cs="Arial"/>
          <w:lang w:val="fr-BE"/>
        </w:rPr>
        <w:t>.Suivre</w:t>
      </w:r>
      <w:proofErr w:type="gramEnd"/>
      <w:r w:rsidRPr="005663FE">
        <w:rPr>
          <w:rFonts w:ascii="Arial Narrow" w:hAnsi="Arial Narrow" w:cs="Arial"/>
          <w:lang w:val="fr-BE"/>
        </w:rPr>
        <w:t xml:space="preserve"> la qualité de l’eau de consommation à Falmey ; </w:t>
      </w:r>
    </w:p>
    <w:p w14:paraId="71E96737" w14:textId="331E5AD2" w:rsidR="008979AA" w:rsidRPr="005663FE" w:rsidRDefault="008979A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Amélioration des équipements de suivi hydrométrique ;</w:t>
      </w:r>
    </w:p>
    <w:p w14:paraId="4877B62D" w14:textId="51C97D0E"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Augmenter le nombre des ouvrages hydrauliques (mini AEP</w:t>
      </w:r>
      <w:r w:rsidR="00EA7C6A" w:rsidRPr="005663FE">
        <w:rPr>
          <w:rFonts w:ascii="Arial Narrow" w:hAnsi="Arial Narrow" w:cs="Arial"/>
          <w:lang w:val="fr-BE"/>
        </w:rPr>
        <w:t>,</w:t>
      </w:r>
      <w:r w:rsidRPr="005663FE">
        <w:rPr>
          <w:rFonts w:ascii="Arial Narrow" w:hAnsi="Arial Narrow" w:cs="Arial"/>
          <w:lang w:val="fr-BE"/>
        </w:rPr>
        <w:t xml:space="preserve"> puits pastoraux</w:t>
      </w:r>
      <w:proofErr w:type="gramStart"/>
      <w:r w:rsidRPr="005663FE">
        <w:rPr>
          <w:rFonts w:ascii="Arial Narrow" w:hAnsi="Arial Narrow" w:cs="Arial"/>
          <w:lang w:val="fr-BE"/>
        </w:rPr>
        <w:t>);</w:t>
      </w:r>
      <w:proofErr w:type="gramEnd"/>
    </w:p>
    <w:p w14:paraId="3394B0A5" w14:textId="0C92B826"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Réhabiliter les ouvrages hydrauliques non fonctionnels</w:t>
      </w:r>
      <w:r w:rsidR="00C63B6F" w:rsidRPr="005663FE">
        <w:rPr>
          <w:rFonts w:ascii="Arial Narrow" w:hAnsi="Arial Narrow" w:cs="Arial"/>
          <w:lang w:val="fr-BE"/>
        </w:rPr>
        <w:t> ;</w:t>
      </w:r>
    </w:p>
    <w:p w14:paraId="73AF4751" w14:textId="3E113994" w:rsidR="00C63B6F" w:rsidRPr="005663FE" w:rsidRDefault="00C63B6F"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Construire une digue de protection contre les fréquentes inondations à Falmey (</w:t>
      </w:r>
      <w:proofErr w:type="spellStart"/>
      <w:r w:rsidRPr="005663FE">
        <w:rPr>
          <w:rFonts w:ascii="Arial Narrow" w:hAnsi="Arial Narrow" w:cs="Arial"/>
          <w:lang w:val="fr-BE"/>
        </w:rPr>
        <w:t>Boumba</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Tounga</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Koissi</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Bossia</w:t>
      </w:r>
      <w:proofErr w:type="spellEnd"/>
      <w:r w:rsidRPr="005663FE">
        <w:rPr>
          <w:rFonts w:ascii="Arial Narrow" w:hAnsi="Arial Narrow" w:cs="Arial"/>
          <w:lang w:val="fr-BE"/>
        </w:rPr>
        <w:t>).</w:t>
      </w:r>
    </w:p>
    <w:p w14:paraId="35DABCFB" w14:textId="77777777" w:rsidR="005663FE" w:rsidRPr="004F3763" w:rsidRDefault="005663FE" w:rsidP="005663FE">
      <w:pPr>
        <w:pStyle w:val="Paragraphedeliste"/>
        <w:spacing w:after="120" w:line="276" w:lineRule="auto"/>
        <w:ind w:left="357"/>
        <w:contextualSpacing w:val="0"/>
        <w:jc w:val="both"/>
        <w:rPr>
          <w:rFonts w:ascii="Arial Narrow" w:hAnsi="Arial Narrow" w:cstheme="majorBidi"/>
        </w:rPr>
      </w:pPr>
    </w:p>
    <w:p w14:paraId="7BEB1B88" w14:textId="284A2CC2" w:rsidR="006B0E11" w:rsidRPr="005663FE" w:rsidRDefault="006B0E11" w:rsidP="00E8491A">
      <w:pPr>
        <w:pStyle w:val="Paragraphedeliste"/>
        <w:numPr>
          <w:ilvl w:val="0"/>
          <w:numId w:val="39"/>
        </w:numPr>
        <w:spacing w:after="120"/>
        <w:rPr>
          <w:rFonts w:ascii="Arial" w:hAnsi="Arial" w:cs="Arial"/>
          <w:sz w:val="22"/>
          <w:szCs w:val="22"/>
          <w:u w:val="single"/>
        </w:rPr>
      </w:pPr>
      <w:bookmarkStart w:id="223" w:name="_Toc448770160"/>
      <w:r w:rsidRPr="005663FE">
        <w:rPr>
          <w:rFonts w:ascii="Arial" w:hAnsi="Arial" w:cs="Arial"/>
          <w:sz w:val="22"/>
          <w:szCs w:val="22"/>
          <w:u w:val="single"/>
        </w:rPr>
        <w:t>Agriculture</w:t>
      </w:r>
      <w:bookmarkEnd w:id="223"/>
      <w:r w:rsidR="00072536" w:rsidRPr="005663FE">
        <w:rPr>
          <w:rFonts w:ascii="Arial" w:hAnsi="Arial" w:cs="Arial"/>
          <w:sz w:val="22"/>
          <w:szCs w:val="22"/>
          <w:u w:val="single"/>
        </w:rPr>
        <w:t xml:space="preserve"> dans la Commune Rurale de Falmey</w:t>
      </w:r>
    </w:p>
    <w:p w14:paraId="058C1A95" w14:textId="00E332E8" w:rsidR="006B0E11" w:rsidRPr="00CB3C2C" w:rsidRDefault="006B0E11" w:rsidP="005663FE">
      <w:pPr>
        <w:spacing w:before="120" w:after="120" w:line="276" w:lineRule="auto"/>
        <w:jc w:val="both"/>
        <w:rPr>
          <w:rFonts w:ascii="Arial Narrow" w:hAnsi="Arial Narrow" w:cs="Arial"/>
          <w:sz w:val="24"/>
          <w:szCs w:val="24"/>
          <w:lang w:val="fr-BE"/>
        </w:rPr>
      </w:pPr>
      <w:r w:rsidRPr="00CB3C2C">
        <w:rPr>
          <w:rFonts w:ascii="Arial Narrow" w:hAnsi="Arial Narrow" w:cs="Arial"/>
          <w:sz w:val="24"/>
          <w:szCs w:val="24"/>
          <w:lang w:val="fr-BE"/>
        </w:rPr>
        <w:t>Il faudrait améliorer le secteur de l'agriculture à travers les actions suivantes</w:t>
      </w:r>
      <w:r w:rsidR="00CB3C2C">
        <w:rPr>
          <w:rFonts w:ascii="Arial Narrow" w:hAnsi="Arial Narrow" w:cs="Arial"/>
          <w:sz w:val="24"/>
          <w:szCs w:val="24"/>
          <w:lang w:val="fr-BE"/>
        </w:rPr>
        <w:t xml:space="preserve"> </w:t>
      </w:r>
      <w:r w:rsidRPr="00CB3C2C">
        <w:rPr>
          <w:rFonts w:ascii="Arial Narrow" w:hAnsi="Arial Narrow" w:cs="Arial"/>
          <w:sz w:val="24"/>
          <w:szCs w:val="24"/>
          <w:lang w:val="fr-BE"/>
        </w:rPr>
        <w:t>:</w:t>
      </w:r>
    </w:p>
    <w:p w14:paraId="6AE48870"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Renforcer les capacités des cultivateurs sur les cultures irriguées ;</w:t>
      </w:r>
    </w:p>
    <w:p w14:paraId="7D1A5CEC" w14:textId="3A85CF6A"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Aménager les mares </w:t>
      </w:r>
      <w:r w:rsidR="00173FF0" w:rsidRPr="005663FE">
        <w:rPr>
          <w:rFonts w:ascii="Arial Narrow" w:hAnsi="Arial Narrow" w:cs="Arial"/>
          <w:lang w:val="fr-BE"/>
        </w:rPr>
        <w:t xml:space="preserve">et puits maraîchers </w:t>
      </w:r>
      <w:r w:rsidRPr="005663FE">
        <w:rPr>
          <w:rFonts w:ascii="Arial Narrow" w:hAnsi="Arial Narrow" w:cs="Arial"/>
          <w:lang w:val="fr-BE"/>
        </w:rPr>
        <w:t>de la Commune ;</w:t>
      </w:r>
    </w:p>
    <w:p w14:paraId="50E72BDB" w14:textId="73A5BF61" w:rsidR="006B0E11"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Sensibiliser et appuyer les paysans sur l’utilisation des semences améliorées, des engrais chimiques et organiques et des produits phytosanitaires</w:t>
      </w:r>
      <w:r w:rsidR="005663FE">
        <w:rPr>
          <w:rFonts w:ascii="Arial Narrow" w:hAnsi="Arial Narrow" w:cs="Arial"/>
          <w:lang w:val="fr-BE"/>
        </w:rPr>
        <w:t>.</w:t>
      </w:r>
    </w:p>
    <w:p w14:paraId="38ABD5E3" w14:textId="77777777" w:rsidR="005663FE" w:rsidRPr="005663FE" w:rsidRDefault="005663FE" w:rsidP="005663FE">
      <w:pPr>
        <w:pStyle w:val="Paragraphedeliste"/>
        <w:spacing w:before="120" w:line="276" w:lineRule="auto"/>
        <w:jc w:val="both"/>
        <w:rPr>
          <w:rFonts w:ascii="Arial Narrow" w:hAnsi="Arial Narrow" w:cs="Arial"/>
          <w:lang w:val="fr-BE"/>
        </w:rPr>
      </w:pPr>
    </w:p>
    <w:p w14:paraId="19D0606D" w14:textId="65BE6809" w:rsidR="006B0E11" w:rsidRPr="005663FE" w:rsidRDefault="005663FE" w:rsidP="00E8491A">
      <w:pPr>
        <w:pStyle w:val="Paragraphedeliste"/>
        <w:numPr>
          <w:ilvl w:val="0"/>
          <w:numId w:val="39"/>
        </w:numPr>
        <w:spacing w:after="120"/>
        <w:rPr>
          <w:rFonts w:ascii="Arial" w:hAnsi="Arial" w:cs="Arial"/>
          <w:sz w:val="22"/>
          <w:szCs w:val="22"/>
          <w:u w:val="single"/>
        </w:rPr>
      </w:pPr>
      <w:r w:rsidRPr="005663FE">
        <w:rPr>
          <w:rFonts w:ascii="Arial" w:hAnsi="Arial" w:cs="Arial"/>
          <w:sz w:val="22"/>
          <w:szCs w:val="22"/>
          <w:u w:val="single"/>
        </w:rPr>
        <w:t>Élevage</w:t>
      </w:r>
      <w:r w:rsidR="00072536" w:rsidRPr="005663FE">
        <w:rPr>
          <w:rFonts w:ascii="Arial" w:hAnsi="Arial" w:cs="Arial"/>
          <w:sz w:val="22"/>
          <w:szCs w:val="22"/>
          <w:u w:val="single"/>
        </w:rPr>
        <w:t xml:space="preserve"> dans la Commune Rurale de Falmey</w:t>
      </w:r>
    </w:p>
    <w:p w14:paraId="6A0FE998" w14:textId="5A98DDB5" w:rsidR="006B0E11" w:rsidRPr="00CB3C2C" w:rsidRDefault="006B0E11" w:rsidP="00072536">
      <w:pPr>
        <w:spacing w:after="120" w:line="276" w:lineRule="auto"/>
        <w:jc w:val="both"/>
        <w:rPr>
          <w:rFonts w:ascii="Arial Narrow" w:hAnsi="Arial Narrow" w:cs="Arial"/>
          <w:sz w:val="24"/>
          <w:szCs w:val="24"/>
          <w:lang w:val="fr-BE"/>
        </w:rPr>
      </w:pPr>
      <w:r w:rsidRPr="00CB3C2C">
        <w:rPr>
          <w:rFonts w:ascii="Arial Narrow" w:hAnsi="Arial Narrow" w:cs="Arial"/>
          <w:sz w:val="24"/>
          <w:szCs w:val="24"/>
          <w:lang w:val="fr-BE"/>
        </w:rPr>
        <w:lastRenderedPageBreak/>
        <w:t xml:space="preserve">Pour l'élevage, les actions suivantes sont </w:t>
      </w:r>
      <w:r w:rsidR="00CB3C2C" w:rsidRPr="00CB3C2C">
        <w:rPr>
          <w:rFonts w:ascii="Arial Narrow" w:hAnsi="Arial Narrow" w:cs="Arial"/>
          <w:sz w:val="24"/>
          <w:szCs w:val="24"/>
          <w:lang w:val="fr-BE"/>
        </w:rPr>
        <w:t>nécessaires :</w:t>
      </w:r>
    </w:p>
    <w:p w14:paraId="237F7907" w14:textId="77777777"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Améliorer la disponibilité du fourrage à travers l'aménagement et l'ensemencement des aires de pâturage et la matérialisation des couloirs de passage du bétail ;</w:t>
      </w:r>
    </w:p>
    <w:p w14:paraId="0457E990" w14:textId="067A592C" w:rsidR="00C63B6F" w:rsidRPr="005663FE" w:rsidRDefault="00C63B6F"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Transformer les produits laitiers</w:t>
      </w:r>
      <w:r w:rsidR="0069598F" w:rsidRPr="005663FE">
        <w:rPr>
          <w:rFonts w:ascii="Arial Narrow" w:hAnsi="Arial Narrow" w:cs="Arial"/>
          <w:lang w:val="fr-BE"/>
        </w:rPr>
        <w:t> ;</w:t>
      </w:r>
    </w:p>
    <w:p w14:paraId="1EBBB3A5" w14:textId="0006CF88" w:rsidR="0069598F" w:rsidRPr="005663FE" w:rsidRDefault="00DC1B57"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Intensifier la</w:t>
      </w:r>
      <w:r w:rsidR="0069598F" w:rsidRPr="005663FE">
        <w:rPr>
          <w:rFonts w:ascii="Arial Narrow" w:hAnsi="Arial Narrow" w:cs="Arial"/>
          <w:lang w:val="fr-BE"/>
        </w:rPr>
        <w:t xml:space="preserve"> bourgouculture au bord des cours d’eau ;</w:t>
      </w:r>
    </w:p>
    <w:p w14:paraId="6C52D263" w14:textId="2DE1CA4D"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Aménager les espaces </w:t>
      </w:r>
      <w:r w:rsidR="00DC1B57" w:rsidRPr="005663FE">
        <w:rPr>
          <w:rFonts w:ascii="Arial Narrow" w:hAnsi="Arial Narrow" w:cs="Arial"/>
          <w:lang w:val="fr-BE"/>
        </w:rPr>
        <w:t>pastoraux (</w:t>
      </w:r>
      <w:r w:rsidR="00C63B6F" w:rsidRPr="005663FE">
        <w:rPr>
          <w:rFonts w:ascii="Arial Narrow" w:hAnsi="Arial Narrow" w:cs="Arial"/>
          <w:lang w:val="fr-BE"/>
        </w:rPr>
        <w:t>réhabilitation des puits pastoraux) et production de fourrage (plantation d’espèces fourragères…) ;</w:t>
      </w:r>
    </w:p>
    <w:p w14:paraId="7E1AEEB9" w14:textId="5FB9750C" w:rsidR="00277AC3" w:rsidRPr="005663FE" w:rsidRDefault="00277AC3"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Développer l’aviculture au niveau de tous les villages ;</w:t>
      </w:r>
    </w:p>
    <w:p w14:paraId="26DDE2E7" w14:textId="37193DFD" w:rsidR="00C30881" w:rsidRPr="005663FE" w:rsidRDefault="00C3088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Développer et promouvoir les cultures fourragères (sorgho fourrager, </w:t>
      </w:r>
      <w:proofErr w:type="spellStart"/>
      <w:r w:rsidRPr="005663FE">
        <w:rPr>
          <w:rFonts w:ascii="Arial Narrow" w:hAnsi="Arial Narrow" w:cs="Arial"/>
          <w:lang w:val="fr-BE"/>
        </w:rPr>
        <w:t>dolicos</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lab-lab</w:t>
      </w:r>
      <w:proofErr w:type="spellEnd"/>
      <w:r w:rsidRPr="005663FE">
        <w:rPr>
          <w:rFonts w:ascii="Arial Narrow" w:hAnsi="Arial Narrow" w:cs="Arial"/>
          <w:lang w:val="fr-BE"/>
        </w:rPr>
        <w:t>).</w:t>
      </w:r>
    </w:p>
    <w:p w14:paraId="5E6BF3F1" w14:textId="77777777" w:rsidR="00072536" w:rsidRPr="00CB3C2C" w:rsidRDefault="00072536" w:rsidP="00072536">
      <w:pPr>
        <w:pStyle w:val="Paragraphedeliste"/>
        <w:spacing w:after="120" w:line="276" w:lineRule="auto"/>
        <w:ind w:left="357"/>
        <w:contextualSpacing w:val="0"/>
        <w:jc w:val="both"/>
        <w:rPr>
          <w:rFonts w:ascii="Arial Narrow" w:hAnsi="Arial Narrow" w:cs="Arial"/>
          <w:bCs/>
          <w:lang w:val="fr-BE"/>
        </w:rPr>
      </w:pPr>
    </w:p>
    <w:p w14:paraId="14780A1C" w14:textId="6869C7EA" w:rsidR="006B0E11" w:rsidRPr="005663FE" w:rsidRDefault="006B0E11" w:rsidP="00E8491A">
      <w:pPr>
        <w:pStyle w:val="Paragraphedeliste"/>
        <w:numPr>
          <w:ilvl w:val="0"/>
          <w:numId w:val="39"/>
        </w:numPr>
        <w:spacing w:after="120"/>
        <w:rPr>
          <w:rFonts w:ascii="Arial" w:hAnsi="Arial" w:cs="Arial"/>
          <w:sz w:val="22"/>
          <w:szCs w:val="22"/>
          <w:u w:val="single"/>
        </w:rPr>
      </w:pPr>
      <w:bookmarkStart w:id="224" w:name="_Toc448770162"/>
      <w:r w:rsidRPr="005663FE">
        <w:rPr>
          <w:rFonts w:ascii="Arial" w:hAnsi="Arial" w:cs="Arial"/>
          <w:sz w:val="22"/>
          <w:szCs w:val="22"/>
          <w:u w:val="single"/>
        </w:rPr>
        <w:t>Pêche</w:t>
      </w:r>
      <w:bookmarkEnd w:id="224"/>
      <w:r w:rsidR="00D56568" w:rsidRPr="005663FE">
        <w:rPr>
          <w:rFonts w:ascii="Arial" w:hAnsi="Arial" w:cs="Arial"/>
          <w:sz w:val="22"/>
          <w:szCs w:val="22"/>
          <w:u w:val="single"/>
        </w:rPr>
        <w:t xml:space="preserve"> et pisciculture</w:t>
      </w:r>
    </w:p>
    <w:p w14:paraId="5C2884F3" w14:textId="01983ADC" w:rsidR="006B0E11" w:rsidRPr="00CB3C2C" w:rsidRDefault="006B0E11" w:rsidP="00072536">
      <w:pPr>
        <w:spacing w:after="120" w:line="276" w:lineRule="auto"/>
        <w:jc w:val="both"/>
        <w:rPr>
          <w:rFonts w:ascii="Arial Narrow" w:hAnsi="Arial Narrow" w:cs="Arial"/>
          <w:sz w:val="24"/>
          <w:szCs w:val="24"/>
          <w:lang w:val="fr-BE"/>
        </w:rPr>
      </w:pPr>
      <w:r w:rsidRPr="00CB3C2C">
        <w:rPr>
          <w:rFonts w:ascii="Arial Narrow" w:hAnsi="Arial Narrow" w:cs="Arial"/>
          <w:sz w:val="24"/>
          <w:szCs w:val="24"/>
          <w:lang w:val="fr-BE"/>
        </w:rPr>
        <w:t>Les activités de la pêche doivent être améliorées dans la Commune Rurale de Falmey à travers les actions suivantes</w:t>
      </w:r>
      <w:r w:rsidR="00CB3C2C">
        <w:rPr>
          <w:rFonts w:ascii="Arial Narrow" w:hAnsi="Arial Narrow" w:cs="Arial"/>
          <w:sz w:val="24"/>
          <w:szCs w:val="24"/>
          <w:lang w:val="fr-BE"/>
        </w:rPr>
        <w:t xml:space="preserve"> </w:t>
      </w:r>
      <w:r w:rsidRPr="00CB3C2C">
        <w:rPr>
          <w:rFonts w:ascii="Arial Narrow" w:hAnsi="Arial Narrow" w:cs="Arial"/>
          <w:sz w:val="24"/>
          <w:szCs w:val="24"/>
          <w:lang w:val="fr-BE"/>
        </w:rPr>
        <w:t>:</w:t>
      </w:r>
    </w:p>
    <w:p w14:paraId="497EA638" w14:textId="77777777" w:rsidR="00C63B6F"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Empoissonner les </w:t>
      </w:r>
      <w:r w:rsidR="00C63B6F" w:rsidRPr="005663FE">
        <w:rPr>
          <w:rFonts w:ascii="Arial Narrow" w:hAnsi="Arial Narrow" w:cs="Arial"/>
          <w:lang w:val="fr-BE"/>
        </w:rPr>
        <w:t xml:space="preserve">mares avec des espèces telles que </w:t>
      </w:r>
      <w:proofErr w:type="spellStart"/>
      <w:r w:rsidR="00C63B6F" w:rsidRPr="005663FE">
        <w:rPr>
          <w:rFonts w:ascii="Arial Narrow" w:hAnsi="Arial Narrow" w:cs="Arial"/>
          <w:lang w:val="fr-BE"/>
        </w:rPr>
        <w:t>Zokko</w:t>
      </w:r>
      <w:proofErr w:type="spellEnd"/>
      <w:r w:rsidR="00C63B6F" w:rsidRPr="005663FE">
        <w:rPr>
          <w:rFonts w:ascii="Arial Narrow" w:hAnsi="Arial Narrow" w:cs="Arial"/>
          <w:lang w:val="fr-BE"/>
        </w:rPr>
        <w:t xml:space="preserve"> (Capitaine) ; </w:t>
      </w:r>
    </w:p>
    <w:p w14:paraId="0EBFB826" w14:textId="457E2175"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Assister les différents groupements de pêcheurs </w:t>
      </w:r>
      <w:r w:rsidR="008375EA" w:rsidRPr="005663FE">
        <w:rPr>
          <w:rFonts w:ascii="Arial Narrow" w:hAnsi="Arial Narrow" w:cs="Arial"/>
          <w:lang w:val="fr-BE"/>
        </w:rPr>
        <w:t xml:space="preserve">pour une bonne organisation de leurs </w:t>
      </w:r>
      <w:r w:rsidR="00DC1B57" w:rsidRPr="005663FE">
        <w:rPr>
          <w:rFonts w:ascii="Arial Narrow" w:hAnsi="Arial Narrow" w:cs="Arial"/>
          <w:lang w:val="fr-BE"/>
        </w:rPr>
        <w:t>activités ;</w:t>
      </w:r>
    </w:p>
    <w:p w14:paraId="6C084A8A" w14:textId="77777777" w:rsidR="00E244B6"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proofErr w:type="gramStart"/>
      <w:r w:rsidRPr="005663FE">
        <w:rPr>
          <w:rFonts w:ascii="Arial Narrow" w:hAnsi="Arial Narrow" w:cs="Arial"/>
          <w:lang w:val="fr-BE"/>
        </w:rPr>
        <w:t>former</w:t>
      </w:r>
      <w:proofErr w:type="gramEnd"/>
      <w:r w:rsidRPr="005663FE">
        <w:rPr>
          <w:rFonts w:ascii="Arial Narrow" w:hAnsi="Arial Narrow" w:cs="Arial"/>
          <w:lang w:val="fr-BE"/>
        </w:rPr>
        <w:t>, sensibiliser et appuyer les pêcheurs aux techniques de pêche durable</w:t>
      </w:r>
      <w:r w:rsidR="00E244B6" w:rsidRPr="005663FE">
        <w:rPr>
          <w:rFonts w:ascii="Arial Narrow" w:hAnsi="Arial Narrow" w:cs="Arial"/>
          <w:lang w:val="fr-BE"/>
        </w:rPr>
        <w:t>;</w:t>
      </w:r>
    </w:p>
    <w:p w14:paraId="15208DF1" w14:textId="6E7A4701" w:rsidR="006B0E11" w:rsidRPr="00AF3BBF" w:rsidRDefault="00E244B6"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Promouvoir l'aquaculture privée</w:t>
      </w:r>
      <w:r w:rsidR="006B0E11" w:rsidRPr="00AF3BBF">
        <w:rPr>
          <w:rFonts w:ascii="Arial Narrow" w:hAnsi="Arial Narrow" w:cs="Arial"/>
          <w:lang w:val="fr-BE"/>
        </w:rPr>
        <w:t>.</w:t>
      </w:r>
    </w:p>
    <w:p w14:paraId="6402E520" w14:textId="77777777" w:rsidR="00072536" w:rsidRPr="00E46C07" w:rsidRDefault="00072536" w:rsidP="00072536">
      <w:pPr>
        <w:pStyle w:val="Paragraphedeliste"/>
        <w:spacing w:line="276" w:lineRule="auto"/>
        <w:ind w:left="357"/>
        <w:jc w:val="both"/>
        <w:rPr>
          <w:rFonts w:ascii="Arial Narrow" w:hAnsi="Arial Narrow" w:cs="Arial"/>
          <w:bCs/>
          <w:lang w:val="fr-BE"/>
        </w:rPr>
      </w:pPr>
    </w:p>
    <w:p w14:paraId="1CF20921" w14:textId="257E6251" w:rsidR="006B0E11" w:rsidRPr="005663FE" w:rsidRDefault="006B0E11" w:rsidP="00E8491A">
      <w:pPr>
        <w:pStyle w:val="Paragraphedeliste"/>
        <w:numPr>
          <w:ilvl w:val="0"/>
          <w:numId w:val="39"/>
        </w:numPr>
        <w:spacing w:after="120"/>
        <w:rPr>
          <w:rFonts w:ascii="Arial" w:hAnsi="Arial" w:cs="Arial"/>
          <w:sz w:val="22"/>
          <w:szCs w:val="22"/>
          <w:u w:val="single"/>
        </w:rPr>
      </w:pPr>
      <w:bookmarkStart w:id="225" w:name="_Toc448770163"/>
      <w:r w:rsidRPr="005663FE">
        <w:rPr>
          <w:rFonts w:ascii="Arial" w:hAnsi="Arial" w:cs="Arial"/>
          <w:sz w:val="22"/>
          <w:szCs w:val="22"/>
          <w:u w:val="single"/>
        </w:rPr>
        <w:t>Activités Génératrices de Revenus (AGR)</w:t>
      </w:r>
      <w:bookmarkEnd w:id="225"/>
    </w:p>
    <w:p w14:paraId="0C5501C5" w14:textId="77777777" w:rsidR="006B0E11" w:rsidRPr="00E46C07" w:rsidRDefault="006B0E11" w:rsidP="00072536">
      <w:pPr>
        <w:spacing w:after="120" w:line="276" w:lineRule="auto"/>
        <w:jc w:val="both"/>
        <w:rPr>
          <w:rFonts w:ascii="Arial Narrow" w:hAnsi="Arial Narrow" w:cs="Arial"/>
          <w:sz w:val="24"/>
          <w:szCs w:val="24"/>
          <w:lang w:val="fr-BE"/>
        </w:rPr>
      </w:pPr>
      <w:r w:rsidRPr="00E46C07">
        <w:rPr>
          <w:rFonts w:ascii="Arial Narrow" w:hAnsi="Arial Narrow" w:cs="Arial"/>
          <w:sz w:val="24"/>
          <w:szCs w:val="24"/>
          <w:lang w:val="fr-BE"/>
        </w:rPr>
        <w:t>Le développement des activités génératrices des revenus de la Commune passe par la réalisation des actions suivantes :</w:t>
      </w:r>
    </w:p>
    <w:p w14:paraId="40CD36FC" w14:textId="52DD27FE" w:rsidR="006B0E11" w:rsidRPr="005663FE" w:rsidRDefault="008979AA"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Réhabiliter et améliorer les campements et sites touristiques (</w:t>
      </w:r>
      <w:proofErr w:type="spellStart"/>
      <w:r w:rsidRPr="005663FE">
        <w:rPr>
          <w:rFonts w:ascii="Arial Narrow" w:hAnsi="Arial Narrow" w:cs="Arial"/>
          <w:lang w:val="fr-BE"/>
        </w:rPr>
        <w:t>Boumba</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KareyKopta</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Birigambou</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Bossia</w:t>
      </w:r>
      <w:proofErr w:type="spellEnd"/>
      <w:r w:rsidRPr="005663FE">
        <w:rPr>
          <w:rFonts w:ascii="Arial Narrow" w:hAnsi="Arial Narrow" w:cs="Arial"/>
          <w:lang w:val="fr-BE"/>
        </w:rPr>
        <w:t>) ;</w:t>
      </w:r>
    </w:p>
    <w:p w14:paraId="0CAB31E2" w14:textId="7F1709C1" w:rsidR="00C30881" w:rsidRPr="005663FE" w:rsidRDefault="00C3088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Transformer et commercialiser les produits de cueillette (feuilles et grains de baobab, gomme </w:t>
      </w:r>
      <w:r w:rsidR="00E46C07" w:rsidRPr="005663FE">
        <w:rPr>
          <w:rFonts w:ascii="Arial Narrow" w:hAnsi="Arial Narrow" w:cs="Arial"/>
          <w:lang w:val="fr-BE"/>
        </w:rPr>
        <w:t>arabique, beurre</w:t>
      </w:r>
      <w:r w:rsidRPr="005663FE">
        <w:rPr>
          <w:rFonts w:ascii="Arial Narrow" w:hAnsi="Arial Narrow" w:cs="Arial"/>
          <w:lang w:val="fr-BE"/>
        </w:rPr>
        <w:t xml:space="preserve"> de karité, tamarin, extraction des huiles de </w:t>
      </w:r>
      <w:proofErr w:type="spellStart"/>
      <w:r w:rsidRPr="005663FE">
        <w:rPr>
          <w:rFonts w:ascii="Arial Narrow" w:hAnsi="Arial Narrow" w:cs="Arial"/>
          <w:lang w:val="fr-BE"/>
        </w:rPr>
        <w:t>balanitès</w:t>
      </w:r>
      <w:proofErr w:type="spellEnd"/>
      <w:r w:rsidRPr="005663FE">
        <w:rPr>
          <w:rFonts w:ascii="Arial Narrow" w:hAnsi="Arial Narrow" w:cs="Arial"/>
          <w:lang w:val="fr-BE"/>
        </w:rPr>
        <w:t>, et neem) ;</w:t>
      </w:r>
    </w:p>
    <w:p w14:paraId="0F198575" w14:textId="030556A1" w:rsidR="0088403E"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Appuyer les apiculteurs avec de ruches plus modernes et les encadrer pour une meilleure production</w:t>
      </w:r>
      <w:r w:rsidR="0069598F" w:rsidRPr="005663FE">
        <w:rPr>
          <w:rFonts w:ascii="Arial Narrow" w:hAnsi="Arial Narrow" w:cs="Arial"/>
          <w:lang w:val="fr-BE"/>
        </w:rPr>
        <w:t> ;</w:t>
      </w:r>
    </w:p>
    <w:p w14:paraId="670C13FE" w14:textId="782D49B8" w:rsidR="0069598F" w:rsidRDefault="0069598F"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Renforcer la capacité des acteurs en matière de gestion, de production végétale, d’élevage, de pêche et de transformation des productions végétales et animales</w:t>
      </w:r>
      <w:r w:rsidR="005663FE">
        <w:rPr>
          <w:rFonts w:ascii="Arial Narrow" w:hAnsi="Arial Narrow" w:cs="Arial"/>
          <w:lang w:val="fr-BE"/>
        </w:rPr>
        <w:t>.</w:t>
      </w:r>
    </w:p>
    <w:p w14:paraId="7C721F29" w14:textId="77777777" w:rsidR="005663FE" w:rsidRPr="005663FE" w:rsidRDefault="005663FE" w:rsidP="005663FE">
      <w:pPr>
        <w:pStyle w:val="Paragraphedeliste"/>
        <w:spacing w:before="120" w:after="120" w:line="276" w:lineRule="auto"/>
        <w:jc w:val="both"/>
        <w:rPr>
          <w:rFonts w:ascii="Arial Narrow" w:hAnsi="Arial Narrow" w:cs="Arial"/>
          <w:lang w:val="fr-BE"/>
        </w:rPr>
      </w:pPr>
    </w:p>
    <w:p w14:paraId="68244BB5" w14:textId="3B13DCB7" w:rsidR="006B0E11" w:rsidRPr="005663FE" w:rsidRDefault="006B0E11" w:rsidP="00E8491A">
      <w:pPr>
        <w:pStyle w:val="Paragraphedeliste"/>
        <w:numPr>
          <w:ilvl w:val="0"/>
          <w:numId w:val="39"/>
        </w:numPr>
        <w:spacing w:after="120"/>
        <w:rPr>
          <w:rFonts w:ascii="Arial" w:hAnsi="Arial" w:cs="Arial"/>
          <w:sz w:val="22"/>
          <w:szCs w:val="22"/>
          <w:u w:val="single"/>
        </w:rPr>
      </w:pPr>
      <w:bookmarkStart w:id="226" w:name="_Toc448770164"/>
      <w:r w:rsidRPr="005663FE">
        <w:rPr>
          <w:rFonts w:ascii="Arial" w:hAnsi="Arial" w:cs="Arial"/>
          <w:sz w:val="22"/>
          <w:szCs w:val="22"/>
          <w:u w:val="single"/>
        </w:rPr>
        <w:t>Protection de la biodiversité</w:t>
      </w:r>
      <w:bookmarkEnd w:id="226"/>
    </w:p>
    <w:p w14:paraId="53795225" w14:textId="0B9A04BF" w:rsidR="006B0E11" w:rsidRPr="00E46C07" w:rsidRDefault="006B0E11" w:rsidP="00650F7E">
      <w:pPr>
        <w:spacing w:after="120" w:line="276" w:lineRule="auto"/>
        <w:jc w:val="both"/>
        <w:rPr>
          <w:rFonts w:ascii="Arial Narrow" w:hAnsi="Arial Narrow" w:cs="Arial"/>
          <w:sz w:val="24"/>
          <w:szCs w:val="24"/>
          <w:lang w:val="fr-BE"/>
        </w:rPr>
      </w:pPr>
      <w:r w:rsidRPr="00E46C07">
        <w:rPr>
          <w:rFonts w:ascii="Arial Narrow" w:hAnsi="Arial Narrow" w:cs="Arial"/>
          <w:sz w:val="24"/>
          <w:szCs w:val="24"/>
          <w:lang w:val="fr-BE"/>
        </w:rPr>
        <w:t xml:space="preserve">Des actions peuvent être envisagées pour la protection de la biodiversité, dont entre </w:t>
      </w:r>
      <w:r w:rsidR="00E46C07" w:rsidRPr="00E46C07">
        <w:rPr>
          <w:rFonts w:ascii="Arial Narrow" w:hAnsi="Arial Narrow" w:cs="Arial"/>
          <w:sz w:val="24"/>
          <w:szCs w:val="24"/>
          <w:lang w:val="fr-BE"/>
        </w:rPr>
        <w:t>autres :</w:t>
      </w:r>
    </w:p>
    <w:p w14:paraId="55B0EBDC" w14:textId="788C90D6" w:rsidR="00E244B6" w:rsidRPr="005663FE" w:rsidRDefault="00E244B6"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Préserver les </w:t>
      </w:r>
      <w:r w:rsidR="00E46C07" w:rsidRPr="005663FE">
        <w:rPr>
          <w:rFonts w:ascii="Arial Narrow" w:hAnsi="Arial Narrow" w:cs="Arial"/>
          <w:lang w:val="fr-BE"/>
        </w:rPr>
        <w:t>écosystèmes ;</w:t>
      </w:r>
    </w:p>
    <w:p w14:paraId="063BCC7A" w14:textId="0391075F"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Sensibilisation de la population sur la protection de </w:t>
      </w:r>
      <w:r w:rsidR="00E46C07" w:rsidRPr="005663FE">
        <w:rPr>
          <w:rFonts w:ascii="Arial Narrow" w:hAnsi="Arial Narrow" w:cs="Arial"/>
          <w:lang w:val="fr-BE"/>
        </w:rPr>
        <w:t>l’environnement ;</w:t>
      </w:r>
    </w:p>
    <w:p w14:paraId="3F200E35" w14:textId="1C8AFF24" w:rsidR="006B0E11" w:rsidRPr="005663FE" w:rsidRDefault="00C63B6F"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 xml:space="preserve">Protection des berges de </w:t>
      </w:r>
      <w:proofErr w:type="spellStart"/>
      <w:r w:rsidRPr="005663FE">
        <w:rPr>
          <w:rFonts w:ascii="Arial Narrow" w:hAnsi="Arial Narrow" w:cs="Arial"/>
          <w:lang w:val="fr-BE"/>
        </w:rPr>
        <w:t>koris</w:t>
      </w:r>
      <w:proofErr w:type="spellEnd"/>
      <w:r w:rsidRPr="005663FE">
        <w:rPr>
          <w:rFonts w:ascii="Arial Narrow" w:hAnsi="Arial Narrow" w:cs="Arial"/>
          <w:lang w:val="fr-BE"/>
        </w:rPr>
        <w:t xml:space="preserve"> à </w:t>
      </w:r>
      <w:proofErr w:type="spellStart"/>
      <w:r w:rsidRPr="005663FE">
        <w:rPr>
          <w:rFonts w:ascii="Arial Narrow" w:hAnsi="Arial Narrow" w:cs="Arial"/>
          <w:lang w:val="fr-BE"/>
        </w:rPr>
        <w:t>Malam</w:t>
      </w:r>
      <w:proofErr w:type="spellEnd"/>
      <w:r w:rsidRPr="005663FE">
        <w:rPr>
          <w:rFonts w:ascii="Arial Narrow" w:hAnsi="Arial Narrow" w:cs="Arial"/>
          <w:lang w:val="fr-BE"/>
        </w:rPr>
        <w:t xml:space="preserve"> </w:t>
      </w:r>
      <w:proofErr w:type="spellStart"/>
      <w:r w:rsidRPr="005663FE">
        <w:rPr>
          <w:rFonts w:ascii="Arial Narrow" w:hAnsi="Arial Narrow" w:cs="Arial"/>
          <w:lang w:val="fr-BE"/>
        </w:rPr>
        <w:t>koira</w:t>
      </w:r>
      <w:proofErr w:type="spellEnd"/>
      <w:r w:rsidR="006B0E11" w:rsidRPr="005663FE">
        <w:rPr>
          <w:rFonts w:ascii="Arial Narrow" w:hAnsi="Arial Narrow" w:cs="Arial"/>
          <w:lang w:val="fr-BE"/>
        </w:rPr>
        <w:t> ;</w:t>
      </w:r>
    </w:p>
    <w:p w14:paraId="07568912" w14:textId="1DD5379B" w:rsidR="00C63B6F" w:rsidRPr="005663FE" w:rsidRDefault="00C63B6F"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Développement de l’apiculture dans les villages riverains ;</w:t>
      </w:r>
    </w:p>
    <w:p w14:paraId="45F97F88" w14:textId="5B998FFF" w:rsidR="0069598F" w:rsidRDefault="0069598F"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lastRenderedPageBreak/>
        <w:t>Protection biologique des cours d'eau et mares.</w:t>
      </w:r>
    </w:p>
    <w:p w14:paraId="2D361D07" w14:textId="77777777" w:rsidR="005663FE" w:rsidRPr="005663FE" w:rsidRDefault="005663FE" w:rsidP="005663FE">
      <w:pPr>
        <w:pStyle w:val="Paragraphedeliste"/>
        <w:spacing w:before="120" w:after="120" w:line="276" w:lineRule="auto"/>
        <w:jc w:val="both"/>
        <w:rPr>
          <w:rFonts w:ascii="Arial Narrow" w:hAnsi="Arial Narrow" w:cs="Arial"/>
          <w:lang w:val="fr-BE"/>
        </w:rPr>
      </w:pPr>
    </w:p>
    <w:p w14:paraId="4BE70766" w14:textId="314F18B3" w:rsidR="006B0E11" w:rsidRPr="005663FE" w:rsidRDefault="006B0E11" w:rsidP="00E8491A">
      <w:pPr>
        <w:pStyle w:val="Paragraphedeliste"/>
        <w:numPr>
          <w:ilvl w:val="0"/>
          <w:numId w:val="39"/>
        </w:numPr>
        <w:spacing w:after="120"/>
        <w:rPr>
          <w:rFonts w:ascii="Arial" w:hAnsi="Arial" w:cs="Arial"/>
          <w:sz w:val="22"/>
          <w:szCs w:val="22"/>
          <w:u w:val="single"/>
        </w:rPr>
      </w:pPr>
      <w:bookmarkStart w:id="227" w:name="_Toc448770165"/>
      <w:r w:rsidRPr="005663FE">
        <w:rPr>
          <w:rFonts w:ascii="Arial" w:hAnsi="Arial" w:cs="Arial"/>
          <w:sz w:val="22"/>
          <w:szCs w:val="22"/>
          <w:u w:val="single"/>
        </w:rPr>
        <w:t>Hygiène et assainissement</w:t>
      </w:r>
      <w:bookmarkEnd w:id="227"/>
    </w:p>
    <w:p w14:paraId="79139EFB" w14:textId="47D6D894" w:rsidR="006B0E11" w:rsidRPr="00D2182D" w:rsidRDefault="006B0E11" w:rsidP="00650F7E">
      <w:pPr>
        <w:spacing w:after="120" w:line="276" w:lineRule="auto"/>
        <w:jc w:val="both"/>
        <w:rPr>
          <w:rFonts w:ascii="Arial Narrow" w:hAnsi="Arial Narrow" w:cs="Arial"/>
          <w:sz w:val="24"/>
          <w:szCs w:val="24"/>
          <w:lang w:val="fr-BE"/>
        </w:rPr>
      </w:pPr>
      <w:r w:rsidRPr="00D2182D">
        <w:rPr>
          <w:rFonts w:ascii="Arial Narrow" w:hAnsi="Arial Narrow" w:cs="Arial"/>
          <w:sz w:val="24"/>
          <w:szCs w:val="24"/>
          <w:lang w:val="fr-BE"/>
        </w:rPr>
        <w:t xml:space="preserve">Pour résoudre le problème lié à l'hygiène et à l'assainissement, les actions suivantes sont </w:t>
      </w:r>
      <w:r w:rsidR="000F4D0D" w:rsidRPr="00D2182D">
        <w:rPr>
          <w:rFonts w:ascii="Arial Narrow" w:hAnsi="Arial Narrow" w:cs="Arial"/>
          <w:sz w:val="24"/>
          <w:szCs w:val="24"/>
          <w:lang w:val="fr-BE"/>
        </w:rPr>
        <w:t>à entreprendre :</w:t>
      </w:r>
    </w:p>
    <w:p w14:paraId="00C6F59A" w14:textId="0223F11C"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Sensibiliser la population sur l'utilisation des latrines pour réduire les défécations à l'air libre</w:t>
      </w:r>
      <w:r w:rsidR="00AF3BBF">
        <w:rPr>
          <w:rFonts w:ascii="Arial Narrow" w:hAnsi="Arial Narrow" w:cs="Arial"/>
          <w:lang w:val="fr-BE"/>
        </w:rPr>
        <w:t> ;</w:t>
      </w:r>
    </w:p>
    <w:p w14:paraId="6BC8D681" w14:textId="1FB7A968" w:rsidR="006B0E11" w:rsidRPr="005663FE" w:rsidRDefault="006B0E11" w:rsidP="00AF3BBF">
      <w:pPr>
        <w:pStyle w:val="Paragraphedeliste"/>
        <w:numPr>
          <w:ilvl w:val="0"/>
          <w:numId w:val="40"/>
        </w:numPr>
        <w:spacing w:before="120" w:after="120" w:line="276" w:lineRule="auto"/>
        <w:ind w:left="714" w:hanging="357"/>
        <w:contextualSpacing w:val="0"/>
        <w:jc w:val="both"/>
        <w:rPr>
          <w:rFonts w:ascii="Arial Narrow" w:hAnsi="Arial Narrow" w:cs="Arial"/>
          <w:lang w:val="fr-BE"/>
        </w:rPr>
      </w:pPr>
      <w:r w:rsidRPr="005663FE">
        <w:rPr>
          <w:rFonts w:ascii="Arial Narrow" w:hAnsi="Arial Narrow" w:cs="Arial"/>
          <w:lang w:val="fr-BE"/>
        </w:rPr>
        <w:t>Construire des latri</w:t>
      </w:r>
      <w:r w:rsidR="000F4D0D" w:rsidRPr="005663FE">
        <w:rPr>
          <w:rFonts w:ascii="Arial Narrow" w:hAnsi="Arial Narrow" w:cs="Arial"/>
          <w:lang w:val="fr-BE"/>
        </w:rPr>
        <w:t>nes publiques dans les villages et</w:t>
      </w:r>
      <w:r w:rsidRPr="005663FE">
        <w:rPr>
          <w:rFonts w:ascii="Arial Narrow" w:hAnsi="Arial Narrow" w:cs="Arial"/>
          <w:lang w:val="fr-BE"/>
        </w:rPr>
        <w:t xml:space="preserve"> les écoles</w:t>
      </w:r>
      <w:r w:rsidR="000F4D0D" w:rsidRPr="005663FE">
        <w:rPr>
          <w:rFonts w:ascii="Arial Narrow" w:hAnsi="Arial Narrow" w:cs="Arial"/>
          <w:lang w:val="fr-BE"/>
        </w:rPr>
        <w:t>.</w:t>
      </w:r>
    </w:p>
    <w:p w14:paraId="374832D3" w14:textId="77777777" w:rsidR="00650F7E" w:rsidRPr="00D2182D" w:rsidRDefault="00650F7E" w:rsidP="00650F7E">
      <w:pPr>
        <w:pStyle w:val="Paragraphedeliste"/>
        <w:spacing w:after="120" w:line="276" w:lineRule="auto"/>
        <w:ind w:left="357"/>
        <w:jc w:val="both"/>
        <w:rPr>
          <w:rFonts w:ascii="Arial Narrow" w:hAnsi="Arial Narrow" w:cs="Arial"/>
          <w:bCs/>
          <w:lang w:val="fr-BE"/>
        </w:rPr>
      </w:pPr>
    </w:p>
    <w:p w14:paraId="7C7717E9" w14:textId="4F090E7C" w:rsidR="006B0E11" w:rsidRPr="005663FE" w:rsidRDefault="006B0E11" w:rsidP="00E8491A">
      <w:pPr>
        <w:pStyle w:val="Paragraphedeliste"/>
        <w:numPr>
          <w:ilvl w:val="0"/>
          <w:numId w:val="39"/>
        </w:numPr>
        <w:spacing w:after="120"/>
        <w:rPr>
          <w:rFonts w:ascii="Arial" w:hAnsi="Arial" w:cs="Arial"/>
          <w:sz w:val="22"/>
          <w:szCs w:val="22"/>
          <w:u w:val="single"/>
        </w:rPr>
      </w:pPr>
      <w:bookmarkStart w:id="228" w:name="_Toc448770166"/>
      <w:r w:rsidRPr="005663FE">
        <w:rPr>
          <w:rFonts w:ascii="Arial" w:hAnsi="Arial" w:cs="Arial"/>
          <w:sz w:val="22"/>
          <w:szCs w:val="22"/>
          <w:u w:val="single"/>
        </w:rPr>
        <w:t>Braconnage et pâturage illégal</w:t>
      </w:r>
      <w:bookmarkEnd w:id="228"/>
    </w:p>
    <w:p w14:paraId="7FDD3F66" w14:textId="67D2899D" w:rsidR="006B0E11" w:rsidRDefault="008979AA" w:rsidP="00650F7E">
      <w:pPr>
        <w:spacing w:line="276" w:lineRule="auto"/>
        <w:jc w:val="both"/>
        <w:rPr>
          <w:rFonts w:ascii="Arial Narrow" w:hAnsi="Arial Narrow" w:cs="Arial"/>
          <w:sz w:val="24"/>
          <w:szCs w:val="24"/>
          <w:lang w:val="fr-BE"/>
        </w:rPr>
      </w:pPr>
      <w:r w:rsidRPr="00D2182D">
        <w:rPr>
          <w:rFonts w:ascii="Arial Narrow" w:hAnsi="Arial Narrow" w:cs="Arial"/>
          <w:sz w:val="24"/>
          <w:szCs w:val="24"/>
          <w:lang w:val="fr-BE"/>
        </w:rPr>
        <w:t>Sensibiliser les populations sur les effets de la pratique et les sanctions en vigueur sur le braconnage et le pâturage illégal</w:t>
      </w:r>
      <w:r w:rsidR="000A1259" w:rsidRPr="00D2182D">
        <w:rPr>
          <w:rFonts w:ascii="Arial Narrow" w:hAnsi="Arial Narrow" w:cs="Arial"/>
          <w:sz w:val="24"/>
          <w:szCs w:val="24"/>
          <w:lang w:val="fr-BE"/>
        </w:rPr>
        <w:t>.</w:t>
      </w:r>
    </w:p>
    <w:p w14:paraId="12F63862" w14:textId="77777777" w:rsidR="00650F7E" w:rsidRPr="00D2182D" w:rsidRDefault="00650F7E" w:rsidP="00650F7E">
      <w:pPr>
        <w:spacing w:line="276" w:lineRule="auto"/>
        <w:jc w:val="both"/>
        <w:rPr>
          <w:rFonts w:ascii="Arial Narrow" w:hAnsi="Arial Narrow" w:cs="Arial"/>
          <w:sz w:val="24"/>
          <w:szCs w:val="24"/>
          <w:lang w:val="fr-BE"/>
        </w:rPr>
      </w:pPr>
    </w:p>
    <w:p w14:paraId="1B8602BA" w14:textId="614E8B29" w:rsidR="00523B48" w:rsidRPr="00CF2755" w:rsidRDefault="00523B48" w:rsidP="00E8491A">
      <w:pPr>
        <w:pStyle w:val="Titre2"/>
        <w:numPr>
          <w:ilvl w:val="1"/>
          <w:numId w:val="33"/>
        </w:numPr>
        <w:tabs>
          <w:tab w:val="num" w:pos="567"/>
        </w:tabs>
        <w:spacing w:before="0"/>
        <w:ind w:left="567" w:hanging="567"/>
        <w:rPr>
          <w:rFonts w:ascii="Arial Narrow" w:eastAsia="Times New Roman" w:hAnsi="Arial Narrow" w:cs="Arial"/>
          <w:bCs/>
          <w:iCs/>
          <w:color w:val="5B9BD5" w:themeColor="accent1"/>
          <w:szCs w:val="24"/>
        </w:rPr>
      </w:pPr>
      <w:bookmarkStart w:id="229" w:name="_Toc85701302"/>
      <w:bookmarkStart w:id="230" w:name="_Toc102145752"/>
      <w:bookmarkStart w:id="231" w:name="_Hlk90364658"/>
      <w:r w:rsidRPr="00CF2755">
        <w:rPr>
          <w:rFonts w:ascii="Arial Narrow" w:eastAsia="Times New Roman" w:hAnsi="Arial Narrow" w:cs="Arial"/>
          <w:bCs/>
          <w:iCs/>
          <w:color w:val="5B9BD5" w:themeColor="accent1"/>
          <w:szCs w:val="24"/>
        </w:rPr>
        <w:t>Priorités de planification de la gestion et du développement des ressources en eau définies</w:t>
      </w:r>
      <w:bookmarkEnd w:id="229"/>
      <w:bookmarkEnd w:id="230"/>
    </w:p>
    <w:bookmarkEnd w:id="231"/>
    <w:p w14:paraId="7F2357C2" w14:textId="3A9D3A5C" w:rsidR="00523B48" w:rsidRPr="00903EBA" w:rsidRDefault="00523B48" w:rsidP="00650F7E">
      <w:pPr>
        <w:spacing w:after="120" w:line="276" w:lineRule="auto"/>
        <w:jc w:val="both"/>
        <w:rPr>
          <w:rFonts w:ascii="Arial Narrow" w:hAnsi="Arial Narrow" w:cs="Arial"/>
          <w:sz w:val="24"/>
          <w:szCs w:val="24"/>
          <w:lang w:val="fr-BE"/>
        </w:rPr>
      </w:pPr>
      <w:r w:rsidRPr="00903EBA">
        <w:rPr>
          <w:rFonts w:ascii="Arial Narrow" w:hAnsi="Arial Narrow" w:cs="Arial"/>
          <w:sz w:val="24"/>
          <w:szCs w:val="24"/>
          <w:lang w:val="fr-BE"/>
        </w:rPr>
        <w:t xml:space="preserve">Le tableau ci-dessous </w:t>
      </w:r>
      <w:r w:rsidR="008A2C4E">
        <w:rPr>
          <w:rFonts w:ascii="Arial Narrow" w:hAnsi="Arial Narrow" w:cs="Arial"/>
          <w:sz w:val="24"/>
          <w:szCs w:val="24"/>
          <w:lang w:val="fr-BE"/>
        </w:rPr>
        <w:t xml:space="preserve">présente la </w:t>
      </w:r>
      <w:r w:rsidRPr="00903EBA">
        <w:rPr>
          <w:rFonts w:ascii="Arial Narrow" w:hAnsi="Arial Narrow" w:cs="Arial"/>
          <w:sz w:val="24"/>
          <w:szCs w:val="24"/>
          <w:lang w:val="fr-BE"/>
        </w:rPr>
        <w:t xml:space="preserve">synthèse des priorités </w:t>
      </w:r>
      <w:r w:rsidR="008A2C4E">
        <w:rPr>
          <w:rFonts w:ascii="Arial Narrow" w:hAnsi="Arial Narrow" w:cs="Arial"/>
          <w:sz w:val="24"/>
          <w:szCs w:val="24"/>
          <w:lang w:val="fr-BE"/>
        </w:rPr>
        <w:t>qui partant de chaque secteur de développement, les problèmes majeurs s’y rattachant sont identifiés et mis en parallèle avec les priorités déjà identi</w:t>
      </w:r>
      <w:r w:rsidRPr="00903EBA">
        <w:rPr>
          <w:rFonts w:ascii="Arial Narrow" w:hAnsi="Arial Narrow" w:cs="Arial"/>
          <w:sz w:val="24"/>
          <w:szCs w:val="24"/>
          <w:lang w:val="fr-BE"/>
        </w:rPr>
        <w:t xml:space="preserve">fiées </w:t>
      </w:r>
      <w:r w:rsidR="008A2C4E">
        <w:rPr>
          <w:rFonts w:ascii="Arial Narrow" w:hAnsi="Arial Narrow" w:cs="Arial"/>
          <w:sz w:val="24"/>
          <w:szCs w:val="24"/>
          <w:lang w:val="fr-BE"/>
        </w:rPr>
        <w:t xml:space="preserve">et validées lors l’élaboration du SDAGE, se dégagent les priorités pour le sous-bassin de la Mékrou- Niger à partir desquelles les localités prioritaires pour les actions </w:t>
      </w:r>
      <w:r w:rsidR="00997F6E">
        <w:rPr>
          <w:rFonts w:ascii="Arial Narrow" w:hAnsi="Arial Narrow" w:cs="Arial"/>
          <w:sz w:val="24"/>
          <w:szCs w:val="24"/>
          <w:lang w:val="fr-BE"/>
        </w:rPr>
        <w:t>sont clairement définies.</w:t>
      </w:r>
      <w:r w:rsidR="008A2C4E">
        <w:rPr>
          <w:rFonts w:ascii="Arial Narrow" w:hAnsi="Arial Narrow" w:cs="Arial"/>
          <w:sz w:val="24"/>
          <w:szCs w:val="24"/>
          <w:lang w:val="fr-BE"/>
        </w:rPr>
        <w:t xml:space="preserve"> </w:t>
      </w:r>
    </w:p>
    <w:p w14:paraId="647EFB94" w14:textId="77777777" w:rsidR="00B254D7" w:rsidRPr="00D35D29" w:rsidRDefault="00B254D7" w:rsidP="00523B48">
      <w:pPr>
        <w:spacing w:line="276" w:lineRule="auto"/>
        <w:jc w:val="both"/>
        <w:rPr>
          <w:rFonts w:ascii="Arial Narrow" w:hAnsi="Arial Narrow" w:cs="Arial"/>
        </w:rPr>
      </w:pPr>
    </w:p>
    <w:p w14:paraId="4A8594B3" w14:textId="77777777" w:rsidR="00B254D7" w:rsidRPr="00D35D29" w:rsidRDefault="00B254D7" w:rsidP="00523B48">
      <w:pPr>
        <w:spacing w:line="276" w:lineRule="auto"/>
        <w:jc w:val="both"/>
        <w:rPr>
          <w:rFonts w:ascii="Arial Narrow" w:hAnsi="Arial Narrow" w:cs="Arial"/>
        </w:rPr>
        <w:sectPr w:rsidR="00B254D7" w:rsidRPr="00D35D29" w:rsidSect="00772E84">
          <w:footerReference w:type="default" r:id="rId42"/>
          <w:pgSz w:w="11906" w:h="16838"/>
          <w:pgMar w:top="1134" w:right="1418" w:bottom="1134" w:left="1134" w:header="709" w:footer="709" w:gutter="0"/>
          <w:cols w:space="708"/>
          <w:titlePg/>
          <w:docGrid w:linePitch="360"/>
        </w:sectPr>
      </w:pPr>
    </w:p>
    <w:p w14:paraId="09B70DBD" w14:textId="463CA52D" w:rsidR="00523B48" w:rsidRPr="008A466C" w:rsidRDefault="00A02BCD" w:rsidP="00AA511D">
      <w:pPr>
        <w:pStyle w:val="Lgende"/>
      </w:pPr>
      <w:bookmarkStart w:id="232" w:name="_Toc85701331"/>
      <w:bookmarkStart w:id="233" w:name="_Toc102145785"/>
      <w:bookmarkStart w:id="234" w:name="_Hlk90364694"/>
      <w:r w:rsidRPr="008A466C">
        <w:lastRenderedPageBreak/>
        <w:t xml:space="preserve">Tableau </w:t>
      </w:r>
      <w:fldSimple w:instr=" SEQ Tableau \* ARABIC ">
        <w:r w:rsidR="008E1607">
          <w:rPr>
            <w:noProof/>
          </w:rPr>
          <w:t>27</w:t>
        </w:r>
      </w:fldSimple>
      <w:r w:rsidR="00523B48" w:rsidRPr="008A466C">
        <w:t xml:space="preserve"> : </w:t>
      </w:r>
      <w:bookmarkEnd w:id="232"/>
      <w:r w:rsidR="009C5139" w:rsidRPr="008A466C">
        <w:rPr>
          <w:lang w:val="sv-SE"/>
        </w:rPr>
        <w:t>Priorités de planification de la gestion des ressources en eau et du développement dans le sous bassin de la Mékrou au Niger</w:t>
      </w:r>
      <w:bookmarkEnd w:id="233"/>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2"/>
        <w:gridCol w:w="2552"/>
        <w:gridCol w:w="3118"/>
        <w:gridCol w:w="3119"/>
      </w:tblGrid>
      <w:tr w:rsidR="00326F89" w:rsidRPr="008A466C" w14:paraId="2225E2FC" w14:textId="77777777" w:rsidTr="005816BB">
        <w:trPr>
          <w:tblHeader/>
        </w:trPr>
        <w:tc>
          <w:tcPr>
            <w:tcW w:w="1418" w:type="dxa"/>
            <w:shd w:val="clear" w:color="auto" w:fill="C6D9F1"/>
            <w:vAlign w:val="center"/>
          </w:tcPr>
          <w:bookmarkEnd w:id="234"/>
          <w:p w14:paraId="11A279C6" w14:textId="77777777" w:rsidR="00326F89" w:rsidRPr="008A466C" w:rsidRDefault="00326F89" w:rsidP="008A466C">
            <w:pPr>
              <w:spacing w:before="60" w:after="60"/>
              <w:jc w:val="center"/>
              <w:rPr>
                <w:rFonts w:ascii="Arial Narrow" w:hAnsi="Arial Narrow" w:cs="Calibri"/>
                <w:b/>
                <w:sz w:val="20"/>
                <w:szCs w:val="20"/>
              </w:rPr>
            </w:pPr>
            <w:r w:rsidRPr="008A466C">
              <w:rPr>
                <w:rFonts w:ascii="Arial Narrow" w:hAnsi="Arial Narrow" w:cs="Calibri"/>
                <w:b/>
                <w:sz w:val="20"/>
                <w:szCs w:val="20"/>
              </w:rPr>
              <w:t>Secteurs</w:t>
            </w:r>
          </w:p>
        </w:tc>
        <w:tc>
          <w:tcPr>
            <w:tcW w:w="4252" w:type="dxa"/>
            <w:shd w:val="clear" w:color="auto" w:fill="C6D9F1"/>
            <w:vAlign w:val="center"/>
          </w:tcPr>
          <w:p w14:paraId="212655E8" w14:textId="77777777" w:rsidR="00326F89" w:rsidRPr="008A466C" w:rsidRDefault="00326F89" w:rsidP="008A466C">
            <w:pPr>
              <w:spacing w:before="60" w:after="60"/>
              <w:jc w:val="center"/>
              <w:rPr>
                <w:rFonts w:ascii="Arial Narrow" w:hAnsi="Arial Narrow" w:cs="Calibri"/>
                <w:b/>
                <w:sz w:val="20"/>
                <w:szCs w:val="20"/>
              </w:rPr>
            </w:pPr>
            <w:r w:rsidRPr="008A466C">
              <w:rPr>
                <w:rFonts w:ascii="Arial Narrow" w:hAnsi="Arial Narrow" w:cs="Calibri"/>
                <w:b/>
                <w:sz w:val="20"/>
                <w:szCs w:val="20"/>
              </w:rPr>
              <w:t>Problèmes majeurs</w:t>
            </w:r>
          </w:p>
        </w:tc>
        <w:tc>
          <w:tcPr>
            <w:tcW w:w="2552" w:type="dxa"/>
            <w:shd w:val="clear" w:color="auto" w:fill="C6D9F1"/>
            <w:vAlign w:val="center"/>
          </w:tcPr>
          <w:p w14:paraId="56BA68DE" w14:textId="77777777" w:rsidR="00326F89" w:rsidRPr="008A466C" w:rsidRDefault="00326F89" w:rsidP="008A466C">
            <w:pPr>
              <w:spacing w:before="60" w:after="60"/>
              <w:jc w:val="center"/>
              <w:rPr>
                <w:rFonts w:ascii="Arial Narrow" w:hAnsi="Arial Narrow" w:cs="Calibri"/>
                <w:b/>
                <w:sz w:val="20"/>
                <w:szCs w:val="20"/>
              </w:rPr>
            </w:pPr>
            <w:r w:rsidRPr="008A466C">
              <w:rPr>
                <w:rFonts w:ascii="Arial Narrow" w:hAnsi="Arial Narrow" w:cs="Calibri"/>
                <w:b/>
                <w:sz w:val="20"/>
                <w:szCs w:val="20"/>
              </w:rPr>
              <w:t>Priorités SDAGE Mékrou</w:t>
            </w:r>
          </w:p>
        </w:tc>
        <w:tc>
          <w:tcPr>
            <w:tcW w:w="3118" w:type="dxa"/>
            <w:shd w:val="clear" w:color="auto" w:fill="C6D9F1"/>
            <w:vAlign w:val="center"/>
          </w:tcPr>
          <w:p w14:paraId="4855E058" w14:textId="77777777" w:rsidR="00326F89" w:rsidRPr="008A466C" w:rsidRDefault="00326F89" w:rsidP="008A466C">
            <w:pPr>
              <w:spacing w:before="60" w:after="60"/>
              <w:jc w:val="center"/>
              <w:rPr>
                <w:rFonts w:ascii="Arial Narrow" w:hAnsi="Arial Narrow" w:cs="Calibri"/>
                <w:b/>
                <w:sz w:val="20"/>
                <w:szCs w:val="20"/>
              </w:rPr>
            </w:pPr>
            <w:r w:rsidRPr="008A466C">
              <w:rPr>
                <w:rFonts w:ascii="Arial Narrow" w:hAnsi="Arial Narrow" w:cs="Calibri"/>
                <w:b/>
                <w:sz w:val="20"/>
                <w:szCs w:val="20"/>
              </w:rPr>
              <w:t>Priorités pour le sous-bassin de la Mékrou au Niger</w:t>
            </w:r>
          </w:p>
        </w:tc>
        <w:tc>
          <w:tcPr>
            <w:tcW w:w="3119" w:type="dxa"/>
            <w:shd w:val="clear" w:color="auto" w:fill="C6D9F1"/>
            <w:vAlign w:val="center"/>
          </w:tcPr>
          <w:p w14:paraId="218C65B0" w14:textId="77777777" w:rsidR="00326F89" w:rsidRPr="008A466C" w:rsidRDefault="00326F89" w:rsidP="008A466C">
            <w:pPr>
              <w:spacing w:before="60" w:after="60"/>
              <w:jc w:val="center"/>
              <w:rPr>
                <w:rFonts w:ascii="Arial Narrow" w:hAnsi="Arial Narrow" w:cs="Calibri"/>
                <w:b/>
                <w:sz w:val="20"/>
                <w:szCs w:val="20"/>
              </w:rPr>
            </w:pPr>
            <w:r w:rsidRPr="008A466C">
              <w:rPr>
                <w:rFonts w:ascii="Arial Narrow" w:hAnsi="Arial Narrow" w:cs="Calibri"/>
                <w:b/>
                <w:sz w:val="20"/>
                <w:szCs w:val="20"/>
              </w:rPr>
              <w:t>Localités prioritaires pour les actions</w:t>
            </w:r>
          </w:p>
        </w:tc>
      </w:tr>
      <w:tr w:rsidR="00326F89" w:rsidRPr="00AC2108" w14:paraId="1EA198BB" w14:textId="77777777" w:rsidTr="005816BB">
        <w:tc>
          <w:tcPr>
            <w:tcW w:w="1418" w:type="dxa"/>
            <w:vMerge w:val="restart"/>
            <w:shd w:val="clear" w:color="auto" w:fill="auto"/>
            <w:vAlign w:val="center"/>
          </w:tcPr>
          <w:p w14:paraId="2281B36B" w14:textId="77777777" w:rsidR="00326F89" w:rsidRPr="00650F7E" w:rsidRDefault="00326F89" w:rsidP="008A466C">
            <w:pPr>
              <w:spacing w:before="60" w:after="60"/>
              <w:rPr>
                <w:rFonts w:asciiTheme="minorHAnsi" w:hAnsiTheme="minorHAnsi" w:cs="Calibri"/>
                <w:sz w:val="21"/>
                <w:szCs w:val="21"/>
              </w:rPr>
            </w:pPr>
          </w:p>
          <w:p w14:paraId="64CCC97D"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Agriculture</w:t>
            </w:r>
          </w:p>
        </w:tc>
        <w:tc>
          <w:tcPr>
            <w:tcW w:w="4252" w:type="dxa"/>
            <w:vMerge w:val="restart"/>
            <w:shd w:val="clear" w:color="auto" w:fill="auto"/>
            <w:vAlign w:val="center"/>
          </w:tcPr>
          <w:p w14:paraId="1F5AB46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Faible productivité de l’agriculture en raison entre autres, Du faible niveau de mobilisation et de maitrise non-maitrise de l’eau, de la prédominance de l’agriculture pluviale, des sécheresses récurrentes et de problèmes phytosanitaires</w:t>
            </w:r>
          </w:p>
        </w:tc>
        <w:tc>
          <w:tcPr>
            <w:tcW w:w="2552" w:type="dxa"/>
          </w:tcPr>
          <w:p w14:paraId="75C78DC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12.</w:t>
            </w:r>
            <w:r w:rsidRPr="00650F7E">
              <w:rPr>
                <w:rFonts w:asciiTheme="minorHAnsi" w:hAnsiTheme="minorHAnsi" w:cs="Calibri"/>
                <w:sz w:val="21"/>
                <w:szCs w:val="21"/>
              </w:rPr>
              <w:t xml:space="preserve"> Valorisation des ressources du bassin à travers une meilleure organisation des filières</w:t>
            </w:r>
          </w:p>
        </w:tc>
        <w:tc>
          <w:tcPr>
            <w:tcW w:w="3118" w:type="dxa"/>
          </w:tcPr>
          <w:p w14:paraId="039744F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Amélioration des rendements des productions agricoles et animales </w:t>
            </w:r>
          </w:p>
        </w:tc>
        <w:tc>
          <w:tcPr>
            <w:tcW w:w="3119" w:type="dxa"/>
          </w:tcPr>
          <w:p w14:paraId="5D3D959D" w14:textId="77777777" w:rsidR="00326F89" w:rsidRPr="00650F7E" w:rsidRDefault="00326F89" w:rsidP="008A466C">
            <w:pPr>
              <w:tabs>
                <w:tab w:val="left" w:pos="453"/>
              </w:tabs>
              <w:spacing w:before="60" w:after="60"/>
              <w:rPr>
                <w:rFonts w:asciiTheme="minorHAnsi" w:hAnsiTheme="minorHAnsi" w:cs="Calibri"/>
                <w:sz w:val="21"/>
                <w:szCs w:val="21"/>
                <w:lang w:val="en-US"/>
              </w:rPr>
            </w:pPr>
            <w:proofErr w:type="spellStart"/>
            <w:r w:rsidRPr="00650F7E">
              <w:rPr>
                <w:rFonts w:asciiTheme="minorHAnsi" w:hAnsiTheme="minorHAnsi" w:cs="Calibri"/>
                <w:sz w:val="21"/>
                <w:szCs w:val="21"/>
                <w:lang w:val="en-US"/>
              </w:rPr>
              <w:t>Hamma</w:t>
            </w:r>
            <w:proofErr w:type="spellEnd"/>
            <w:r w:rsidRPr="00650F7E">
              <w:rPr>
                <w:rFonts w:asciiTheme="minorHAnsi" w:hAnsiTheme="minorHAnsi" w:cs="Calibri"/>
                <w:sz w:val="21"/>
                <w:szCs w:val="21"/>
                <w:lang w:val="en-US"/>
              </w:rPr>
              <w:t xml:space="preserve"> Dandi, </w:t>
            </w:r>
            <w:proofErr w:type="spellStart"/>
            <w:r w:rsidRPr="00650F7E">
              <w:rPr>
                <w:rFonts w:asciiTheme="minorHAnsi" w:hAnsiTheme="minorHAnsi" w:cs="Calibri"/>
                <w:sz w:val="21"/>
                <w:szCs w:val="21"/>
                <w:lang w:val="en-US"/>
              </w:rPr>
              <w:t>Babban</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Gata</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Sounga</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Dossa</w:t>
            </w:r>
            <w:proofErr w:type="spellEnd"/>
            <w:r w:rsidRPr="00650F7E">
              <w:rPr>
                <w:rFonts w:asciiTheme="minorHAnsi" w:hAnsiTheme="minorHAnsi" w:cs="Calibri"/>
                <w:sz w:val="21"/>
                <w:szCs w:val="21"/>
                <w:lang w:val="en-US"/>
              </w:rPr>
              <w:t xml:space="preserve"> do, Kirtachi </w:t>
            </w:r>
            <w:proofErr w:type="spellStart"/>
            <w:r w:rsidRPr="00650F7E">
              <w:rPr>
                <w:rFonts w:asciiTheme="minorHAnsi" w:hAnsiTheme="minorHAnsi" w:cs="Calibri"/>
                <w:sz w:val="21"/>
                <w:szCs w:val="21"/>
                <w:lang w:val="en-US"/>
              </w:rPr>
              <w:t>Zeyno</w:t>
            </w:r>
            <w:proofErr w:type="spellEnd"/>
            <w:r w:rsidRPr="00650F7E">
              <w:rPr>
                <w:rFonts w:asciiTheme="minorHAnsi" w:hAnsiTheme="minorHAnsi" w:cs="Calibri"/>
                <w:sz w:val="21"/>
                <w:szCs w:val="21"/>
                <w:lang w:val="en-US"/>
              </w:rPr>
              <w:t xml:space="preserve">, Kirtachi </w:t>
            </w:r>
            <w:proofErr w:type="spellStart"/>
            <w:r w:rsidRPr="00650F7E">
              <w:rPr>
                <w:rFonts w:asciiTheme="minorHAnsi" w:hAnsiTheme="minorHAnsi" w:cs="Calibri"/>
                <w:sz w:val="21"/>
                <w:szCs w:val="21"/>
                <w:lang w:val="en-US"/>
              </w:rPr>
              <w:t>Seybou</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Banizoumbou</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Hanam</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Izé</w:t>
            </w:r>
            <w:proofErr w:type="spellEnd"/>
          </w:p>
        </w:tc>
      </w:tr>
      <w:tr w:rsidR="00326F89" w:rsidRPr="00AC2108" w14:paraId="0037A63C" w14:textId="77777777" w:rsidTr="005816BB">
        <w:trPr>
          <w:trHeight w:val="1665"/>
        </w:trPr>
        <w:tc>
          <w:tcPr>
            <w:tcW w:w="1418" w:type="dxa"/>
            <w:vMerge/>
            <w:shd w:val="clear" w:color="auto" w:fill="auto"/>
            <w:vAlign w:val="center"/>
          </w:tcPr>
          <w:p w14:paraId="386CF89A" w14:textId="77777777" w:rsidR="00326F89" w:rsidRPr="00650F7E" w:rsidRDefault="00326F89" w:rsidP="008A466C">
            <w:pPr>
              <w:spacing w:before="60" w:after="60"/>
              <w:rPr>
                <w:rFonts w:asciiTheme="minorHAnsi" w:hAnsiTheme="minorHAnsi" w:cs="Calibri"/>
                <w:sz w:val="21"/>
                <w:szCs w:val="21"/>
                <w:lang w:val="en-US"/>
              </w:rPr>
            </w:pPr>
          </w:p>
        </w:tc>
        <w:tc>
          <w:tcPr>
            <w:tcW w:w="4252" w:type="dxa"/>
            <w:vMerge/>
            <w:shd w:val="clear" w:color="auto" w:fill="auto"/>
            <w:vAlign w:val="center"/>
          </w:tcPr>
          <w:p w14:paraId="478A0E6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lang w:val="en-US"/>
              </w:rPr>
            </w:pPr>
          </w:p>
        </w:tc>
        <w:tc>
          <w:tcPr>
            <w:tcW w:w="2552" w:type="dxa"/>
          </w:tcPr>
          <w:p w14:paraId="165752D2" w14:textId="77777777" w:rsidR="00326F89" w:rsidRPr="00650F7E" w:rsidRDefault="00326F89" w:rsidP="008A466C">
            <w:pPr>
              <w:tabs>
                <w:tab w:val="left" w:pos="453"/>
              </w:tabs>
              <w:spacing w:before="60" w:after="60"/>
              <w:rPr>
                <w:rFonts w:asciiTheme="minorHAnsi" w:hAnsiTheme="minorHAnsi" w:cs="Calibri"/>
                <w:b/>
                <w:sz w:val="21"/>
                <w:szCs w:val="21"/>
                <w:lang w:val="en-US"/>
              </w:rPr>
            </w:pPr>
          </w:p>
        </w:tc>
        <w:tc>
          <w:tcPr>
            <w:tcW w:w="3118" w:type="dxa"/>
          </w:tcPr>
          <w:p w14:paraId="2F110E1E"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Renforcement de capacité des acteurs en matière de gestion, de production végétale, d’élevage, de pêche et de transformation des productions végétales et animales</w:t>
            </w:r>
          </w:p>
        </w:tc>
        <w:tc>
          <w:tcPr>
            <w:tcW w:w="3119" w:type="dxa"/>
          </w:tcPr>
          <w:p w14:paraId="3C5767D8" w14:textId="77777777" w:rsidR="00326F89" w:rsidRPr="00650F7E" w:rsidRDefault="00326F89" w:rsidP="008A466C">
            <w:pPr>
              <w:tabs>
                <w:tab w:val="left" w:pos="453"/>
              </w:tabs>
              <w:spacing w:before="60" w:after="60"/>
              <w:rPr>
                <w:rFonts w:asciiTheme="minorHAnsi" w:hAnsiTheme="minorHAnsi" w:cs="Calibri"/>
                <w:sz w:val="21"/>
                <w:szCs w:val="21"/>
                <w:lang w:val="en-US"/>
              </w:rPr>
            </w:pPr>
            <w:proofErr w:type="spellStart"/>
            <w:r w:rsidRPr="00650F7E">
              <w:rPr>
                <w:rFonts w:asciiTheme="minorHAnsi" w:hAnsiTheme="minorHAnsi" w:cs="Calibri"/>
                <w:sz w:val="21"/>
                <w:szCs w:val="21"/>
                <w:lang w:val="en-US"/>
              </w:rPr>
              <w:t>Hamma</w:t>
            </w:r>
            <w:proofErr w:type="spellEnd"/>
            <w:r w:rsidRPr="00650F7E">
              <w:rPr>
                <w:rFonts w:asciiTheme="minorHAnsi" w:hAnsiTheme="minorHAnsi" w:cs="Calibri"/>
                <w:sz w:val="21"/>
                <w:szCs w:val="21"/>
                <w:lang w:val="en-US"/>
              </w:rPr>
              <w:t xml:space="preserve"> Dandi, </w:t>
            </w:r>
            <w:proofErr w:type="spellStart"/>
            <w:r w:rsidRPr="00650F7E">
              <w:rPr>
                <w:rFonts w:asciiTheme="minorHAnsi" w:hAnsiTheme="minorHAnsi" w:cs="Calibri"/>
                <w:sz w:val="21"/>
                <w:szCs w:val="21"/>
                <w:lang w:val="en-US"/>
              </w:rPr>
              <w:t>Babban</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Gata</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Sounga</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Dossa</w:t>
            </w:r>
            <w:proofErr w:type="spellEnd"/>
            <w:r w:rsidRPr="00650F7E">
              <w:rPr>
                <w:rFonts w:asciiTheme="minorHAnsi" w:hAnsiTheme="minorHAnsi" w:cs="Calibri"/>
                <w:sz w:val="21"/>
                <w:szCs w:val="21"/>
                <w:lang w:val="en-US"/>
              </w:rPr>
              <w:t xml:space="preserve"> do, Kirtachi </w:t>
            </w:r>
            <w:proofErr w:type="spellStart"/>
            <w:r w:rsidRPr="00650F7E">
              <w:rPr>
                <w:rFonts w:asciiTheme="minorHAnsi" w:hAnsiTheme="minorHAnsi" w:cs="Calibri"/>
                <w:sz w:val="21"/>
                <w:szCs w:val="21"/>
                <w:lang w:val="en-US"/>
              </w:rPr>
              <w:t>Zeyno</w:t>
            </w:r>
            <w:proofErr w:type="spellEnd"/>
            <w:r w:rsidRPr="00650F7E">
              <w:rPr>
                <w:rFonts w:asciiTheme="minorHAnsi" w:hAnsiTheme="minorHAnsi" w:cs="Calibri"/>
                <w:sz w:val="21"/>
                <w:szCs w:val="21"/>
                <w:lang w:val="en-US"/>
              </w:rPr>
              <w:t xml:space="preserve">, Kirtachi </w:t>
            </w:r>
            <w:proofErr w:type="spellStart"/>
            <w:r w:rsidRPr="00650F7E">
              <w:rPr>
                <w:rFonts w:asciiTheme="minorHAnsi" w:hAnsiTheme="minorHAnsi" w:cs="Calibri"/>
                <w:sz w:val="21"/>
                <w:szCs w:val="21"/>
                <w:lang w:val="en-US"/>
              </w:rPr>
              <w:t>Seybou</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Banizoumbou</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Hanam</w:t>
            </w:r>
            <w:proofErr w:type="spellEnd"/>
            <w:r w:rsidRPr="00650F7E">
              <w:rPr>
                <w:rFonts w:asciiTheme="minorHAnsi" w:hAnsiTheme="minorHAnsi" w:cs="Calibri"/>
                <w:sz w:val="21"/>
                <w:szCs w:val="21"/>
                <w:lang w:val="en-US"/>
              </w:rPr>
              <w:t xml:space="preserve"> </w:t>
            </w:r>
            <w:proofErr w:type="spellStart"/>
            <w:r w:rsidRPr="00650F7E">
              <w:rPr>
                <w:rFonts w:asciiTheme="minorHAnsi" w:hAnsiTheme="minorHAnsi" w:cs="Calibri"/>
                <w:sz w:val="21"/>
                <w:szCs w:val="21"/>
                <w:lang w:val="en-US"/>
              </w:rPr>
              <w:t>Izé</w:t>
            </w:r>
            <w:proofErr w:type="spellEnd"/>
          </w:p>
        </w:tc>
      </w:tr>
      <w:tr w:rsidR="00326F89" w:rsidRPr="008A466C" w14:paraId="663BED9A" w14:textId="77777777" w:rsidTr="005816BB">
        <w:tc>
          <w:tcPr>
            <w:tcW w:w="1418" w:type="dxa"/>
            <w:vMerge/>
            <w:shd w:val="clear" w:color="auto" w:fill="auto"/>
            <w:vAlign w:val="center"/>
          </w:tcPr>
          <w:p w14:paraId="71F0FA53" w14:textId="77777777" w:rsidR="00326F89" w:rsidRPr="00650F7E" w:rsidRDefault="00326F89" w:rsidP="008A466C">
            <w:pPr>
              <w:spacing w:before="60" w:after="60"/>
              <w:rPr>
                <w:rFonts w:asciiTheme="minorHAnsi" w:hAnsiTheme="minorHAnsi" w:cs="Calibri"/>
                <w:sz w:val="21"/>
                <w:szCs w:val="21"/>
                <w:lang w:val="en-US"/>
              </w:rPr>
            </w:pPr>
          </w:p>
        </w:tc>
        <w:tc>
          <w:tcPr>
            <w:tcW w:w="4252" w:type="dxa"/>
            <w:vMerge/>
            <w:shd w:val="clear" w:color="auto" w:fill="auto"/>
            <w:vAlign w:val="center"/>
          </w:tcPr>
          <w:p w14:paraId="44C03AA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lang w:val="en-US"/>
              </w:rPr>
            </w:pPr>
          </w:p>
        </w:tc>
        <w:tc>
          <w:tcPr>
            <w:tcW w:w="2552" w:type="dxa"/>
          </w:tcPr>
          <w:p w14:paraId="1D966A71"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lang w:val="en-US"/>
              </w:rPr>
            </w:pPr>
          </w:p>
        </w:tc>
        <w:tc>
          <w:tcPr>
            <w:tcW w:w="3118" w:type="dxa"/>
          </w:tcPr>
          <w:p w14:paraId="2E7E21C1"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Mobilisation et valorisation des ressources en eau du bassin dans la production agricole (aménagements hydro-agricoles et aménagements des mares pour le maraichage)</w:t>
            </w:r>
          </w:p>
          <w:p w14:paraId="37E1C58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Amélioration de la productivité des périmètres rizicoles et des sites maraichers</w:t>
            </w:r>
          </w:p>
        </w:tc>
        <w:tc>
          <w:tcPr>
            <w:tcW w:w="3119" w:type="dxa"/>
          </w:tcPr>
          <w:p w14:paraId="6B6297EA" w14:textId="77777777" w:rsidR="00326F89" w:rsidRPr="00650F7E" w:rsidRDefault="00326F89" w:rsidP="008A466C">
            <w:pPr>
              <w:spacing w:before="60" w:after="60"/>
              <w:jc w:val="both"/>
              <w:rPr>
                <w:rFonts w:asciiTheme="minorHAnsi" w:eastAsiaTheme="minorEastAsia" w:hAnsiTheme="minorHAnsi" w:cs="Calibri"/>
                <w:sz w:val="21"/>
                <w:szCs w:val="21"/>
              </w:rPr>
            </w:pPr>
            <w:r w:rsidRPr="00650F7E">
              <w:rPr>
                <w:rFonts w:asciiTheme="minorHAnsi" w:eastAsiaTheme="minorEastAsia" w:hAnsiTheme="minorHAnsi" w:cs="Calibri"/>
                <w:sz w:val="21"/>
                <w:szCs w:val="21"/>
              </w:rPr>
              <w:t xml:space="preserve">Dans les trois communes notamment : </w:t>
            </w:r>
          </w:p>
          <w:p w14:paraId="406AD2BC" w14:textId="77777777" w:rsidR="00326F89" w:rsidRPr="00650F7E" w:rsidRDefault="00326F89" w:rsidP="000F21F6">
            <w:pPr>
              <w:pStyle w:val="Paragraphedeliste"/>
              <w:numPr>
                <w:ilvl w:val="0"/>
                <w:numId w:val="19"/>
              </w:numPr>
              <w:spacing w:before="60" w:after="60"/>
              <w:contextualSpacing w:val="0"/>
              <w:jc w:val="both"/>
              <w:rPr>
                <w:rFonts w:asciiTheme="minorHAnsi" w:hAnsiTheme="minorHAnsi" w:cs="Calibri"/>
                <w:sz w:val="21"/>
                <w:szCs w:val="21"/>
              </w:rPr>
            </w:pPr>
            <w:r w:rsidRPr="00650F7E">
              <w:rPr>
                <w:rFonts w:asciiTheme="minorHAnsi" w:hAnsiTheme="minorHAnsi" w:cs="Calibri"/>
                <w:sz w:val="21"/>
                <w:szCs w:val="21"/>
              </w:rPr>
              <w:t xml:space="preserve">Réhabilitation du barrage de </w:t>
            </w:r>
            <w:proofErr w:type="spellStart"/>
            <w:r w:rsidRPr="00650F7E">
              <w:rPr>
                <w:rFonts w:asciiTheme="minorHAnsi" w:hAnsiTheme="minorHAnsi" w:cs="Calibri"/>
                <w:sz w:val="21"/>
                <w:szCs w:val="21"/>
              </w:rPr>
              <w:t>Djébou</w:t>
            </w:r>
            <w:proofErr w:type="spellEnd"/>
            <w:r w:rsidRPr="00650F7E">
              <w:rPr>
                <w:rFonts w:asciiTheme="minorHAnsi" w:hAnsiTheme="minorHAnsi" w:cs="Calibri"/>
                <w:sz w:val="21"/>
                <w:szCs w:val="21"/>
              </w:rPr>
              <w:t xml:space="preserve"> et des mares de </w:t>
            </w:r>
            <w:proofErr w:type="spellStart"/>
            <w:r w:rsidRPr="00650F7E">
              <w:rPr>
                <w:rFonts w:asciiTheme="minorHAnsi" w:hAnsiTheme="minorHAnsi" w:cs="Calibri"/>
                <w:sz w:val="21"/>
                <w:szCs w:val="21"/>
              </w:rPr>
              <w:t>Dantchandou</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kotaki</w:t>
            </w:r>
            <w:proofErr w:type="spellEnd"/>
            <w:r w:rsidRPr="00650F7E">
              <w:rPr>
                <w:rFonts w:asciiTheme="minorHAnsi" w:hAnsiTheme="minorHAnsi" w:cs="Calibri"/>
                <w:sz w:val="21"/>
                <w:szCs w:val="21"/>
              </w:rPr>
              <w:t xml:space="preserve"> et </w:t>
            </w:r>
            <w:proofErr w:type="spellStart"/>
            <w:r w:rsidRPr="00650F7E">
              <w:rPr>
                <w:rFonts w:asciiTheme="minorHAnsi" w:hAnsiTheme="minorHAnsi" w:cs="Calibri"/>
                <w:sz w:val="21"/>
                <w:szCs w:val="21"/>
              </w:rPr>
              <w:t>Bossongri</w:t>
            </w:r>
            <w:proofErr w:type="spellEnd"/>
            <w:r w:rsidRPr="00650F7E">
              <w:rPr>
                <w:rFonts w:asciiTheme="minorHAnsi" w:hAnsiTheme="minorHAnsi" w:cs="Calibri"/>
                <w:sz w:val="21"/>
                <w:szCs w:val="21"/>
              </w:rPr>
              <w:t xml:space="preserve"> (Commune de Tamou)</w:t>
            </w:r>
          </w:p>
          <w:p w14:paraId="5D235155" w14:textId="77777777" w:rsidR="00326F89" w:rsidRPr="00650F7E" w:rsidRDefault="00326F89" w:rsidP="000F21F6">
            <w:pPr>
              <w:pStyle w:val="Paragraphedeliste"/>
              <w:numPr>
                <w:ilvl w:val="0"/>
                <w:numId w:val="19"/>
              </w:numPr>
              <w:spacing w:before="60" w:after="60"/>
              <w:contextualSpacing w:val="0"/>
              <w:jc w:val="both"/>
              <w:rPr>
                <w:rFonts w:asciiTheme="minorHAnsi" w:hAnsiTheme="minorHAnsi" w:cs="Calibri"/>
                <w:sz w:val="21"/>
                <w:szCs w:val="21"/>
              </w:rPr>
            </w:pPr>
            <w:r w:rsidRPr="00650F7E">
              <w:rPr>
                <w:rFonts w:asciiTheme="minorHAnsi" w:hAnsiTheme="minorHAnsi" w:cs="Calibri"/>
                <w:sz w:val="21"/>
                <w:szCs w:val="21"/>
              </w:rPr>
              <w:t xml:space="preserve">Aménagements des sites maraichers (cas </w:t>
            </w:r>
            <w:r w:rsidRPr="00650F7E">
              <w:rPr>
                <w:rFonts w:asciiTheme="minorHAnsi" w:hAnsiTheme="minorHAnsi" w:cs="Calibri"/>
                <w:b/>
                <w:sz w:val="21"/>
                <w:szCs w:val="21"/>
              </w:rPr>
              <w:t>AHA</w:t>
            </w:r>
            <w:r w:rsidRPr="00650F7E">
              <w:rPr>
                <w:rFonts w:asciiTheme="minorHAnsi" w:hAnsiTheme="minorHAnsi" w:cs="Calibri"/>
                <w:sz w:val="21"/>
                <w:szCs w:val="21"/>
              </w:rPr>
              <w:t xml:space="preserve"> </w:t>
            </w:r>
            <w:proofErr w:type="spellStart"/>
            <w:r w:rsidRPr="00650F7E">
              <w:rPr>
                <w:rFonts w:asciiTheme="minorHAnsi" w:hAnsiTheme="minorHAnsi" w:cs="Calibri"/>
                <w:b/>
                <w:sz w:val="21"/>
                <w:szCs w:val="21"/>
              </w:rPr>
              <w:t>Boumba</w:t>
            </w:r>
            <w:proofErr w:type="spellEnd"/>
            <w:r w:rsidRPr="00650F7E">
              <w:rPr>
                <w:rFonts w:asciiTheme="minorHAnsi" w:hAnsiTheme="minorHAnsi" w:cs="Calibri"/>
                <w:sz w:val="21"/>
                <w:szCs w:val="21"/>
              </w:rPr>
              <w:t>) dans la commune de Falmey</w:t>
            </w:r>
          </w:p>
          <w:p w14:paraId="2EF41E52" w14:textId="77777777" w:rsidR="00326F89" w:rsidRPr="00650F7E" w:rsidRDefault="00326F89" w:rsidP="000F21F6">
            <w:pPr>
              <w:pStyle w:val="Paragraphedeliste"/>
              <w:numPr>
                <w:ilvl w:val="0"/>
                <w:numId w:val="19"/>
              </w:numPr>
              <w:spacing w:before="60" w:after="60"/>
              <w:contextualSpacing w:val="0"/>
              <w:jc w:val="both"/>
              <w:rPr>
                <w:rFonts w:asciiTheme="minorHAnsi" w:hAnsiTheme="minorHAnsi" w:cs="Calibri"/>
                <w:sz w:val="21"/>
                <w:szCs w:val="21"/>
              </w:rPr>
            </w:pPr>
            <w:r w:rsidRPr="00650F7E">
              <w:rPr>
                <w:rFonts w:asciiTheme="minorHAnsi" w:hAnsiTheme="minorHAnsi" w:cs="Calibri"/>
                <w:sz w:val="21"/>
                <w:szCs w:val="21"/>
              </w:rPr>
              <w:t xml:space="preserve">Aménagement des mares et sites maraîchers (commune de Kirtachi : villages de Kirtachi </w:t>
            </w:r>
            <w:proofErr w:type="spellStart"/>
            <w:r w:rsidRPr="00650F7E">
              <w:rPr>
                <w:rFonts w:asciiTheme="minorHAnsi" w:hAnsiTheme="minorHAnsi" w:cs="Calibri"/>
                <w:sz w:val="21"/>
                <w:szCs w:val="21"/>
              </w:rPr>
              <w:t>Seybou</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Tondofou</w:t>
            </w:r>
            <w:proofErr w:type="spellEnd"/>
            <w:r w:rsidRPr="00650F7E">
              <w:rPr>
                <w:rFonts w:asciiTheme="minorHAnsi" w:hAnsiTheme="minorHAnsi" w:cs="Calibri"/>
                <w:sz w:val="21"/>
                <w:szCs w:val="21"/>
              </w:rPr>
              <w:t>, Dolé</w:t>
            </w:r>
          </w:p>
        </w:tc>
      </w:tr>
      <w:tr w:rsidR="00326F89" w:rsidRPr="008A466C" w14:paraId="6BD70F33" w14:textId="77777777" w:rsidTr="005816BB">
        <w:tc>
          <w:tcPr>
            <w:tcW w:w="1418" w:type="dxa"/>
            <w:vMerge/>
            <w:shd w:val="clear" w:color="auto" w:fill="auto"/>
            <w:vAlign w:val="center"/>
          </w:tcPr>
          <w:p w14:paraId="24172788" w14:textId="77777777" w:rsidR="00326F89" w:rsidRPr="00650F7E" w:rsidRDefault="00326F89" w:rsidP="008A466C">
            <w:pPr>
              <w:spacing w:before="60" w:after="60"/>
              <w:rPr>
                <w:rFonts w:asciiTheme="minorHAnsi" w:hAnsiTheme="minorHAnsi" w:cs="Calibri"/>
                <w:sz w:val="21"/>
                <w:szCs w:val="21"/>
              </w:rPr>
            </w:pPr>
          </w:p>
        </w:tc>
        <w:tc>
          <w:tcPr>
            <w:tcW w:w="4252" w:type="dxa"/>
            <w:vMerge w:val="restart"/>
            <w:shd w:val="clear" w:color="auto" w:fill="auto"/>
            <w:vAlign w:val="center"/>
          </w:tcPr>
          <w:p w14:paraId="2754462E"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2552" w:type="dxa"/>
            <w:vMerge w:val="restart"/>
          </w:tcPr>
          <w:p w14:paraId="671507E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r w:rsidRPr="00650F7E">
              <w:rPr>
                <w:rFonts w:asciiTheme="minorHAnsi" w:hAnsiTheme="minorHAnsi" w:cs="Calibri"/>
                <w:b/>
                <w:sz w:val="21"/>
                <w:szCs w:val="21"/>
              </w:rPr>
              <w:t>9.</w:t>
            </w:r>
            <w:r w:rsidRPr="00650F7E">
              <w:rPr>
                <w:rFonts w:asciiTheme="minorHAnsi" w:hAnsiTheme="minorHAnsi" w:cs="Calibri"/>
                <w:sz w:val="21"/>
                <w:szCs w:val="21"/>
              </w:rPr>
              <w:t xml:space="preserve"> Réalisation/ réhabilitation des infrastructures hydrauliques et travaux d’aménagement dans le bassin</w:t>
            </w:r>
          </w:p>
        </w:tc>
        <w:tc>
          <w:tcPr>
            <w:tcW w:w="3118" w:type="dxa"/>
          </w:tcPr>
          <w:p w14:paraId="2CDD4E2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Réhabilitation du barrage de </w:t>
            </w:r>
            <w:proofErr w:type="spellStart"/>
            <w:r w:rsidRPr="00650F7E">
              <w:rPr>
                <w:rFonts w:asciiTheme="minorHAnsi" w:hAnsiTheme="minorHAnsi" w:cs="Calibri"/>
                <w:sz w:val="21"/>
                <w:szCs w:val="21"/>
              </w:rPr>
              <w:t>Djabou</w:t>
            </w:r>
            <w:proofErr w:type="spellEnd"/>
            <w:r w:rsidRPr="00650F7E">
              <w:rPr>
                <w:rFonts w:asciiTheme="minorHAnsi" w:hAnsiTheme="minorHAnsi" w:cs="Calibri"/>
                <w:sz w:val="21"/>
                <w:szCs w:val="21"/>
              </w:rPr>
              <w:t xml:space="preserve"> pour l’irrigation</w:t>
            </w:r>
          </w:p>
        </w:tc>
        <w:tc>
          <w:tcPr>
            <w:tcW w:w="3119" w:type="dxa"/>
          </w:tcPr>
          <w:p w14:paraId="410B5C0C" w14:textId="77777777" w:rsidR="00326F89" w:rsidRPr="00650F7E" w:rsidRDefault="00326F89" w:rsidP="008A466C">
            <w:pPr>
              <w:spacing w:before="60" w:after="60"/>
              <w:jc w:val="both"/>
              <w:rPr>
                <w:rFonts w:asciiTheme="minorHAnsi" w:eastAsiaTheme="minorEastAsia" w:hAnsiTheme="minorHAnsi" w:cs="Calibri"/>
                <w:sz w:val="21"/>
                <w:szCs w:val="21"/>
              </w:rPr>
            </w:pPr>
          </w:p>
        </w:tc>
      </w:tr>
      <w:tr w:rsidR="00326F89" w:rsidRPr="008A466C" w14:paraId="4FDE390C" w14:textId="77777777" w:rsidTr="005816BB">
        <w:tc>
          <w:tcPr>
            <w:tcW w:w="1418" w:type="dxa"/>
            <w:vMerge/>
            <w:shd w:val="clear" w:color="auto" w:fill="auto"/>
            <w:vAlign w:val="center"/>
          </w:tcPr>
          <w:p w14:paraId="346F0560"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222DF24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2552" w:type="dxa"/>
            <w:vMerge/>
          </w:tcPr>
          <w:p w14:paraId="57B4E67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p>
        </w:tc>
        <w:tc>
          <w:tcPr>
            <w:tcW w:w="3118" w:type="dxa"/>
          </w:tcPr>
          <w:p w14:paraId="51FB089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Aménagement de mares et puits maraichers à Falmey, Tamou et Kirtachi </w:t>
            </w:r>
          </w:p>
        </w:tc>
        <w:tc>
          <w:tcPr>
            <w:tcW w:w="3119" w:type="dxa"/>
          </w:tcPr>
          <w:p w14:paraId="2684CDF7" w14:textId="77777777" w:rsidR="00326F89" w:rsidRPr="00650F7E" w:rsidRDefault="00326F89" w:rsidP="008A466C">
            <w:pPr>
              <w:spacing w:before="60" w:after="60"/>
              <w:jc w:val="both"/>
              <w:rPr>
                <w:rFonts w:asciiTheme="minorHAnsi" w:eastAsiaTheme="minorEastAsia" w:hAnsiTheme="minorHAnsi" w:cs="Calibri"/>
                <w:sz w:val="21"/>
                <w:szCs w:val="21"/>
              </w:rPr>
            </w:pPr>
            <w:proofErr w:type="gramStart"/>
            <w:r w:rsidRPr="00650F7E">
              <w:rPr>
                <w:rFonts w:asciiTheme="minorHAnsi" w:eastAsiaTheme="minorEastAsia" w:hAnsiTheme="minorHAnsi" w:cs="Calibri"/>
                <w:sz w:val="21"/>
                <w:szCs w:val="21"/>
              </w:rPr>
              <w:t>Kirtachi:</w:t>
            </w:r>
            <w:proofErr w:type="gramEnd"/>
            <w:r w:rsidRPr="00650F7E">
              <w:rPr>
                <w:rFonts w:asciiTheme="minorHAnsi" w:eastAsiaTheme="minorEastAsia" w:hAnsiTheme="minorHAnsi" w:cs="Calibri"/>
                <w:sz w:val="21"/>
                <w:szCs w:val="21"/>
              </w:rPr>
              <w:t xml:space="preserve"> Source de </w:t>
            </w:r>
            <w:proofErr w:type="spellStart"/>
            <w:r w:rsidRPr="00650F7E">
              <w:rPr>
                <w:rFonts w:asciiTheme="minorHAnsi" w:eastAsiaTheme="minorEastAsia" w:hAnsiTheme="minorHAnsi" w:cs="Calibri"/>
                <w:sz w:val="21"/>
                <w:szCs w:val="21"/>
              </w:rPr>
              <w:t>Sounga</w:t>
            </w:r>
            <w:proofErr w:type="spellEnd"/>
            <w:r w:rsidRPr="00650F7E">
              <w:rPr>
                <w:rFonts w:asciiTheme="minorHAnsi" w:eastAsiaTheme="minorEastAsia" w:hAnsiTheme="minorHAnsi" w:cs="Calibri"/>
                <w:sz w:val="21"/>
                <w:szCs w:val="21"/>
              </w:rPr>
              <w:t xml:space="preserve"> </w:t>
            </w:r>
            <w:proofErr w:type="spellStart"/>
            <w:r w:rsidRPr="00650F7E">
              <w:rPr>
                <w:rFonts w:asciiTheme="minorHAnsi" w:eastAsiaTheme="minorEastAsia" w:hAnsiTheme="minorHAnsi" w:cs="Calibri"/>
                <w:sz w:val="21"/>
                <w:szCs w:val="21"/>
              </w:rPr>
              <w:t>Dossado</w:t>
            </w:r>
            <w:proofErr w:type="spellEnd"/>
            <w:r w:rsidRPr="00650F7E">
              <w:rPr>
                <w:rFonts w:asciiTheme="minorHAnsi" w:eastAsiaTheme="minorEastAsia" w:hAnsiTheme="minorHAnsi" w:cs="Calibri"/>
                <w:sz w:val="21"/>
                <w:szCs w:val="21"/>
              </w:rPr>
              <w:t xml:space="preserve">, Kirtachi </w:t>
            </w:r>
            <w:proofErr w:type="spellStart"/>
            <w:r w:rsidRPr="00650F7E">
              <w:rPr>
                <w:rFonts w:asciiTheme="minorHAnsi" w:eastAsiaTheme="minorEastAsia" w:hAnsiTheme="minorHAnsi" w:cs="Calibri"/>
                <w:sz w:val="21"/>
                <w:szCs w:val="21"/>
              </w:rPr>
              <w:t>Zeyno</w:t>
            </w:r>
            <w:proofErr w:type="spellEnd"/>
            <w:r w:rsidRPr="00650F7E">
              <w:rPr>
                <w:rFonts w:asciiTheme="minorHAnsi" w:eastAsiaTheme="minorEastAsia" w:hAnsiTheme="minorHAnsi" w:cs="Calibri"/>
                <w:sz w:val="21"/>
                <w:szCs w:val="21"/>
              </w:rPr>
              <w:t xml:space="preserve">,  Kirtachi </w:t>
            </w:r>
            <w:proofErr w:type="spellStart"/>
            <w:r w:rsidRPr="00650F7E">
              <w:rPr>
                <w:rFonts w:asciiTheme="minorHAnsi" w:eastAsiaTheme="minorEastAsia" w:hAnsiTheme="minorHAnsi" w:cs="Calibri"/>
                <w:sz w:val="21"/>
                <w:szCs w:val="21"/>
              </w:rPr>
              <w:t>Seybou</w:t>
            </w:r>
            <w:proofErr w:type="spellEnd"/>
            <w:r w:rsidRPr="00650F7E">
              <w:rPr>
                <w:rFonts w:asciiTheme="minorHAnsi" w:eastAsiaTheme="minorEastAsia" w:hAnsiTheme="minorHAnsi" w:cs="Calibri"/>
                <w:sz w:val="21"/>
                <w:szCs w:val="21"/>
              </w:rPr>
              <w:t>,</w:t>
            </w:r>
          </w:p>
        </w:tc>
      </w:tr>
      <w:tr w:rsidR="00326F89" w:rsidRPr="008A466C" w14:paraId="02CA5FA7" w14:textId="77777777" w:rsidTr="005816BB">
        <w:tc>
          <w:tcPr>
            <w:tcW w:w="1418" w:type="dxa"/>
            <w:vMerge/>
            <w:shd w:val="clear" w:color="auto" w:fill="auto"/>
            <w:vAlign w:val="center"/>
          </w:tcPr>
          <w:p w14:paraId="1B3F63AB"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69DF569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2552" w:type="dxa"/>
            <w:vMerge/>
          </w:tcPr>
          <w:p w14:paraId="38098C9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p>
        </w:tc>
        <w:tc>
          <w:tcPr>
            <w:tcW w:w="3118" w:type="dxa"/>
          </w:tcPr>
          <w:p w14:paraId="6162428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Aménagements des mares de </w:t>
            </w:r>
            <w:proofErr w:type="spellStart"/>
            <w:r w:rsidRPr="00650F7E">
              <w:rPr>
                <w:rFonts w:asciiTheme="minorHAnsi" w:hAnsiTheme="minorHAnsi" w:cs="Calibri"/>
                <w:sz w:val="21"/>
                <w:szCs w:val="21"/>
              </w:rPr>
              <w:t>Dantchiandou</w:t>
            </w:r>
            <w:proofErr w:type="spellEnd"/>
            <w:r w:rsidRPr="00650F7E">
              <w:rPr>
                <w:rFonts w:asciiTheme="minorHAnsi" w:hAnsiTheme="minorHAnsi" w:cs="Calibri"/>
                <w:sz w:val="21"/>
                <w:szCs w:val="21"/>
              </w:rPr>
              <w:t xml:space="preserve"> et de Diapangou pour l’irrigation et l’élevage</w:t>
            </w:r>
          </w:p>
        </w:tc>
        <w:tc>
          <w:tcPr>
            <w:tcW w:w="3119" w:type="dxa"/>
          </w:tcPr>
          <w:p w14:paraId="119E5909" w14:textId="77777777" w:rsidR="00326F89" w:rsidRPr="00650F7E" w:rsidRDefault="00326F89" w:rsidP="008A466C">
            <w:pPr>
              <w:spacing w:before="60" w:after="60"/>
              <w:jc w:val="both"/>
              <w:rPr>
                <w:rFonts w:asciiTheme="minorHAnsi" w:eastAsiaTheme="minorEastAsia" w:hAnsiTheme="minorHAnsi" w:cs="Calibri"/>
                <w:sz w:val="21"/>
                <w:szCs w:val="21"/>
              </w:rPr>
            </w:pPr>
          </w:p>
        </w:tc>
      </w:tr>
      <w:tr w:rsidR="00326F89" w:rsidRPr="008A466C" w14:paraId="5B7BEDD2" w14:textId="77777777" w:rsidTr="005816BB">
        <w:tc>
          <w:tcPr>
            <w:tcW w:w="1418" w:type="dxa"/>
            <w:vMerge/>
            <w:shd w:val="clear" w:color="auto" w:fill="auto"/>
            <w:vAlign w:val="center"/>
          </w:tcPr>
          <w:p w14:paraId="28C431AE"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09B2B9E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2552" w:type="dxa"/>
            <w:vMerge/>
          </w:tcPr>
          <w:p w14:paraId="2892ADA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p>
        </w:tc>
        <w:tc>
          <w:tcPr>
            <w:tcW w:w="3118" w:type="dxa"/>
          </w:tcPr>
          <w:p w14:paraId="1E1CDE9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Amélioration de la couverture des besoins en eau des animaux et autres usages domestiques voire agricoles</w:t>
            </w:r>
          </w:p>
        </w:tc>
        <w:tc>
          <w:tcPr>
            <w:tcW w:w="3119" w:type="dxa"/>
          </w:tcPr>
          <w:p w14:paraId="549461E2" w14:textId="77777777" w:rsidR="00326F89" w:rsidRPr="00650F7E" w:rsidRDefault="00326F89" w:rsidP="000F21F6">
            <w:pPr>
              <w:numPr>
                <w:ilvl w:val="0"/>
                <w:numId w:val="13"/>
              </w:numPr>
              <w:tabs>
                <w:tab w:val="left" w:pos="453"/>
              </w:tabs>
              <w:spacing w:before="60" w:after="60"/>
              <w:ind w:left="453" w:hanging="453"/>
              <w:rPr>
                <w:rFonts w:asciiTheme="minorHAnsi" w:eastAsiaTheme="minorEastAsia" w:hAnsiTheme="minorHAnsi" w:cs="Calibri"/>
                <w:sz w:val="21"/>
                <w:szCs w:val="21"/>
              </w:rPr>
            </w:pPr>
            <w:r w:rsidRPr="00650F7E">
              <w:rPr>
                <w:rFonts w:asciiTheme="minorHAnsi" w:hAnsiTheme="minorHAnsi" w:cs="Calibri"/>
                <w:sz w:val="21"/>
                <w:szCs w:val="21"/>
              </w:rPr>
              <w:t xml:space="preserve">Réalisation de barrages dans les trois communes (cas à </w:t>
            </w:r>
            <w:proofErr w:type="spellStart"/>
            <w:r w:rsidRPr="00650F7E">
              <w:rPr>
                <w:rFonts w:asciiTheme="minorHAnsi" w:hAnsiTheme="minorHAnsi" w:cs="Calibri"/>
                <w:sz w:val="21"/>
                <w:szCs w:val="21"/>
              </w:rPr>
              <w:t>Tondifou</w:t>
            </w:r>
            <w:proofErr w:type="spellEnd"/>
            <w:r w:rsidRPr="00650F7E">
              <w:rPr>
                <w:rFonts w:asciiTheme="minorHAnsi" w:hAnsiTheme="minorHAnsi" w:cs="Calibri"/>
                <w:sz w:val="21"/>
                <w:szCs w:val="21"/>
              </w:rPr>
              <w:t xml:space="preserve"> et à </w:t>
            </w:r>
            <w:proofErr w:type="spellStart"/>
            <w:r w:rsidRPr="00650F7E">
              <w:rPr>
                <w:rFonts w:asciiTheme="minorHAnsi" w:hAnsiTheme="minorHAnsi" w:cs="Calibri"/>
                <w:sz w:val="21"/>
                <w:szCs w:val="21"/>
              </w:rPr>
              <w:t>Mouzi</w:t>
            </w:r>
            <w:proofErr w:type="spellEnd"/>
            <w:r w:rsidRPr="00650F7E">
              <w:rPr>
                <w:rFonts w:asciiTheme="minorHAnsi" w:hAnsiTheme="minorHAnsi" w:cs="Calibri"/>
                <w:sz w:val="21"/>
                <w:szCs w:val="21"/>
              </w:rPr>
              <w:t xml:space="preserve"> dans la commune de Kirtachi)</w:t>
            </w:r>
          </w:p>
        </w:tc>
      </w:tr>
      <w:tr w:rsidR="00326F89" w:rsidRPr="008A466C" w14:paraId="5260787B" w14:textId="77777777" w:rsidTr="005816BB">
        <w:tc>
          <w:tcPr>
            <w:tcW w:w="1418" w:type="dxa"/>
            <w:vMerge/>
            <w:shd w:val="clear" w:color="auto" w:fill="auto"/>
            <w:vAlign w:val="center"/>
          </w:tcPr>
          <w:p w14:paraId="3C5F7F82"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36AB7F7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Lessivage des sols de culture</w:t>
            </w:r>
          </w:p>
        </w:tc>
        <w:tc>
          <w:tcPr>
            <w:tcW w:w="2552" w:type="dxa"/>
          </w:tcPr>
          <w:p w14:paraId="6C46890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6904526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Sensibilisation sur les techniques agricoles/amendement en fumure organique</w:t>
            </w:r>
          </w:p>
        </w:tc>
        <w:tc>
          <w:tcPr>
            <w:tcW w:w="3119" w:type="dxa"/>
          </w:tcPr>
          <w:p w14:paraId="65D9E001"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A l’échelle communale (Kirtachi)</w:t>
            </w:r>
          </w:p>
          <w:p w14:paraId="7273751B" w14:textId="77777777" w:rsidR="00326F89" w:rsidRPr="00650F7E" w:rsidRDefault="00326F89" w:rsidP="008A466C">
            <w:pPr>
              <w:tabs>
                <w:tab w:val="left" w:pos="453"/>
              </w:tabs>
              <w:spacing w:before="60" w:after="60"/>
              <w:ind w:left="720"/>
              <w:rPr>
                <w:rFonts w:asciiTheme="minorHAnsi" w:hAnsiTheme="minorHAnsi" w:cs="Calibri"/>
                <w:sz w:val="21"/>
                <w:szCs w:val="21"/>
              </w:rPr>
            </w:pPr>
          </w:p>
        </w:tc>
      </w:tr>
      <w:tr w:rsidR="00326F89" w:rsidRPr="008A466C" w14:paraId="5C92D61F" w14:textId="77777777" w:rsidTr="005816BB">
        <w:tc>
          <w:tcPr>
            <w:tcW w:w="1418" w:type="dxa"/>
            <w:vMerge/>
            <w:shd w:val="clear" w:color="auto" w:fill="auto"/>
            <w:vAlign w:val="center"/>
          </w:tcPr>
          <w:p w14:paraId="59FAE145"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8A1051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Utilisation irrationnelle des techniques agricoles</w:t>
            </w:r>
          </w:p>
        </w:tc>
        <w:tc>
          <w:tcPr>
            <w:tcW w:w="2552" w:type="dxa"/>
          </w:tcPr>
          <w:p w14:paraId="244BE6FE"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0EE9704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Sensibilisation et démonstration des techniques</w:t>
            </w:r>
          </w:p>
        </w:tc>
        <w:tc>
          <w:tcPr>
            <w:tcW w:w="3119" w:type="dxa"/>
          </w:tcPr>
          <w:p w14:paraId="2C83EFCA"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 xml:space="preserve">Kirtachi dans les villages de : </w:t>
            </w:r>
            <w:proofErr w:type="spellStart"/>
            <w:r w:rsidRPr="00650F7E">
              <w:rPr>
                <w:rFonts w:asciiTheme="minorHAnsi" w:hAnsiTheme="minorHAnsi" w:cs="Calibri"/>
                <w:sz w:val="21"/>
                <w:szCs w:val="21"/>
              </w:rPr>
              <w:t>Sounga</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Béri</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Bangna</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Bangou</w:t>
            </w:r>
            <w:proofErr w:type="spellEnd"/>
            <w:r w:rsidRPr="00650F7E">
              <w:rPr>
                <w:rFonts w:asciiTheme="minorHAnsi" w:hAnsiTheme="minorHAnsi" w:cs="Calibri"/>
                <w:sz w:val="21"/>
                <w:szCs w:val="21"/>
              </w:rPr>
              <w:t>, Zaria</w:t>
            </w:r>
          </w:p>
        </w:tc>
      </w:tr>
      <w:tr w:rsidR="00326F89" w:rsidRPr="008A466C" w14:paraId="133285E5" w14:textId="77777777" w:rsidTr="005816BB">
        <w:tc>
          <w:tcPr>
            <w:tcW w:w="1418" w:type="dxa"/>
            <w:vMerge/>
            <w:shd w:val="clear" w:color="auto" w:fill="auto"/>
            <w:vAlign w:val="center"/>
          </w:tcPr>
          <w:p w14:paraId="082D56E1"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4E6AB3A1"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Non-respect des doses et l’utilisation irrationnelle des intrants agricoles recommandées par l’Administration du secteur agricole / Utilisation des pesticides à longue durée d’action et même prohibés pour traiter les maladies phytosanitaires de la culture de Coton et des cultures maraichères dans les zones humides contribuant fortement à la </w:t>
            </w:r>
            <w:r w:rsidRPr="00650F7E">
              <w:rPr>
                <w:rFonts w:asciiTheme="minorHAnsi" w:hAnsiTheme="minorHAnsi" w:cs="Calibri"/>
                <w:sz w:val="21"/>
                <w:szCs w:val="21"/>
              </w:rPr>
              <w:lastRenderedPageBreak/>
              <w:t>pollution des ressources en eau du sous bassin de la Mékrou au Niger</w:t>
            </w:r>
          </w:p>
        </w:tc>
        <w:tc>
          <w:tcPr>
            <w:tcW w:w="2552" w:type="dxa"/>
          </w:tcPr>
          <w:p w14:paraId="6E7A02A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59C582DC"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 xml:space="preserve">Sensibilisation et démonstration sur les </w:t>
            </w:r>
            <w:proofErr w:type="spellStart"/>
            <w:r w:rsidRPr="00650F7E">
              <w:rPr>
                <w:rFonts w:asciiTheme="minorHAnsi" w:hAnsiTheme="minorHAnsi" w:cs="Calibri"/>
                <w:sz w:val="21"/>
                <w:szCs w:val="21"/>
              </w:rPr>
              <w:t>micro-doses</w:t>
            </w:r>
            <w:proofErr w:type="spellEnd"/>
          </w:p>
        </w:tc>
        <w:tc>
          <w:tcPr>
            <w:tcW w:w="3119" w:type="dxa"/>
          </w:tcPr>
          <w:p w14:paraId="093A0DDD"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A l’échelle communale (Kirtachi)</w:t>
            </w:r>
          </w:p>
        </w:tc>
      </w:tr>
      <w:tr w:rsidR="00326F89" w:rsidRPr="008A466C" w14:paraId="578B3B53" w14:textId="77777777" w:rsidTr="005816BB">
        <w:tc>
          <w:tcPr>
            <w:tcW w:w="1418" w:type="dxa"/>
            <w:vMerge/>
            <w:shd w:val="clear" w:color="auto" w:fill="auto"/>
            <w:vAlign w:val="center"/>
          </w:tcPr>
          <w:p w14:paraId="144754EC"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F919417"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Occupation des berges pour la production maraichère renforçant l’érosion des berges s’expliquant par la non-application ou la méconnaissance des textes de lois portant gestion des berges au Niger</w:t>
            </w:r>
          </w:p>
        </w:tc>
        <w:tc>
          <w:tcPr>
            <w:tcW w:w="2552" w:type="dxa"/>
          </w:tcPr>
          <w:p w14:paraId="5EEAEC3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75755DE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Intensification de la bourgou culture au bord des cours d’eau (protection des berges)</w:t>
            </w:r>
          </w:p>
        </w:tc>
        <w:tc>
          <w:tcPr>
            <w:tcW w:w="3119" w:type="dxa"/>
          </w:tcPr>
          <w:p w14:paraId="32A0A29D"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 xml:space="preserve">A </w:t>
            </w:r>
            <w:proofErr w:type="spellStart"/>
            <w:r w:rsidRPr="00650F7E">
              <w:rPr>
                <w:rFonts w:asciiTheme="minorHAnsi" w:hAnsiTheme="minorHAnsi" w:cs="Calibri"/>
                <w:sz w:val="21"/>
                <w:szCs w:val="21"/>
              </w:rPr>
              <w:t>kirtachi</w:t>
            </w:r>
            <w:proofErr w:type="spellEnd"/>
            <w:r w:rsidRPr="00650F7E">
              <w:rPr>
                <w:rFonts w:asciiTheme="minorHAnsi" w:hAnsiTheme="minorHAnsi" w:cs="Calibri"/>
                <w:sz w:val="21"/>
                <w:szCs w:val="21"/>
              </w:rPr>
              <w:t xml:space="preserve"> ; les villages </w:t>
            </w:r>
            <w:proofErr w:type="gramStart"/>
            <w:r w:rsidRPr="00650F7E">
              <w:rPr>
                <w:rFonts w:asciiTheme="minorHAnsi" w:hAnsiTheme="minorHAnsi" w:cs="Calibri"/>
                <w:sz w:val="21"/>
                <w:szCs w:val="21"/>
              </w:rPr>
              <w:t>situés  le</w:t>
            </w:r>
            <w:proofErr w:type="gramEnd"/>
            <w:r w:rsidRPr="00650F7E">
              <w:rPr>
                <w:rFonts w:asciiTheme="minorHAnsi" w:hAnsiTheme="minorHAnsi" w:cs="Calibri"/>
                <w:sz w:val="21"/>
                <w:szCs w:val="21"/>
              </w:rPr>
              <w:t xml:space="preserve">  long du fleuve (Ganda </w:t>
            </w:r>
            <w:proofErr w:type="spellStart"/>
            <w:r w:rsidRPr="00650F7E">
              <w:rPr>
                <w:rFonts w:asciiTheme="minorHAnsi" w:hAnsiTheme="minorHAnsi" w:cs="Calibri"/>
                <w:sz w:val="21"/>
                <w:szCs w:val="21"/>
              </w:rPr>
              <w:t>koira</w:t>
            </w:r>
            <w:proofErr w:type="spellEnd"/>
            <w:r w:rsidRPr="00650F7E">
              <w:rPr>
                <w:rFonts w:asciiTheme="minorHAnsi" w:hAnsiTheme="minorHAnsi" w:cs="Calibri"/>
                <w:sz w:val="21"/>
                <w:szCs w:val="21"/>
              </w:rPr>
              <w:t xml:space="preserve">, Hamma </w:t>
            </w:r>
            <w:proofErr w:type="spellStart"/>
            <w:r w:rsidRPr="00650F7E">
              <w:rPr>
                <w:rFonts w:asciiTheme="minorHAnsi" w:hAnsiTheme="minorHAnsi" w:cs="Calibri"/>
                <w:sz w:val="21"/>
                <w:szCs w:val="21"/>
              </w:rPr>
              <w:t>Dandi</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Balaga</w:t>
            </w:r>
            <w:proofErr w:type="spellEnd"/>
            <w:r w:rsidRPr="00650F7E">
              <w:rPr>
                <w:rFonts w:asciiTheme="minorHAnsi" w:hAnsiTheme="minorHAnsi" w:cs="Calibri"/>
                <w:sz w:val="21"/>
                <w:szCs w:val="21"/>
              </w:rPr>
              <w:t>)</w:t>
            </w:r>
          </w:p>
        </w:tc>
      </w:tr>
      <w:tr w:rsidR="00326F89" w:rsidRPr="008A466C" w14:paraId="0576B647" w14:textId="77777777" w:rsidTr="005816BB">
        <w:tc>
          <w:tcPr>
            <w:tcW w:w="1418" w:type="dxa"/>
            <w:vMerge w:val="restart"/>
            <w:shd w:val="clear" w:color="auto" w:fill="auto"/>
            <w:vAlign w:val="center"/>
          </w:tcPr>
          <w:p w14:paraId="136FB446"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Elevage</w:t>
            </w:r>
          </w:p>
        </w:tc>
        <w:tc>
          <w:tcPr>
            <w:tcW w:w="4252" w:type="dxa"/>
            <w:shd w:val="clear" w:color="auto" w:fill="auto"/>
            <w:vAlign w:val="center"/>
          </w:tcPr>
          <w:p w14:paraId="3F63A218"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Faible niveau de régulation / non-maitrise de la transhumance interne et transfrontalière induisant des conflits entre les usagers des ressources naturelles et de ressources en eau marquée entre autres par le non-respect/insuffisance des couloirs de passage, non accès du bétail au fleuve souvent du fait des cultures de contre saison</w:t>
            </w:r>
          </w:p>
        </w:tc>
        <w:tc>
          <w:tcPr>
            <w:tcW w:w="2552" w:type="dxa"/>
          </w:tcPr>
          <w:p w14:paraId="6C4E433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3.</w:t>
            </w:r>
            <w:r w:rsidRPr="00650F7E">
              <w:rPr>
                <w:rFonts w:asciiTheme="minorHAnsi" w:hAnsiTheme="minorHAnsi" w:cs="Calibri"/>
                <w:sz w:val="21"/>
                <w:szCs w:val="21"/>
              </w:rPr>
              <w:t xml:space="preserve"> Gestion des espaces pastoraux pour la transhumance</w:t>
            </w:r>
          </w:p>
        </w:tc>
        <w:tc>
          <w:tcPr>
            <w:tcW w:w="3118" w:type="dxa"/>
          </w:tcPr>
          <w:p w14:paraId="11748BC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Gestion des espaces pastoraux pour la transhumance</w:t>
            </w:r>
          </w:p>
          <w:p w14:paraId="3F2387E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512128E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eastAsiaTheme="minorEastAsia" w:hAnsiTheme="minorHAnsi" w:cs="Calibri"/>
                <w:sz w:val="21"/>
                <w:szCs w:val="21"/>
              </w:rPr>
              <w:t>Dans les trois communes</w:t>
            </w:r>
          </w:p>
          <w:p w14:paraId="002B9937"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Réalisation et réhabilitation des couloir de passage dans la commune de Kirtachi</w:t>
            </w:r>
          </w:p>
          <w:p w14:paraId="23A17E4B"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Balisage des aires pastorales dans la commune de Kirtachi</w:t>
            </w:r>
          </w:p>
        </w:tc>
      </w:tr>
      <w:tr w:rsidR="00326F89" w:rsidRPr="008A466C" w14:paraId="79C251B2" w14:textId="77777777" w:rsidTr="005816BB">
        <w:tc>
          <w:tcPr>
            <w:tcW w:w="1418" w:type="dxa"/>
            <w:vMerge/>
            <w:shd w:val="clear" w:color="auto" w:fill="auto"/>
            <w:vAlign w:val="center"/>
          </w:tcPr>
          <w:p w14:paraId="363B780B"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227904F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Manque de points d’eau pastoraux</w:t>
            </w:r>
          </w:p>
        </w:tc>
        <w:tc>
          <w:tcPr>
            <w:tcW w:w="2552" w:type="dxa"/>
          </w:tcPr>
          <w:p w14:paraId="17BFDF0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36DB057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Réalisation de deux stations de pompages</w:t>
            </w:r>
          </w:p>
        </w:tc>
        <w:tc>
          <w:tcPr>
            <w:tcW w:w="3119" w:type="dxa"/>
          </w:tcPr>
          <w:p w14:paraId="0B6CEFB0"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 xml:space="preserve">Création des de points d’eau pastoraux dans les couloirs de passage et dans les enclaves (zone Nord) </w:t>
            </w:r>
          </w:p>
          <w:p w14:paraId="6D33DD6B"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 xml:space="preserve">Tamou : Balla Foulbé, Plateau de </w:t>
            </w:r>
            <w:proofErr w:type="spellStart"/>
            <w:r w:rsidRPr="00650F7E">
              <w:rPr>
                <w:rFonts w:asciiTheme="minorHAnsi" w:hAnsiTheme="minorHAnsi" w:cs="Calibri"/>
                <w:sz w:val="21"/>
                <w:szCs w:val="21"/>
              </w:rPr>
              <w:t>Bawlé</w:t>
            </w:r>
            <w:proofErr w:type="spellEnd"/>
          </w:p>
        </w:tc>
      </w:tr>
      <w:tr w:rsidR="00326F89" w:rsidRPr="008A466C" w14:paraId="5994A110" w14:textId="77777777" w:rsidTr="005816BB">
        <w:tc>
          <w:tcPr>
            <w:tcW w:w="1418" w:type="dxa"/>
            <w:vMerge/>
            <w:shd w:val="clear" w:color="auto" w:fill="auto"/>
            <w:vAlign w:val="center"/>
          </w:tcPr>
          <w:p w14:paraId="2EC51539"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59CBF36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Faible niveau de maitrise (insuffisance dans la mobilisation des ressources en eau et dans la mise en place d’ouvrages d’accès pour l’abreuvement les animaux)</w:t>
            </w:r>
          </w:p>
        </w:tc>
        <w:tc>
          <w:tcPr>
            <w:tcW w:w="2552" w:type="dxa"/>
          </w:tcPr>
          <w:p w14:paraId="0045FCD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18012A4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Aménagement des mares pour à vocation pastoraux</w:t>
            </w:r>
          </w:p>
        </w:tc>
        <w:tc>
          <w:tcPr>
            <w:tcW w:w="3119" w:type="dxa"/>
          </w:tcPr>
          <w:p w14:paraId="7FBEE64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E0FD01E" w14:textId="77777777" w:rsidTr="005816BB">
        <w:tc>
          <w:tcPr>
            <w:tcW w:w="1418" w:type="dxa"/>
            <w:vMerge/>
            <w:shd w:val="clear" w:color="auto" w:fill="auto"/>
            <w:vAlign w:val="center"/>
          </w:tcPr>
          <w:p w14:paraId="35F3D77A"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669E360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Mauvaise gestion des aménagements et espaces pastoraux</w:t>
            </w:r>
          </w:p>
        </w:tc>
        <w:tc>
          <w:tcPr>
            <w:tcW w:w="2552" w:type="dxa"/>
          </w:tcPr>
          <w:p w14:paraId="5E8C0BD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3DAF8B7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Délimitation des aires de pâturage </w:t>
            </w:r>
          </w:p>
        </w:tc>
        <w:tc>
          <w:tcPr>
            <w:tcW w:w="3119" w:type="dxa"/>
          </w:tcPr>
          <w:p w14:paraId="1285B224"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Tamou</w:t>
            </w:r>
          </w:p>
        </w:tc>
      </w:tr>
      <w:tr w:rsidR="00326F89" w:rsidRPr="008A466C" w14:paraId="41286923" w14:textId="77777777" w:rsidTr="005816BB">
        <w:tc>
          <w:tcPr>
            <w:tcW w:w="1418" w:type="dxa"/>
            <w:vMerge/>
            <w:shd w:val="clear" w:color="auto" w:fill="auto"/>
            <w:vAlign w:val="center"/>
          </w:tcPr>
          <w:p w14:paraId="2FAFDBDA"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8920294"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Diminution des aires de pâturage due à l’occupation à des fins agricoles, conjuguée à l’augmentation du cheptel, contribuant à la dégradation du couvert végétal à cause de la colonisation par les espèces à faible appétence et/ ou non appétées (sida </w:t>
            </w:r>
            <w:proofErr w:type="spellStart"/>
            <w:r w:rsidRPr="00650F7E">
              <w:rPr>
                <w:rFonts w:asciiTheme="minorHAnsi" w:hAnsiTheme="minorHAnsi" w:cs="Calibri"/>
                <w:sz w:val="21"/>
                <w:szCs w:val="21"/>
              </w:rPr>
              <w:t>cordifolia</w:t>
            </w:r>
            <w:proofErr w:type="spellEnd"/>
            <w:r w:rsidRPr="00650F7E">
              <w:rPr>
                <w:rFonts w:asciiTheme="minorHAnsi" w:hAnsiTheme="minorHAnsi" w:cs="Calibri"/>
                <w:sz w:val="21"/>
                <w:szCs w:val="21"/>
              </w:rPr>
              <w:t>) par les animaux</w:t>
            </w:r>
          </w:p>
        </w:tc>
        <w:tc>
          <w:tcPr>
            <w:tcW w:w="2552" w:type="dxa"/>
          </w:tcPr>
          <w:p w14:paraId="6479AD1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2AF18C6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Aménagement des espaces pastoraux et production de fourrage (plantation d’espèces fourragères…)</w:t>
            </w:r>
          </w:p>
        </w:tc>
        <w:tc>
          <w:tcPr>
            <w:tcW w:w="3119" w:type="dxa"/>
          </w:tcPr>
          <w:p w14:paraId="0FA4A88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r w:rsidRPr="00650F7E">
              <w:rPr>
                <w:rFonts w:asciiTheme="minorHAnsi" w:hAnsiTheme="minorHAnsi" w:cs="Calibri"/>
                <w:b/>
                <w:sz w:val="21"/>
                <w:szCs w:val="21"/>
              </w:rPr>
              <w:t>Aménagement de l’aire de pâturage de Kara (</w:t>
            </w:r>
            <w:proofErr w:type="spellStart"/>
            <w:r w:rsidRPr="00650F7E">
              <w:rPr>
                <w:rFonts w:asciiTheme="minorHAnsi" w:hAnsiTheme="minorHAnsi" w:cs="Calibri"/>
                <w:b/>
                <w:sz w:val="21"/>
                <w:szCs w:val="21"/>
              </w:rPr>
              <w:t>Bélindé</w:t>
            </w:r>
            <w:proofErr w:type="spellEnd"/>
            <w:r w:rsidRPr="00650F7E">
              <w:rPr>
                <w:rFonts w:asciiTheme="minorHAnsi" w:hAnsiTheme="minorHAnsi" w:cs="Calibri"/>
                <w:b/>
                <w:sz w:val="21"/>
                <w:szCs w:val="21"/>
              </w:rPr>
              <w:t>)</w:t>
            </w:r>
          </w:p>
          <w:p w14:paraId="3AE2441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Falmey</w:t>
            </w:r>
          </w:p>
          <w:p w14:paraId="155A3824" w14:textId="77777777" w:rsidR="00326F89" w:rsidRPr="00650F7E" w:rsidRDefault="00326F89" w:rsidP="008A466C">
            <w:pPr>
              <w:tabs>
                <w:tab w:val="left" w:pos="453"/>
              </w:tabs>
              <w:spacing w:before="60" w:after="60"/>
              <w:rPr>
                <w:rFonts w:asciiTheme="minorHAnsi" w:hAnsiTheme="minorHAnsi" w:cs="Calibri"/>
                <w:sz w:val="21"/>
                <w:szCs w:val="21"/>
              </w:rPr>
            </w:pPr>
            <w:proofErr w:type="spellStart"/>
            <w:r w:rsidRPr="00650F7E">
              <w:rPr>
                <w:rFonts w:asciiTheme="minorHAnsi" w:hAnsiTheme="minorHAnsi" w:cs="Calibri"/>
                <w:sz w:val="21"/>
                <w:szCs w:val="21"/>
              </w:rPr>
              <w:t>Amenagement</w:t>
            </w:r>
            <w:proofErr w:type="spellEnd"/>
            <w:r w:rsidRPr="00650F7E">
              <w:rPr>
                <w:rFonts w:asciiTheme="minorHAnsi" w:hAnsiTheme="minorHAnsi" w:cs="Calibri"/>
                <w:sz w:val="21"/>
                <w:szCs w:val="21"/>
              </w:rPr>
              <w:t xml:space="preserve"> des aires de </w:t>
            </w:r>
            <w:proofErr w:type="spellStart"/>
            <w:r w:rsidRPr="00650F7E">
              <w:rPr>
                <w:rFonts w:asciiTheme="minorHAnsi" w:hAnsiTheme="minorHAnsi" w:cs="Calibri"/>
                <w:sz w:val="21"/>
                <w:szCs w:val="21"/>
              </w:rPr>
              <w:t>paturage</w:t>
            </w:r>
            <w:proofErr w:type="spellEnd"/>
            <w:r w:rsidRPr="00650F7E">
              <w:rPr>
                <w:rFonts w:asciiTheme="minorHAnsi" w:hAnsiTheme="minorHAnsi" w:cs="Calibri"/>
                <w:sz w:val="21"/>
                <w:szCs w:val="21"/>
              </w:rPr>
              <w:t xml:space="preserve"> à Kirtachi </w:t>
            </w:r>
            <w:proofErr w:type="spellStart"/>
            <w:r w:rsidRPr="00650F7E">
              <w:rPr>
                <w:rFonts w:asciiTheme="minorHAnsi" w:hAnsiTheme="minorHAnsi" w:cs="Calibri"/>
                <w:sz w:val="21"/>
                <w:szCs w:val="21"/>
              </w:rPr>
              <w:t>Mouzi</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Sayiyo</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Doukkey</w:t>
            </w:r>
            <w:proofErr w:type="spellEnd"/>
          </w:p>
        </w:tc>
      </w:tr>
      <w:tr w:rsidR="00326F89" w:rsidRPr="008A466C" w14:paraId="5B3F80B6" w14:textId="77777777" w:rsidTr="005816BB">
        <w:tc>
          <w:tcPr>
            <w:tcW w:w="1418" w:type="dxa"/>
            <w:vMerge/>
            <w:shd w:val="clear" w:color="auto" w:fill="auto"/>
            <w:vAlign w:val="center"/>
          </w:tcPr>
          <w:p w14:paraId="46563610" w14:textId="77777777" w:rsidR="00326F89" w:rsidRPr="00650F7E" w:rsidRDefault="00326F89" w:rsidP="008A466C">
            <w:pPr>
              <w:spacing w:before="60" w:after="60"/>
              <w:rPr>
                <w:rFonts w:asciiTheme="minorHAnsi" w:hAnsiTheme="minorHAnsi" w:cs="Calibri"/>
                <w:sz w:val="21"/>
                <w:szCs w:val="21"/>
              </w:rPr>
            </w:pPr>
          </w:p>
        </w:tc>
        <w:tc>
          <w:tcPr>
            <w:tcW w:w="4252" w:type="dxa"/>
            <w:vMerge w:val="restart"/>
            <w:shd w:val="clear" w:color="auto" w:fill="auto"/>
            <w:vAlign w:val="center"/>
          </w:tcPr>
          <w:p w14:paraId="7464CF30"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Faible productivité des pâturages et des systèmes de production agropastorale</w:t>
            </w:r>
          </w:p>
        </w:tc>
        <w:tc>
          <w:tcPr>
            <w:tcW w:w="2552" w:type="dxa"/>
          </w:tcPr>
          <w:p w14:paraId="5A6D5A4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302E0B2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Développement de l’apiculture</w:t>
            </w:r>
          </w:p>
        </w:tc>
        <w:tc>
          <w:tcPr>
            <w:tcW w:w="3119" w:type="dxa"/>
          </w:tcPr>
          <w:p w14:paraId="716F7099"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 xml:space="preserve">Kirtachi : Renforcement des capacités et équipement des producteurs des villages de </w:t>
            </w:r>
            <w:proofErr w:type="spellStart"/>
            <w:r w:rsidRPr="00650F7E">
              <w:rPr>
                <w:rFonts w:asciiTheme="minorHAnsi" w:hAnsiTheme="minorHAnsi" w:cs="Calibri"/>
                <w:sz w:val="21"/>
                <w:szCs w:val="21"/>
              </w:rPr>
              <w:t>Banizoumbou</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Zarmagandaye</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Tondey</w:t>
            </w:r>
            <w:proofErr w:type="spellEnd"/>
            <w:r w:rsidRPr="00650F7E">
              <w:rPr>
                <w:rFonts w:asciiTheme="minorHAnsi" w:hAnsiTheme="minorHAnsi" w:cs="Calibri"/>
                <w:sz w:val="21"/>
                <w:szCs w:val="21"/>
              </w:rPr>
              <w:t>, Tafa</w:t>
            </w:r>
          </w:p>
        </w:tc>
      </w:tr>
      <w:tr w:rsidR="00326F89" w:rsidRPr="008A466C" w14:paraId="15E331BF" w14:textId="77777777" w:rsidTr="005816BB">
        <w:tc>
          <w:tcPr>
            <w:tcW w:w="1418" w:type="dxa"/>
            <w:vMerge/>
            <w:shd w:val="clear" w:color="auto" w:fill="auto"/>
            <w:vAlign w:val="center"/>
          </w:tcPr>
          <w:p w14:paraId="2E39ABF2"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758636FB"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p>
        </w:tc>
        <w:tc>
          <w:tcPr>
            <w:tcW w:w="2552" w:type="dxa"/>
          </w:tcPr>
          <w:p w14:paraId="38F833BE"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24E5E3E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Développement de l’aviculture</w:t>
            </w:r>
          </w:p>
        </w:tc>
        <w:tc>
          <w:tcPr>
            <w:tcW w:w="3119" w:type="dxa"/>
          </w:tcPr>
          <w:p w14:paraId="2264F3A1"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53E08952" w14:textId="77777777" w:rsidTr="005816BB">
        <w:tc>
          <w:tcPr>
            <w:tcW w:w="1418" w:type="dxa"/>
            <w:vMerge/>
            <w:shd w:val="clear" w:color="auto" w:fill="auto"/>
            <w:vAlign w:val="center"/>
          </w:tcPr>
          <w:p w14:paraId="47F82016"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14F3D292"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eastAsia="Times New Roman" w:hAnsiTheme="minorHAnsi" w:cs="Calibri"/>
                <w:sz w:val="21"/>
                <w:szCs w:val="21"/>
              </w:rPr>
              <w:t>Insuffisance et difficulté d’accès au fourrage sur toute l’année entrainant une compétition accrue entre éleveurs, d’une part, et des conflits fréquents entre agriculteurs et éleveurs, d’autre part</w:t>
            </w:r>
          </w:p>
        </w:tc>
        <w:tc>
          <w:tcPr>
            <w:tcW w:w="2552" w:type="dxa"/>
          </w:tcPr>
          <w:p w14:paraId="68E1F810"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p>
        </w:tc>
        <w:tc>
          <w:tcPr>
            <w:tcW w:w="3118" w:type="dxa"/>
          </w:tcPr>
          <w:p w14:paraId="3FF67386"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p>
        </w:tc>
        <w:tc>
          <w:tcPr>
            <w:tcW w:w="3119" w:type="dxa"/>
          </w:tcPr>
          <w:p w14:paraId="6CBAC33A"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p>
        </w:tc>
      </w:tr>
      <w:tr w:rsidR="00326F89" w:rsidRPr="008A466C" w14:paraId="2084A2EB" w14:textId="77777777" w:rsidTr="005816BB">
        <w:tc>
          <w:tcPr>
            <w:tcW w:w="1418" w:type="dxa"/>
            <w:vMerge/>
            <w:shd w:val="clear" w:color="auto" w:fill="auto"/>
            <w:vAlign w:val="center"/>
          </w:tcPr>
          <w:p w14:paraId="6800F55D"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7D1E42E" w14:textId="77777777" w:rsidR="00326F89" w:rsidRPr="00650F7E" w:rsidRDefault="00326F89" w:rsidP="000F21F6">
            <w:pPr>
              <w:numPr>
                <w:ilvl w:val="0"/>
                <w:numId w:val="13"/>
              </w:numPr>
              <w:tabs>
                <w:tab w:val="left" w:pos="453"/>
              </w:tabs>
              <w:spacing w:before="60" w:after="60"/>
              <w:ind w:left="453" w:hanging="453"/>
              <w:jc w:val="both"/>
              <w:rPr>
                <w:rFonts w:asciiTheme="minorHAnsi" w:eastAsia="Times New Roman" w:hAnsiTheme="minorHAnsi" w:cs="Calibri"/>
                <w:sz w:val="21"/>
                <w:szCs w:val="21"/>
              </w:rPr>
            </w:pPr>
            <w:r w:rsidRPr="00650F7E">
              <w:rPr>
                <w:rFonts w:asciiTheme="minorHAnsi" w:eastAsia="Times New Roman" w:hAnsiTheme="minorHAnsi" w:cs="Calibri"/>
                <w:sz w:val="21"/>
                <w:szCs w:val="21"/>
              </w:rPr>
              <w:t>Dégradation des aires de pâturage à cause du surpâturage (</w:t>
            </w:r>
            <w:r w:rsidRPr="00650F7E">
              <w:rPr>
                <w:rFonts w:asciiTheme="minorHAnsi" w:hAnsiTheme="minorHAnsi" w:cs="Calibri"/>
                <w:sz w:val="21"/>
                <w:szCs w:val="21"/>
              </w:rPr>
              <w:t>charge réelle des pâturages dépassant les capacités de charge)</w:t>
            </w:r>
            <w:r w:rsidRPr="00650F7E">
              <w:rPr>
                <w:rFonts w:asciiTheme="minorHAnsi" w:eastAsia="Times New Roman" w:hAnsiTheme="minorHAnsi" w:cs="Calibri"/>
                <w:sz w:val="21"/>
                <w:szCs w:val="21"/>
              </w:rPr>
              <w:t xml:space="preserve"> avec pour corollaire l’ensablement des cours d’eau, la dégradation de la qualité des ressources en eau du sous bassin</w:t>
            </w:r>
          </w:p>
        </w:tc>
        <w:tc>
          <w:tcPr>
            <w:tcW w:w="2552" w:type="dxa"/>
          </w:tcPr>
          <w:p w14:paraId="1A2B61B3"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p>
        </w:tc>
        <w:tc>
          <w:tcPr>
            <w:tcW w:w="3118" w:type="dxa"/>
          </w:tcPr>
          <w:p w14:paraId="0D4FD138"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r w:rsidRPr="00650F7E">
              <w:rPr>
                <w:rFonts w:asciiTheme="minorHAnsi" w:eastAsia="Times New Roman" w:hAnsiTheme="minorHAnsi" w:cs="Calibri"/>
                <w:sz w:val="21"/>
                <w:szCs w:val="21"/>
              </w:rPr>
              <w:t>Aménagement des aires de pâturage</w:t>
            </w:r>
          </w:p>
          <w:p w14:paraId="4A1A05DE"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r w:rsidRPr="00650F7E">
              <w:rPr>
                <w:rFonts w:asciiTheme="minorHAnsi" w:eastAsia="Times New Roman" w:hAnsiTheme="minorHAnsi" w:cs="Calibri"/>
                <w:sz w:val="21"/>
                <w:szCs w:val="21"/>
              </w:rPr>
              <w:t>Balisage</w:t>
            </w:r>
          </w:p>
          <w:p w14:paraId="635FFC26"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r w:rsidRPr="00650F7E">
              <w:rPr>
                <w:rFonts w:asciiTheme="minorHAnsi" w:eastAsia="Times New Roman" w:hAnsiTheme="minorHAnsi" w:cs="Calibri"/>
                <w:sz w:val="21"/>
                <w:szCs w:val="21"/>
              </w:rPr>
              <w:t>Protection des digues</w:t>
            </w:r>
          </w:p>
          <w:p w14:paraId="74592A39" w14:textId="77777777" w:rsidR="00326F89" w:rsidRPr="00650F7E" w:rsidRDefault="00326F89" w:rsidP="000F21F6">
            <w:pPr>
              <w:numPr>
                <w:ilvl w:val="0"/>
                <w:numId w:val="13"/>
              </w:numPr>
              <w:tabs>
                <w:tab w:val="left" w:pos="453"/>
              </w:tabs>
              <w:spacing w:before="60" w:after="60"/>
              <w:ind w:left="453" w:hanging="453"/>
              <w:rPr>
                <w:rFonts w:asciiTheme="minorHAnsi" w:eastAsia="Times New Roman" w:hAnsiTheme="minorHAnsi" w:cs="Calibri"/>
                <w:sz w:val="21"/>
                <w:szCs w:val="21"/>
              </w:rPr>
            </w:pPr>
            <w:r w:rsidRPr="00650F7E">
              <w:rPr>
                <w:rFonts w:asciiTheme="minorHAnsi" w:eastAsia="Times New Roman" w:hAnsiTheme="minorHAnsi" w:cs="Calibri"/>
                <w:sz w:val="21"/>
                <w:szCs w:val="21"/>
              </w:rPr>
              <w:t xml:space="preserve">Protection des berges et traitement des </w:t>
            </w:r>
            <w:proofErr w:type="spellStart"/>
            <w:r w:rsidRPr="00650F7E">
              <w:rPr>
                <w:rFonts w:asciiTheme="minorHAnsi" w:eastAsia="Times New Roman" w:hAnsiTheme="minorHAnsi" w:cs="Calibri"/>
                <w:sz w:val="21"/>
                <w:szCs w:val="21"/>
              </w:rPr>
              <w:t>koris</w:t>
            </w:r>
            <w:proofErr w:type="spellEnd"/>
          </w:p>
          <w:p w14:paraId="278E8350" w14:textId="53C9A8E8" w:rsidR="00326F89" w:rsidRPr="00124A1C" w:rsidRDefault="00326F89" w:rsidP="00124A1C">
            <w:pPr>
              <w:numPr>
                <w:ilvl w:val="0"/>
                <w:numId w:val="13"/>
              </w:numPr>
              <w:tabs>
                <w:tab w:val="left" w:pos="453"/>
              </w:tabs>
              <w:spacing w:before="60" w:after="60"/>
              <w:ind w:left="453" w:hanging="453"/>
              <w:rPr>
                <w:rFonts w:asciiTheme="minorHAnsi" w:eastAsia="Times New Roman" w:hAnsiTheme="minorHAnsi" w:cs="Calibri"/>
                <w:sz w:val="21"/>
                <w:szCs w:val="21"/>
              </w:rPr>
            </w:pPr>
            <w:r w:rsidRPr="00650F7E">
              <w:rPr>
                <w:rFonts w:asciiTheme="minorHAnsi" w:eastAsia="Times New Roman" w:hAnsiTheme="minorHAnsi" w:cs="Calibri"/>
                <w:sz w:val="21"/>
                <w:szCs w:val="21"/>
              </w:rPr>
              <w:t>Récupération des terres dégradées des bassins versants</w:t>
            </w:r>
          </w:p>
        </w:tc>
        <w:tc>
          <w:tcPr>
            <w:tcW w:w="3119" w:type="dxa"/>
          </w:tcPr>
          <w:p w14:paraId="21504C1C" w14:textId="77777777" w:rsidR="00326F89" w:rsidRPr="00650F7E" w:rsidRDefault="00326F89" w:rsidP="008A466C">
            <w:pPr>
              <w:tabs>
                <w:tab w:val="left" w:pos="453"/>
              </w:tabs>
              <w:spacing w:before="60" w:after="60"/>
              <w:rPr>
                <w:rFonts w:asciiTheme="minorHAnsi" w:eastAsia="Times New Roman" w:hAnsiTheme="minorHAnsi" w:cs="Calibri"/>
                <w:sz w:val="21"/>
                <w:szCs w:val="21"/>
              </w:rPr>
            </w:pPr>
            <w:r w:rsidRPr="00650F7E">
              <w:rPr>
                <w:rFonts w:asciiTheme="minorHAnsi" w:eastAsia="Times New Roman" w:hAnsiTheme="minorHAnsi" w:cs="Calibri"/>
                <w:sz w:val="21"/>
                <w:szCs w:val="21"/>
              </w:rPr>
              <w:t>Kirtachi les localités le long du fleuve</w:t>
            </w:r>
          </w:p>
        </w:tc>
      </w:tr>
      <w:tr w:rsidR="00326F89" w:rsidRPr="008A466C" w14:paraId="1D55D60A" w14:textId="77777777" w:rsidTr="005816BB">
        <w:trPr>
          <w:trHeight w:val="378"/>
        </w:trPr>
        <w:tc>
          <w:tcPr>
            <w:tcW w:w="1418" w:type="dxa"/>
            <w:vMerge/>
            <w:shd w:val="clear" w:color="auto" w:fill="auto"/>
            <w:vAlign w:val="center"/>
          </w:tcPr>
          <w:p w14:paraId="1B6AD58F"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6C8F8DA9"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Appauvrissement de la qualité des pâturages : valeur pastorale faible due à la </w:t>
            </w:r>
            <w:r w:rsidRPr="00650F7E">
              <w:rPr>
                <w:rFonts w:asciiTheme="minorHAnsi" w:hAnsiTheme="minorHAnsi" w:cs="Calibri"/>
                <w:sz w:val="21"/>
                <w:szCs w:val="21"/>
              </w:rPr>
              <w:lastRenderedPageBreak/>
              <w:t xml:space="preserve">forte présence dans certaines localités d’espèces à faible valeur bromatologique </w:t>
            </w:r>
          </w:p>
        </w:tc>
        <w:tc>
          <w:tcPr>
            <w:tcW w:w="2552" w:type="dxa"/>
          </w:tcPr>
          <w:p w14:paraId="5A3A8DD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1361790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1D6DEE2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1620BA00" w14:textId="77777777" w:rsidTr="005816BB">
        <w:tc>
          <w:tcPr>
            <w:tcW w:w="1418" w:type="dxa"/>
            <w:vMerge w:val="restart"/>
            <w:shd w:val="clear" w:color="auto" w:fill="auto"/>
            <w:vAlign w:val="center"/>
          </w:tcPr>
          <w:p w14:paraId="0100F3E3"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Pêche</w:t>
            </w:r>
          </w:p>
        </w:tc>
        <w:tc>
          <w:tcPr>
            <w:tcW w:w="4252" w:type="dxa"/>
            <w:vMerge w:val="restart"/>
            <w:shd w:val="clear" w:color="auto" w:fill="auto"/>
            <w:vAlign w:val="center"/>
          </w:tcPr>
          <w:p w14:paraId="1C98EC10" w14:textId="77777777" w:rsidR="00326F89" w:rsidRPr="00650F7E" w:rsidRDefault="00326F89" w:rsidP="008A466C">
            <w:pPr>
              <w:tabs>
                <w:tab w:val="left" w:pos="453"/>
              </w:tabs>
              <w:spacing w:before="60" w:after="60"/>
              <w:jc w:val="both"/>
              <w:rPr>
                <w:rFonts w:asciiTheme="minorHAnsi" w:hAnsiTheme="minorHAnsi" w:cs="Calibri"/>
                <w:sz w:val="21"/>
                <w:szCs w:val="21"/>
              </w:rPr>
            </w:pPr>
            <w:r w:rsidRPr="00650F7E">
              <w:rPr>
                <w:rFonts w:asciiTheme="minorHAnsi" w:hAnsiTheme="minorHAnsi" w:cs="Calibri"/>
                <w:sz w:val="21"/>
                <w:szCs w:val="21"/>
              </w:rPr>
              <w:t>Pollution et érosion de la biodiversité aquatique liées entre autres par :</w:t>
            </w:r>
          </w:p>
          <w:p w14:paraId="31A4D5D1"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Non maîtrise des techniques de pêche en adéquation avec les principes de gestion durable des ressources halieutiques et de la biodiversité aquatique</w:t>
            </w:r>
          </w:p>
          <w:p w14:paraId="1BAB7427" w14:textId="3CD49DCF"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Utilisation de techniques de pêche peu durables </w:t>
            </w:r>
          </w:p>
        </w:tc>
        <w:tc>
          <w:tcPr>
            <w:tcW w:w="2552" w:type="dxa"/>
          </w:tcPr>
          <w:p w14:paraId="1B93C75C"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Amélioration des pratiques de la pêche (empoissonnement des mares) </w:t>
            </w:r>
          </w:p>
        </w:tc>
        <w:tc>
          <w:tcPr>
            <w:tcW w:w="3118" w:type="dxa"/>
          </w:tcPr>
          <w:p w14:paraId="0F53E5AF"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Développement de l'aquaculture privée</w:t>
            </w:r>
          </w:p>
        </w:tc>
        <w:tc>
          <w:tcPr>
            <w:tcW w:w="3119" w:type="dxa"/>
            <w:vMerge w:val="restart"/>
          </w:tcPr>
          <w:p w14:paraId="209F30D2"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Kirtachi et Falmey</w:t>
            </w:r>
          </w:p>
        </w:tc>
      </w:tr>
      <w:tr w:rsidR="00326F89" w:rsidRPr="008A466C" w14:paraId="0D41DB26" w14:textId="77777777" w:rsidTr="005816BB">
        <w:tc>
          <w:tcPr>
            <w:tcW w:w="1418" w:type="dxa"/>
            <w:vMerge/>
            <w:shd w:val="clear" w:color="auto" w:fill="auto"/>
            <w:vAlign w:val="center"/>
          </w:tcPr>
          <w:p w14:paraId="008C5BB2"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23A674A6" w14:textId="77777777" w:rsidR="00326F89" w:rsidRPr="00650F7E" w:rsidRDefault="00326F89" w:rsidP="008A466C">
            <w:pPr>
              <w:tabs>
                <w:tab w:val="left" w:pos="453"/>
              </w:tabs>
              <w:spacing w:before="60" w:after="60"/>
              <w:jc w:val="both"/>
              <w:rPr>
                <w:rFonts w:asciiTheme="minorHAnsi" w:hAnsiTheme="minorHAnsi" w:cs="Calibri"/>
                <w:sz w:val="21"/>
                <w:szCs w:val="21"/>
              </w:rPr>
            </w:pPr>
          </w:p>
        </w:tc>
        <w:tc>
          <w:tcPr>
            <w:tcW w:w="2552" w:type="dxa"/>
          </w:tcPr>
          <w:p w14:paraId="43D5D03F"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Amélioration de la productivité des pêcheries</w:t>
            </w:r>
          </w:p>
        </w:tc>
        <w:tc>
          <w:tcPr>
            <w:tcW w:w="3118" w:type="dxa"/>
          </w:tcPr>
          <w:p w14:paraId="7CA2D69A"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 xml:space="preserve">Empoissonnement des mares avec des espèces telles que </w:t>
            </w:r>
            <w:proofErr w:type="spellStart"/>
            <w:r w:rsidRPr="00650F7E">
              <w:rPr>
                <w:rFonts w:asciiTheme="minorHAnsi" w:hAnsiTheme="minorHAnsi" w:cs="Calibri"/>
                <w:sz w:val="21"/>
                <w:szCs w:val="21"/>
              </w:rPr>
              <w:t>Guigrikiray</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Synodontisocellifer</w:t>
            </w:r>
            <w:proofErr w:type="spellEnd"/>
            <w:r w:rsidRPr="00650F7E">
              <w:rPr>
                <w:rFonts w:asciiTheme="minorHAnsi" w:hAnsiTheme="minorHAnsi" w:cs="Calibri"/>
                <w:sz w:val="21"/>
                <w:szCs w:val="21"/>
              </w:rPr>
              <w:t>), du (</w:t>
            </w:r>
            <w:proofErr w:type="spellStart"/>
            <w:r w:rsidRPr="00650F7E">
              <w:rPr>
                <w:rFonts w:asciiTheme="minorHAnsi" w:hAnsiTheme="minorHAnsi" w:cs="Calibri"/>
                <w:sz w:val="21"/>
                <w:szCs w:val="21"/>
              </w:rPr>
              <w:t>Synodontis</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budgetti</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Hanni</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Malapterurius</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electrocus</w:t>
            </w:r>
            <w:proofErr w:type="spellEnd"/>
            <w:r w:rsidRPr="00650F7E">
              <w:rPr>
                <w:rFonts w:asciiTheme="minorHAnsi" w:hAnsiTheme="minorHAnsi" w:cs="Calibri"/>
                <w:sz w:val="21"/>
                <w:szCs w:val="21"/>
              </w:rPr>
              <w:t xml:space="preserve">), et </w:t>
            </w:r>
            <w:proofErr w:type="spellStart"/>
            <w:r w:rsidRPr="00650F7E">
              <w:rPr>
                <w:rFonts w:asciiTheme="minorHAnsi" w:hAnsiTheme="minorHAnsi" w:cs="Calibri"/>
                <w:sz w:val="21"/>
                <w:szCs w:val="21"/>
              </w:rPr>
              <w:t>Goney</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Bagrus</w:t>
            </w:r>
            <w:proofErr w:type="spellEnd"/>
            <w:r w:rsidRPr="00650F7E">
              <w:rPr>
                <w:rFonts w:asciiTheme="minorHAnsi" w:hAnsiTheme="minorHAnsi" w:cs="Calibri"/>
                <w:sz w:val="21"/>
                <w:szCs w:val="21"/>
              </w:rPr>
              <w:t xml:space="preserve"> bayad)</w:t>
            </w:r>
          </w:p>
          <w:p w14:paraId="0E0FCA5C"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Formation et équipement des pêcheurs</w:t>
            </w:r>
          </w:p>
          <w:p w14:paraId="0ED2DB01" w14:textId="77777777" w:rsidR="00326F89" w:rsidRPr="00650F7E" w:rsidRDefault="00326F89" w:rsidP="008A466C">
            <w:pPr>
              <w:tabs>
                <w:tab w:val="left" w:pos="453"/>
              </w:tabs>
              <w:spacing w:before="60" w:after="60"/>
              <w:rPr>
                <w:rFonts w:asciiTheme="minorHAnsi" w:hAnsiTheme="minorHAnsi" w:cs="Calibri"/>
                <w:sz w:val="21"/>
                <w:szCs w:val="21"/>
              </w:rPr>
            </w:pPr>
            <w:r w:rsidRPr="00650F7E">
              <w:rPr>
                <w:rFonts w:asciiTheme="minorHAnsi" w:hAnsiTheme="minorHAnsi" w:cs="Calibri"/>
                <w:sz w:val="21"/>
                <w:szCs w:val="21"/>
              </w:rPr>
              <w:t>Traitement et curage des mares</w:t>
            </w:r>
          </w:p>
        </w:tc>
        <w:tc>
          <w:tcPr>
            <w:tcW w:w="3119" w:type="dxa"/>
            <w:vMerge/>
          </w:tcPr>
          <w:p w14:paraId="4A2875F4" w14:textId="77777777" w:rsidR="00326F89" w:rsidRPr="00650F7E" w:rsidRDefault="00326F89" w:rsidP="008A466C">
            <w:pPr>
              <w:tabs>
                <w:tab w:val="left" w:pos="453"/>
              </w:tabs>
              <w:spacing w:before="60" w:after="60"/>
              <w:rPr>
                <w:rFonts w:asciiTheme="minorHAnsi" w:hAnsiTheme="minorHAnsi" w:cs="Calibri"/>
                <w:sz w:val="21"/>
                <w:szCs w:val="21"/>
              </w:rPr>
            </w:pPr>
          </w:p>
        </w:tc>
      </w:tr>
      <w:tr w:rsidR="00326F89" w:rsidRPr="008A466C" w14:paraId="589C8DF6" w14:textId="77777777" w:rsidTr="005816BB">
        <w:tc>
          <w:tcPr>
            <w:tcW w:w="1418" w:type="dxa"/>
            <w:vMerge w:val="restart"/>
            <w:shd w:val="clear" w:color="auto" w:fill="auto"/>
            <w:vAlign w:val="center"/>
          </w:tcPr>
          <w:p w14:paraId="3280FB8D"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Approvisionnement en eau potable</w:t>
            </w:r>
          </w:p>
        </w:tc>
        <w:tc>
          <w:tcPr>
            <w:tcW w:w="4252" w:type="dxa"/>
            <w:vMerge w:val="restart"/>
            <w:shd w:val="clear" w:color="auto" w:fill="auto"/>
            <w:vAlign w:val="center"/>
          </w:tcPr>
          <w:p w14:paraId="2DD65046" w14:textId="56383AB6"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Faible couverture des besoins en eau potable pour les populations en raison entre autres de la non-maitrise de l’eau, l’insuffisance des ouvrages d’AEP, la faible productivité des ouvrages d’approvisionnement en eau souterraine dans la zone du socle (</w:t>
            </w:r>
            <w:proofErr w:type="spellStart"/>
            <w:r w:rsidRPr="00650F7E">
              <w:rPr>
                <w:rFonts w:asciiTheme="minorHAnsi" w:hAnsiTheme="minorHAnsi" w:cs="Calibri"/>
                <w:sz w:val="21"/>
                <w:szCs w:val="21"/>
              </w:rPr>
              <w:t>Fakara</w:t>
            </w:r>
            <w:proofErr w:type="spellEnd"/>
            <w:r w:rsidRPr="00650F7E">
              <w:rPr>
                <w:rFonts w:asciiTheme="minorHAnsi" w:hAnsiTheme="minorHAnsi" w:cs="Calibri"/>
                <w:sz w:val="21"/>
                <w:szCs w:val="21"/>
              </w:rPr>
              <w:t>), de l’insuffisance ou détérioration/vétusté des ouvrages d’approvisionnement en eau potable et pour les autres usages</w:t>
            </w:r>
          </w:p>
        </w:tc>
        <w:tc>
          <w:tcPr>
            <w:tcW w:w="2552" w:type="dxa"/>
            <w:vMerge w:val="restart"/>
          </w:tcPr>
          <w:p w14:paraId="11D2559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10.</w:t>
            </w:r>
            <w:r w:rsidRPr="00650F7E">
              <w:rPr>
                <w:rFonts w:asciiTheme="minorHAnsi" w:hAnsiTheme="minorHAnsi" w:cs="Calibri"/>
                <w:sz w:val="21"/>
                <w:szCs w:val="21"/>
              </w:rPr>
              <w:t xml:space="preserve"> Amélioration de la couverture des besoins en eau des populations</w:t>
            </w:r>
          </w:p>
        </w:tc>
        <w:tc>
          <w:tcPr>
            <w:tcW w:w="3118" w:type="dxa"/>
          </w:tcPr>
          <w:p w14:paraId="4D2A324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Amélioration de la couverture des besoins en eau des populations</w:t>
            </w:r>
          </w:p>
          <w:p w14:paraId="66D6F4DA" w14:textId="77777777" w:rsidR="00326F89" w:rsidRPr="00650F7E" w:rsidRDefault="00326F89" w:rsidP="008A466C">
            <w:pPr>
              <w:tabs>
                <w:tab w:val="left" w:pos="453"/>
              </w:tabs>
              <w:spacing w:before="60" w:after="60"/>
              <w:rPr>
                <w:rFonts w:asciiTheme="minorHAnsi" w:hAnsiTheme="minorHAnsi" w:cs="Calibri"/>
                <w:sz w:val="21"/>
                <w:szCs w:val="21"/>
              </w:rPr>
            </w:pPr>
          </w:p>
        </w:tc>
        <w:tc>
          <w:tcPr>
            <w:tcW w:w="3119" w:type="dxa"/>
          </w:tcPr>
          <w:p w14:paraId="5F7C3818" w14:textId="77777777" w:rsidR="00326F89" w:rsidRPr="00650F7E" w:rsidRDefault="00326F89" w:rsidP="000F21F6">
            <w:pPr>
              <w:pStyle w:val="Paragraphedeliste"/>
              <w:numPr>
                <w:ilvl w:val="0"/>
                <w:numId w:val="13"/>
              </w:numPr>
              <w:spacing w:before="60" w:after="60"/>
              <w:ind w:left="720"/>
              <w:contextualSpacing w:val="0"/>
              <w:jc w:val="both"/>
              <w:rPr>
                <w:rFonts w:asciiTheme="minorHAnsi" w:hAnsiTheme="minorHAnsi" w:cs="Calibri"/>
                <w:sz w:val="21"/>
                <w:szCs w:val="21"/>
              </w:rPr>
            </w:pPr>
            <w:r w:rsidRPr="00650F7E">
              <w:rPr>
                <w:rFonts w:asciiTheme="minorHAnsi" w:hAnsiTheme="minorHAnsi" w:cs="Calibri"/>
                <w:sz w:val="21"/>
                <w:szCs w:val="21"/>
              </w:rPr>
              <w:t>Réalisation de points d’eau potable dans les 3 communes</w:t>
            </w:r>
          </w:p>
          <w:p w14:paraId="3B80D5F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38D24D18" w14:textId="77777777" w:rsidTr="005816BB">
        <w:tc>
          <w:tcPr>
            <w:tcW w:w="1418" w:type="dxa"/>
            <w:vMerge/>
            <w:shd w:val="clear" w:color="auto" w:fill="auto"/>
            <w:vAlign w:val="center"/>
          </w:tcPr>
          <w:p w14:paraId="08FF0989"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3B1D8737"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p>
        </w:tc>
        <w:tc>
          <w:tcPr>
            <w:tcW w:w="2552" w:type="dxa"/>
            <w:vMerge/>
          </w:tcPr>
          <w:p w14:paraId="76D9168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p>
        </w:tc>
        <w:tc>
          <w:tcPr>
            <w:tcW w:w="3118" w:type="dxa"/>
          </w:tcPr>
          <w:p w14:paraId="0142392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Réalisation des mini AEP à </w:t>
            </w:r>
            <w:proofErr w:type="spellStart"/>
            <w:r w:rsidRPr="00650F7E">
              <w:rPr>
                <w:rFonts w:asciiTheme="minorHAnsi" w:hAnsiTheme="minorHAnsi" w:cs="Calibri"/>
                <w:sz w:val="21"/>
                <w:szCs w:val="21"/>
              </w:rPr>
              <w:t>Guiéme</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Djabou</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Allabaré</w:t>
            </w:r>
            <w:proofErr w:type="spellEnd"/>
          </w:p>
          <w:p w14:paraId="649817B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Réalisation des PEA à Gao </w:t>
            </w:r>
            <w:proofErr w:type="spellStart"/>
            <w:proofErr w:type="gramStart"/>
            <w:r w:rsidRPr="00650F7E">
              <w:rPr>
                <w:rFonts w:asciiTheme="minorHAnsi" w:hAnsiTheme="minorHAnsi" w:cs="Calibri"/>
                <w:sz w:val="21"/>
                <w:szCs w:val="21"/>
              </w:rPr>
              <w:t>Bongou,Seyni</w:t>
            </w:r>
            <w:proofErr w:type="spellEnd"/>
            <w:proofErr w:type="gram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Konkodji,Baniguitti,Baolé</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Ouro</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Guiwa,Guesso</w:t>
            </w:r>
            <w:proofErr w:type="spellEnd"/>
            <w:r w:rsidRPr="00650F7E">
              <w:rPr>
                <w:rFonts w:asciiTheme="minorHAnsi" w:hAnsiTheme="minorHAnsi" w:cs="Calibri"/>
                <w:sz w:val="21"/>
                <w:szCs w:val="21"/>
              </w:rPr>
              <w:t xml:space="preserve"> Tchoura</w:t>
            </w:r>
          </w:p>
        </w:tc>
        <w:tc>
          <w:tcPr>
            <w:tcW w:w="3119" w:type="dxa"/>
          </w:tcPr>
          <w:p w14:paraId="39D19873" w14:textId="77777777" w:rsidR="00326F89" w:rsidRPr="00650F7E" w:rsidRDefault="00326F89" w:rsidP="008A466C">
            <w:pPr>
              <w:spacing w:before="60" w:after="60"/>
              <w:jc w:val="both"/>
              <w:rPr>
                <w:rFonts w:asciiTheme="minorHAnsi" w:hAnsiTheme="minorHAnsi" w:cs="Calibri"/>
                <w:sz w:val="21"/>
                <w:szCs w:val="21"/>
              </w:rPr>
            </w:pPr>
            <w:r w:rsidRPr="00650F7E">
              <w:rPr>
                <w:rFonts w:asciiTheme="minorHAnsi" w:hAnsiTheme="minorHAnsi" w:cs="Calibri"/>
                <w:sz w:val="21"/>
                <w:szCs w:val="21"/>
              </w:rPr>
              <w:t xml:space="preserve">Transformation du poste à eau du marché de </w:t>
            </w:r>
            <w:proofErr w:type="spellStart"/>
            <w:r w:rsidRPr="00650F7E">
              <w:rPr>
                <w:rFonts w:asciiTheme="minorHAnsi" w:hAnsiTheme="minorHAnsi" w:cs="Calibri"/>
                <w:sz w:val="21"/>
                <w:szCs w:val="21"/>
              </w:rPr>
              <w:t>Guiémé</w:t>
            </w:r>
            <w:proofErr w:type="spellEnd"/>
            <w:r w:rsidRPr="00650F7E">
              <w:rPr>
                <w:rFonts w:asciiTheme="minorHAnsi" w:hAnsiTheme="minorHAnsi" w:cs="Calibri"/>
                <w:sz w:val="21"/>
                <w:szCs w:val="21"/>
              </w:rPr>
              <w:t xml:space="preserve"> en mini-AEP dans la commune de Kirtachi</w:t>
            </w:r>
          </w:p>
        </w:tc>
      </w:tr>
      <w:tr w:rsidR="00326F89" w:rsidRPr="008A466C" w14:paraId="74F1BB97" w14:textId="77777777" w:rsidTr="005816BB">
        <w:trPr>
          <w:trHeight w:val="404"/>
        </w:trPr>
        <w:tc>
          <w:tcPr>
            <w:tcW w:w="1418" w:type="dxa"/>
            <w:vMerge/>
            <w:shd w:val="clear" w:color="auto" w:fill="auto"/>
            <w:vAlign w:val="center"/>
          </w:tcPr>
          <w:p w14:paraId="76E458F9"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31363EB2"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p>
        </w:tc>
        <w:tc>
          <w:tcPr>
            <w:tcW w:w="2552" w:type="dxa"/>
            <w:vMerge/>
          </w:tcPr>
          <w:p w14:paraId="090FFE4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p>
        </w:tc>
        <w:tc>
          <w:tcPr>
            <w:tcW w:w="3118" w:type="dxa"/>
          </w:tcPr>
          <w:p w14:paraId="459A5B1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Réalisation des AEP multi villages</w:t>
            </w:r>
          </w:p>
        </w:tc>
        <w:tc>
          <w:tcPr>
            <w:tcW w:w="3119" w:type="dxa"/>
          </w:tcPr>
          <w:p w14:paraId="4DA603EF" w14:textId="77777777" w:rsidR="00326F89" w:rsidRPr="00650F7E" w:rsidRDefault="00326F89" w:rsidP="000F21F6">
            <w:pPr>
              <w:pStyle w:val="Paragraphedeliste"/>
              <w:numPr>
                <w:ilvl w:val="0"/>
                <w:numId w:val="13"/>
              </w:numPr>
              <w:spacing w:before="60" w:after="60"/>
              <w:ind w:left="720"/>
              <w:contextualSpacing w:val="0"/>
              <w:jc w:val="both"/>
              <w:rPr>
                <w:rFonts w:asciiTheme="minorHAnsi" w:hAnsiTheme="minorHAnsi" w:cs="Calibri"/>
                <w:sz w:val="21"/>
                <w:szCs w:val="21"/>
              </w:rPr>
            </w:pPr>
          </w:p>
        </w:tc>
      </w:tr>
      <w:tr w:rsidR="00326F89" w:rsidRPr="008A466C" w14:paraId="2A99E9DC" w14:textId="77777777" w:rsidTr="005816BB">
        <w:tc>
          <w:tcPr>
            <w:tcW w:w="1418" w:type="dxa"/>
            <w:vMerge w:val="restart"/>
            <w:shd w:val="clear" w:color="auto" w:fill="auto"/>
            <w:vAlign w:val="center"/>
          </w:tcPr>
          <w:p w14:paraId="78B692E7"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Gestion des ressources en Eau</w:t>
            </w:r>
          </w:p>
        </w:tc>
        <w:tc>
          <w:tcPr>
            <w:tcW w:w="4252" w:type="dxa"/>
            <w:vMerge w:val="restart"/>
            <w:shd w:val="clear" w:color="auto" w:fill="auto"/>
            <w:vAlign w:val="center"/>
          </w:tcPr>
          <w:p w14:paraId="0F2E9C49"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Faible niveau de connaissance et de suivi des ressources en eau et du potentiel atmosphérique  </w:t>
            </w:r>
          </w:p>
          <w:p w14:paraId="0A2E5372"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Insuffisance d’équipements pour le suivi qualitatif et quantitatif des eaux de surface</w:t>
            </w:r>
          </w:p>
        </w:tc>
        <w:tc>
          <w:tcPr>
            <w:tcW w:w="2552" w:type="dxa"/>
            <w:vMerge w:val="restart"/>
          </w:tcPr>
          <w:p w14:paraId="2E43F55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6.</w:t>
            </w:r>
            <w:r w:rsidRPr="00650F7E">
              <w:rPr>
                <w:rFonts w:asciiTheme="minorHAnsi" w:hAnsiTheme="minorHAnsi" w:cs="Calibri"/>
                <w:sz w:val="21"/>
                <w:szCs w:val="21"/>
              </w:rPr>
              <w:t xml:space="preserve"> Recherche pour une meilleure </w:t>
            </w:r>
            <w:r w:rsidRPr="00650F7E">
              <w:rPr>
                <w:rFonts w:asciiTheme="minorHAnsi" w:hAnsiTheme="minorHAnsi" w:cs="Calibri"/>
                <w:sz w:val="21"/>
                <w:szCs w:val="21"/>
              </w:rPr>
              <w:lastRenderedPageBreak/>
              <w:t>connaissance des ressources en eau du sous-bassin</w:t>
            </w:r>
          </w:p>
        </w:tc>
        <w:tc>
          <w:tcPr>
            <w:tcW w:w="3118" w:type="dxa"/>
          </w:tcPr>
          <w:p w14:paraId="0028A61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eastAsiaTheme="minorEastAsia" w:hAnsiTheme="minorHAnsi" w:cs="Calibri"/>
                <w:sz w:val="21"/>
                <w:szCs w:val="21"/>
              </w:rPr>
              <w:lastRenderedPageBreak/>
              <w:t xml:space="preserve">Recherche pour une meilleure connaissance des </w:t>
            </w:r>
            <w:r w:rsidRPr="00650F7E">
              <w:rPr>
                <w:rFonts w:asciiTheme="minorHAnsi" w:eastAsiaTheme="minorEastAsia" w:hAnsiTheme="minorHAnsi" w:cs="Calibri"/>
                <w:sz w:val="21"/>
                <w:szCs w:val="21"/>
              </w:rPr>
              <w:lastRenderedPageBreak/>
              <w:t>ressources en eau du sous-bassin</w:t>
            </w:r>
          </w:p>
        </w:tc>
        <w:tc>
          <w:tcPr>
            <w:tcW w:w="3119" w:type="dxa"/>
            <w:vMerge w:val="restart"/>
          </w:tcPr>
          <w:p w14:paraId="32776CE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lastRenderedPageBreak/>
              <w:t xml:space="preserve">Toutes les communes du </w:t>
            </w:r>
            <w:proofErr w:type="spellStart"/>
            <w:r w:rsidRPr="00650F7E">
              <w:rPr>
                <w:rFonts w:asciiTheme="minorHAnsi" w:hAnsiTheme="minorHAnsi" w:cs="Calibri"/>
                <w:sz w:val="21"/>
                <w:szCs w:val="21"/>
              </w:rPr>
              <w:t>sous-bassiin</w:t>
            </w:r>
            <w:proofErr w:type="spellEnd"/>
          </w:p>
        </w:tc>
      </w:tr>
      <w:tr w:rsidR="00326F89" w:rsidRPr="008A466C" w14:paraId="2331BAF4" w14:textId="77777777" w:rsidTr="005816BB">
        <w:tc>
          <w:tcPr>
            <w:tcW w:w="1418" w:type="dxa"/>
            <w:vMerge/>
            <w:shd w:val="clear" w:color="auto" w:fill="auto"/>
            <w:vAlign w:val="center"/>
          </w:tcPr>
          <w:p w14:paraId="6DAD5C29"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2EB5766C"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p>
        </w:tc>
        <w:tc>
          <w:tcPr>
            <w:tcW w:w="2552" w:type="dxa"/>
            <w:vMerge/>
          </w:tcPr>
          <w:p w14:paraId="028CEBD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p>
        </w:tc>
        <w:tc>
          <w:tcPr>
            <w:tcW w:w="3118" w:type="dxa"/>
          </w:tcPr>
          <w:p w14:paraId="73418D4B" w14:textId="77777777" w:rsidR="00326F89" w:rsidRPr="00650F7E" w:rsidRDefault="00326F89" w:rsidP="000F21F6">
            <w:pPr>
              <w:numPr>
                <w:ilvl w:val="0"/>
                <w:numId w:val="13"/>
              </w:numPr>
              <w:tabs>
                <w:tab w:val="left" w:pos="453"/>
              </w:tabs>
              <w:spacing w:before="60" w:after="60"/>
              <w:ind w:left="453" w:hanging="453"/>
              <w:rPr>
                <w:rFonts w:asciiTheme="minorHAnsi" w:eastAsiaTheme="minorEastAsia" w:hAnsiTheme="minorHAnsi" w:cs="Calibri"/>
                <w:sz w:val="21"/>
                <w:szCs w:val="21"/>
              </w:rPr>
            </w:pPr>
            <w:r w:rsidRPr="00650F7E">
              <w:rPr>
                <w:rFonts w:asciiTheme="minorHAnsi" w:eastAsiaTheme="minorEastAsia" w:hAnsiTheme="minorHAnsi" w:cs="Calibri"/>
                <w:sz w:val="21"/>
                <w:szCs w:val="21"/>
              </w:rPr>
              <w:t>Suivi des informations sur l’eau dans le sous-bassin</w:t>
            </w:r>
          </w:p>
        </w:tc>
        <w:tc>
          <w:tcPr>
            <w:tcW w:w="3119" w:type="dxa"/>
            <w:vMerge/>
          </w:tcPr>
          <w:p w14:paraId="34D67AC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1E04FECD" w14:textId="77777777" w:rsidTr="005816BB">
        <w:tc>
          <w:tcPr>
            <w:tcW w:w="1418" w:type="dxa"/>
            <w:vMerge/>
            <w:shd w:val="clear" w:color="auto" w:fill="auto"/>
            <w:vAlign w:val="center"/>
          </w:tcPr>
          <w:p w14:paraId="45DDEA1F"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6D6B8C0A"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Insuffisance de suivi de la ressource et, par conséquent, l’insuffisance des données disponibles sur les ressources en eau </w:t>
            </w:r>
          </w:p>
        </w:tc>
        <w:tc>
          <w:tcPr>
            <w:tcW w:w="2552" w:type="dxa"/>
          </w:tcPr>
          <w:p w14:paraId="51E8413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561B8053" w14:textId="77777777" w:rsidR="00326F89" w:rsidRPr="00650F7E" w:rsidRDefault="00326F89" w:rsidP="000F21F6">
            <w:pPr>
              <w:numPr>
                <w:ilvl w:val="0"/>
                <w:numId w:val="13"/>
              </w:numPr>
              <w:tabs>
                <w:tab w:val="left" w:pos="453"/>
              </w:tabs>
              <w:spacing w:before="60" w:after="60"/>
              <w:ind w:left="453" w:hanging="453"/>
              <w:rPr>
                <w:rFonts w:asciiTheme="minorHAnsi" w:eastAsiaTheme="minorEastAsia" w:hAnsiTheme="minorHAnsi" w:cs="Calibri"/>
                <w:sz w:val="21"/>
                <w:szCs w:val="21"/>
              </w:rPr>
            </w:pPr>
            <w:r w:rsidRPr="00650F7E">
              <w:rPr>
                <w:rFonts w:asciiTheme="minorHAnsi" w:eastAsiaTheme="minorEastAsia" w:hAnsiTheme="minorHAnsi" w:cs="Calibri"/>
                <w:sz w:val="21"/>
                <w:szCs w:val="21"/>
              </w:rPr>
              <w:t>Amélioration des équipements de suivi hydrométrique et météorologique</w:t>
            </w:r>
          </w:p>
        </w:tc>
        <w:tc>
          <w:tcPr>
            <w:tcW w:w="3119" w:type="dxa"/>
            <w:vMerge/>
          </w:tcPr>
          <w:p w14:paraId="7816CEB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A65F24E" w14:textId="77777777" w:rsidTr="005816BB">
        <w:tc>
          <w:tcPr>
            <w:tcW w:w="1418" w:type="dxa"/>
            <w:vMerge/>
            <w:shd w:val="clear" w:color="auto" w:fill="auto"/>
            <w:vAlign w:val="center"/>
          </w:tcPr>
          <w:p w14:paraId="40AFBA7E"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30923A35"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Insuffisance de ressources financières « internes » durables pour apporter une réponse à la demande sans cesse croissante en eau potable des populations</w:t>
            </w:r>
          </w:p>
        </w:tc>
        <w:tc>
          <w:tcPr>
            <w:tcW w:w="2552" w:type="dxa"/>
          </w:tcPr>
          <w:p w14:paraId="74CFD33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63E6447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vMerge/>
          </w:tcPr>
          <w:p w14:paraId="13DD432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4F961AA4" w14:textId="77777777" w:rsidTr="005816BB">
        <w:tc>
          <w:tcPr>
            <w:tcW w:w="1418" w:type="dxa"/>
            <w:vMerge/>
            <w:shd w:val="clear" w:color="auto" w:fill="auto"/>
            <w:vAlign w:val="center"/>
          </w:tcPr>
          <w:p w14:paraId="240D6A96"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31BEC493"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Inexistence et/ ou déficit de fonctionnement des organes de gestion de la ressource en eau dans le sous bassin de la Mékrou</w:t>
            </w:r>
          </w:p>
        </w:tc>
        <w:tc>
          <w:tcPr>
            <w:tcW w:w="2552" w:type="dxa"/>
          </w:tcPr>
          <w:p w14:paraId="7E880B3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44228E8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vMerge/>
          </w:tcPr>
          <w:p w14:paraId="7CC2933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44A7C52" w14:textId="77777777" w:rsidTr="005816BB">
        <w:tc>
          <w:tcPr>
            <w:tcW w:w="1418" w:type="dxa"/>
            <w:vMerge w:val="restart"/>
            <w:shd w:val="clear" w:color="auto" w:fill="auto"/>
            <w:vAlign w:val="center"/>
          </w:tcPr>
          <w:p w14:paraId="4C88DCDF"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Hygiène et assainissement</w:t>
            </w:r>
          </w:p>
        </w:tc>
        <w:tc>
          <w:tcPr>
            <w:tcW w:w="4252" w:type="dxa"/>
            <w:shd w:val="clear" w:color="auto" w:fill="auto"/>
            <w:vAlign w:val="center"/>
          </w:tcPr>
          <w:p w14:paraId="398E21F1"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Faible niveau d’accès des ménages aux services d’assainissement de base (latrines et autres ouvrages adéquats d’hygiène et d’assainissement) et </w:t>
            </w:r>
            <w:proofErr w:type="gramStart"/>
            <w:r w:rsidRPr="00650F7E">
              <w:rPr>
                <w:rFonts w:asciiTheme="minorHAnsi" w:hAnsiTheme="minorHAnsi" w:cs="Calibri"/>
                <w:sz w:val="21"/>
                <w:szCs w:val="21"/>
              </w:rPr>
              <w:t>au</w:t>
            </w:r>
            <w:proofErr w:type="gramEnd"/>
            <w:r w:rsidRPr="00650F7E">
              <w:rPr>
                <w:rFonts w:asciiTheme="minorHAnsi" w:hAnsiTheme="minorHAnsi" w:cs="Calibri"/>
                <w:sz w:val="21"/>
                <w:szCs w:val="21"/>
              </w:rPr>
              <w:t xml:space="preserve"> plan institutionnel (écoles, marchés, centres de santé…)</w:t>
            </w:r>
          </w:p>
        </w:tc>
        <w:tc>
          <w:tcPr>
            <w:tcW w:w="2552" w:type="dxa"/>
          </w:tcPr>
          <w:p w14:paraId="1CB8E69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7C7389C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Construction de latrines publiques au niveau des écoles, des centres de santés et des marchés</w:t>
            </w:r>
          </w:p>
        </w:tc>
        <w:tc>
          <w:tcPr>
            <w:tcW w:w="3119" w:type="dxa"/>
          </w:tcPr>
          <w:p w14:paraId="777A2781"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12551518" w14:textId="77777777" w:rsidTr="005816BB">
        <w:tc>
          <w:tcPr>
            <w:tcW w:w="1418" w:type="dxa"/>
            <w:vMerge/>
            <w:shd w:val="clear" w:color="auto" w:fill="auto"/>
            <w:vAlign w:val="center"/>
          </w:tcPr>
          <w:p w14:paraId="58902463"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2CD0D88F"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Absence de mécanismes fiables de gestion des déchets solides ménagers </w:t>
            </w:r>
          </w:p>
        </w:tc>
        <w:tc>
          <w:tcPr>
            <w:tcW w:w="2552" w:type="dxa"/>
          </w:tcPr>
          <w:p w14:paraId="6310C3A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152FF35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6B96C6C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0ECC702" w14:textId="77777777" w:rsidTr="005816BB">
        <w:tc>
          <w:tcPr>
            <w:tcW w:w="1418" w:type="dxa"/>
            <w:vMerge/>
            <w:shd w:val="clear" w:color="auto" w:fill="auto"/>
            <w:vAlign w:val="center"/>
          </w:tcPr>
          <w:p w14:paraId="6516E7CC"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1072EB02" w14:textId="201F7CCC"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Inexistence des ouvrages d’évacuation des eaux pluviales</w:t>
            </w:r>
          </w:p>
        </w:tc>
        <w:tc>
          <w:tcPr>
            <w:tcW w:w="2552" w:type="dxa"/>
          </w:tcPr>
          <w:p w14:paraId="23AE5EF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737E7FF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56FF730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49724BA4" w14:textId="77777777" w:rsidTr="005816BB">
        <w:tc>
          <w:tcPr>
            <w:tcW w:w="1418" w:type="dxa"/>
            <w:vMerge w:val="restart"/>
            <w:shd w:val="clear" w:color="auto" w:fill="auto"/>
            <w:vAlign w:val="center"/>
          </w:tcPr>
          <w:p w14:paraId="369B6E0B"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Tourisme</w:t>
            </w:r>
          </w:p>
        </w:tc>
        <w:tc>
          <w:tcPr>
            <w:tcW w:w="4252" w:type="dxa"/>
            <w:shd w:val="clear" w:color="auto" w:fill="auto"/>
            <w:vAlign w:val="center"/>
          </w:tcPr>
          <w:p w14:paraId="03D97F6E"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Faible niveau de mise en mise en œuvre de la politique/stratégie nationale de </w:t>
            </w:r>
            <w:r w:rsidRPr="00650F7E">
              <w:rPr>
                <w:rFonts w:asciiTheme="minorHAnsi" w:hAnsiTheme="minorHAnsi" w:cs="Calibri"/>
                <w:sz w:val="21"/>
                <w:szCs w:val="21"/>
              </w:rPr>
              <w:lastRenderedPageBreak/>
              <w:t>promotion de l’éco-tourisme dans le bassin</w:t>
            </w:r>
          </w:p>
        </w:tc>
        <w:tc>
          <w:tcPr>
            <w:tcW w:w="2552" w:type="dxa"/>
          </w:tcPr>
          <w:p w14:paraId="49FA53D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237001E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1B05D2B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666E2244" w14:textId="77777777" w:rsidTr="005816BB">
        <w:tc>
          <w:tcPr>
            <w:tcW w:w="1418" w:type="dxa"/>
            <w:vMerge/>
            <w:shd w:val="clear" w:color="auto" w:fill="auto"/>
            <w:vAlign w:val="center"/>
          </w:tcPr>
          <w:p w14:paraId="40CCA826"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65B7DEB"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Manque d’entretien des aménagements touristiques existants</w:t>
            </w:r>
          </w:p>
        </w:tc>
        <w:tc>
          <w:tcPr>
            <w:tcW w:w="2552" w:type="dxa"/>
          </w:tcPr>
          <w:p w14:paraId="7EFA581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Aménagements des pistes rurales</w:t>
            </w:r>
          </w:p>
        </w:tc>
        <w:tc>
          <w:tcPr>
            <w:tcW w:w="3118" w:type="dxa"/>
          </w:tcPr>
          <w:p w14:paraId="65135621"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Aménagement des pistes intercommunales et intra-communales</w:t>
            </w:r>
          </w:p>
        </w:tc>
        <w:tc>
          <w:tcPr>
            <w:tcW w:w="3119" w:type="dxa"/>
          </w:tcPr>
          <w:p w14:paraId="31DC2B1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537BBB8B" w14:textId="77777777" w:rsidTr="005816BB">
        <w:tc>
          <w:tcPr>
            <w:tcW w:w="1418" w:type="dxa"/>
            <w:vMerge/>
            <w:shd w:val="clear" w:color="auto" w:fill="auto"/>
            <w:vAlign w:val="center"/>
          </w:tcPr>
          <w:p w14:paraId="2A256FC8"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793E26C4"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Mauvaise qualité des équipements hôteliers/absence d’infrastructures d’accueil modernes</w:t>
            </w:r>
          </w:p>
        </w:tc>
        <w:tc>
          <w:tcPr>
            <w:tcW w:w="2552" w:type="dxa"/>
          </w:tcPr>
          <w:p w14:paraId="6062289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30BCC8CE"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5570626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191A91D4" w14:textId="77777777" w:rsidTr="005816BB">
        <w:tc>
          <w:tcPr>
            <w:tcW w:w="1418" w:type="dxa"/>
            <w:vMerge/>
            <w:shd w:val="clear" w:color="auto" w:fill="auto"/>
            <w:vAlign w:val="center"/>
          </w:tcPr>
          <w:p w14:paraId="4CD6B131" w14:textId="77777777" w:rsidR="00326F89" w:rsidRPr="00650F7E" w:rsidRDefault="00326F89" w:rsidP="008A466C">
            <w:pPr>
              <w:spacing w:before="60" w:after="60"/>
              <w:rPr>
                <w:rFonts w:asciiTheme="minorHAnsi" w:hAnsiTheme="minorHAnsi" w:cs="Calibri"/>
                <w:sz w:val="21"/>
                <w:szCs w:val="21"/>
              </w:rPr>
            </w:pPr>
          </w:p>
        </w:tc>
        <w:tc>
          <w:tcPr>
            <w:tcW w:w="4252" w:type="dxa"/>
            <w:vMerge w:val="restart"/>
            <w:shd w:val="clear" w:color="auto" w:fill="auto"/>
            <w:vAlign w:val="center"/>
          </w:tcPr>
          <w:p w14:paraId="63587BA4" w14:textId="77777777" w:rsidR="00326F89" w:rsidRPr="00650F7E" w:rsidRDefault="00326F89" w:rsidP="008A466C">
            <w:pPr>
              <w:tabs>
                <w:tab w:val="left" w:pos="453"/>
              </w:tabs>
              <w:spacing w:before="60" w:after="60"/>
              <w:jc w:val="both"/>
              <w:rPr>
                <w:rFonts w:asciiTheme="minorHAnsi" w:hAnsiTheme="minorHAnsi" w:cs="Calibri"/>
                <w:sz w:val="21"/>
                <w:szCs w:val="21"/>
              </w:rPr>
            </w:pPr>
            <w:r w:rsidRPr="00650F7E">
              <w:rPr>
                <w:rFonts w:asciiTheme="minorHAnsi" w:hAnsiTheme="minorHAnsi" w:cs="Calibri"/>
                <w:sz w:val="21"/>
                <w:szCs w:val="21"/>
              </w:rPr>
              <w:t xml:space="preserve">Faible attractivité de la portion nationale du parc W en raison de : </w:t>
            </w:r>
          </w:p>
          <w:p w14:paraId="548C306C"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proofErr w:type="gramStart"/>
            <w:r w:rsidRPr="00650F7E">
              <w:rPr>
                <w:rFonts w:asciiTheme="minorHAnsi" w:hAnsiTheme="minorHAnsi" w:cs="Calibri"/>
                <w:sz w:val="21"/>
                <w:szCs w:val="21"/>
              </w:rPr>
              <w:t>l’insécurité</w:t>
            </w:r>
            <w:proofErr w:type="gramEnd"/>
          </w:p>
          <w:p w14:paraId="212A8404"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proofErr w:type="gramStart"/>
            <w:r w:rsidRPr="00650F7E">
              <w:rPr>
                <w:rFonts w:asciiTheme="minorHAnsi" w:hAnsiTheme="minorHAnsi" w:cs="Calibri"/>
                <w:sz w:val="21"/>
                <w:szCs w:val="21"/>
              </w:rPr>
              <w:t>la</w:t>
            </w:r>
            <w:proofErr w:type="gramEnd"/>
            <w:r w:rsidRPr="00650F7E">
              <w:rPr>
                <w:rFonts w:asciiTheme="minorHAnsi" w:hAnsiTheme="minorHAnsi" w:cs="Calibri"/>
                <w:sz w:val="21"/>
                <w:szCs w:val="21"/>
              </w:rPr>
              <w:t xml:space="preserve"> vétusté des équipements de certains campements touristiques et des sites d’accueil des touristes</w:t>
            </w:r>
          </w:p>
          <w:p w14:paraId="77174CB1"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proofErr w:type="gramStart"/>
            <w:r w:rsidRPr="00650F7E">
              <w:rPr>
                <w:rFonts w:asciiTheme="minorHAnsi" w:hAnsiTheme="minorHAnsi" w:cs="Calibri"/>
                <w:sz w:val="21"/>
                <w:szCs w:val="21"/>
              </w:rPr>
              <w:t>le</w:t>
            </w:r>
            <w:proofErr w:type="gramEnd"/>
            <w:r w:rsidRPr="00650F7E">
              <w:rPr>
                <w:rFonts w:asciiTheme="minorHAnsi" w:hAnsiTheme="minorHAnsi" w:cs="Calibri"/>
                <w:sz w:val="21"/>
                <w:szCs w:val="21"/>
              </w:rPr>
              <w:t xml:space="preserve"> braconnage</w:t>
            </w:r>
          </w:p>
        </w:tc>
        <w:tc>
          <w:tcPr>
            <w:tcW w:w="2552" w:type="dxa"/>
          </w:tcPr>
          <w:p w14:paraId="53E607D4" w14:textId="77777777" w:rsidR="00326F89" w:rsidRPr="00650F7E" w:rsidRDefault="00326F89" w:rsidP="008A466C">
            <w:pPr>
              <w:tabs>
                <w:tab w:val="left" w:pos="453"/>
              </w:tabs>
              <w:spacing w:before="60" w:after="60"/>
              <w:rPr>
                <w:rFonts w:asciiTheme="minorHAnsi" w:hAnsiTheme="minorHAnsi" w:cs="Calibri"/>
                <w:sz w:val="21"/>
                <w:szCs w:val="21"/>
              </w:rPr>
            </w:pPr>
          </w:p>
        </w:tc>
        <w:tc>
          <w:tcPr>
            <w:tcW w:w="3118" w:type="dxa"/>
          </w:tcPr>
          <w:p w14:paraId="3AC72EA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Réhabilitation et amélioration des campements et sites touristiques (</w:t>
            </w:r>
            <w:proofErr w:type="spellStart"/>
            <w:r w:rsidRPr="00650F7E">
              <w:rPr>
                <w:rFonts w:asciiTheme="minorHAnsi" w:hAnsiTheme="minorHAnsi" w:cs="Calibri"/>
                <w:sz w:val="21"/>
                <w:szCs w:val="21"/>
              </w:rPr>
              <w:t>Boumba</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KareyKopta</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Birigambou</w:t>
            </w:r>
            <w:proofErr w:type="spellEnd"/>
            <w:r w:rsidRPr="00650F7E">
              <w:rPr>
                <w:rFonts w:asciiTheme="minorHAnsi" w:hAnsiTheme="minorHAnsi" w:cs="Calibri"/>
                <w:sz w:val="21"/>
                <w:szCs w:val="21"/>
              </w:rPr>
              <w:t xml:space="preserve">, ile de lamantin, marchés de </w:t>
            </w:r>
            <w:proofErr w:type="spellStart"/>
            <w:r w:rsidRPr="00650F7E">
              <w:rPr>
                <w:rFonts w:asciiTheme="minorHAnsi" w:hAnsiTheme="minorHAnsi" w:cs="Calibri"/>
                <w:sz w:val="21"/>
                <w:szCs w:val="21"/>
              </w:rPr>
              <w:t>Guéimé</w:t>
            </w:r>
            <w:proofErr w:type="spellEnd"/>
            <w:r w:rsidRPr="00650F7E">
              <w:rPr>
                <w:rFonts w:asciiTheme="minorHAnsi" w:hAnsiTheme="minorHAnsi" w:cs="Calibri"/>
                <w:sz w:val="21"/>
                <w:szCs w:val="21"/>
              </w:rPr>
              <w:t xml:space="preserve"> et Malla Tondo)</w:t>
            </w:r>
          </w:p>
        </w:tc>
        <w:tc>
          <w:tcPr>
            <w:tcW w:w="3119" w:type="dxa"/>
          </w:tcPr>
          <w:p w14:paraId="06557FF5" w14:textId="77777777" w:rsidR="00326F89" w:rsidRPr="00650F7E" w:rsidRDefault="00326F89" w:rsidP="008A466C">
            <w:pPr>
              <w:tabs>
                <w:tab w:val="left" w:pos="453"/>
              </w:tabs>
              <w:spacing w:before="60" w:after="60"/>
              <w:rPr>
                <w:rFonts w:asciiTheme="minorHAnsi" w:hAnsiTheme="minorHAnsi" w:cs="Calibri"/>
                <w:sz w:val="21"/>
                <w:szCs w:val="21"/>
              </w:rPr>
            </w:pPr>
          </w:p>
        </w:tc>
      </w:tr>
      <w:tr w:rsidR="00326F89" w:rsidRPr="008A466C" w14:paraId="19F95238" w14:textId="77777777" w:rsidTr="005816BB">
        <w:tc>
          <w:tcPr>
            <w:tcW w:w="1418" w:type="dxa"/>
            <w:vMerge/>
            <w:shd w:val="clear" w:color="auto" w:fill="auto"/>
            <w:vAlign w:val="center"/>
          </w:tcPr>
          <w:p w14:paraId="2B5931DB"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17DA6F1C" w14:textId="77777777" w:rsidR="00326F89" w:rsidRPr="00650F7E" w:rsidRDefault="00326F89" w:rsidP="008A466C">
            <w:pPr>
              <w:tabs>
                <w:tab w:val="left" w:pos="453"/>
              </w:tabs>
              <w:spacing w:before="60" w:after="60"/>
              <w:rPr>
                <w:rFonts w:asciiTheme="minorHAnsi" w:hAnsiTheme="minorHAnsi" w:cs="Calibri"/>
                <w:sz w:val="21"/>
                <w:szCs w:val="21"/>
              </w:rPr>
            </w:pPr>
          </w:p>
        </w:tc>
        <w:tc>
          <w:tcPr>
            <w:tcW w:w="2552" w:type="dxa"/>
          </w:tcPr>
          <w:p w14:paraId="31E542C4" w14:textId="77777777" w:rsidR="00326F89" w:rsidRPr="00650F7E" w:rsidRDefault="00326F89" w:rsidP="008A466C">
            <w:pPr>
              <w:tabs>
                <w:tab w:val="left" w:pos="453"/>
              </w:tabs>
              <w:spacing w:before="60" w:after="60"/>
              <w:rPr>
                <w:rFonts w:asciiTheme="minorHAnsi" w:hAnsiTheme="minorHAnsi" w:cs="Calibri"/>
                <w:sz w:val="21"/>
                <w:szCs w:val="21"/>
              </w:rPr>
            </w:pPr>
          </w:p>
        </w:tc>
        <w:tc>
          <w:tcPr>
            <w:tcW w:w="3118" w:type="dxa"/>
          </w:tcPr>
          <w:p w14:paraId="433F188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Sensibilisation des populations sur les effets de la pratique et les sanctions en vigueur sur le braconnage et le pâturage illégal</w:t>
            </w:r>
          </w:p>
        </w:tc>
        <w:tc>
          <w:tcPr>
            <w:tcW w:w="3119" w:type="dxa"/>
          </w:tcPr>
          <w:p w14:paraId="669C6C72" w14:textId="77777777" w:rsidR="00326F89" w:rsidRPr="00650F7E" w:rsidRDefault="00326F89" w:rsidP="008A466C">
            <w:pPr>
              <w:tabs>
                <w:tab w:val="left" w:pos="453"/>
              </w:tabs>
              <w:spacing w:before="60" w:after="60"/>
              <w:rPr>
                <w:rFonts w:asciiTheme="minorHAnsi" w:hAnsiTheme="minorHAnsi" w:cs="Calibri"/>
                <w:sz w:val="21"/>
                <w:szCs w:val="21"/>
              </w:rPr>
            </w:pPr>
          </w:p>
        </w:tc>
      </w:tr>
      <w:tr w:rsidR="00326F89" w:rsidRPr="008A466C" w14:paraId="611108C0" w14:textId="77777777" w:rsidTr="005816BB">
        <w:tc>
          <w:tcPr>
            <w:tcW w:w="1418" w:type="dxa"/>
            <w:vMerge/>
            <w:shd w:val="clear" w:color="auto" w:fill="auto"/>
            <w:vAlign w:val="center"/>
          </w:tcPr>
          <w:p w14:paraId="0CD3EB0A"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676BC54E" w14:textId="2C6B530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Insuffisance d’information, d’éducation et de formation des populations sur les services rendus par notamment le parc W et les forêts</w:t>
            </w:r>
          </w:p>
        </w:tc>
        <w:tc>
          <w:tcPr>
            <w:tcW w:w="2552" w:type="dxa"/>
          </w:tcPr>
          <w:p w14:paraId="2C7D3DA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5BB2A38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6F3861E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1ABB161F" w14:textId="77777777" w:rsidTr="005816BB">
        <w:tc>
          <w:tcPr>
            <w:tcW w:w="1418" w:type="dxa"/>
            <w:vMerge w:val="restart"/>
            <w:shd w:val="clear" w:color="auto" w:fill="auto"/>
            <w:vAlign w:val="center"/>
          </w:tcPr>
          <w:p w14:paraId="6589972C"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Environnement</w:t>
            </w:r>
          </w:p>
        </w:tc>
        <w:tc>
          <w:tcPr>
            <w:tcW w:w="4252" w:type="dxa"/>
            <w:shd w:val="clear" w:color="auto" w:fill="auto"/>
            <w:vAlign w:val="center"/>
          </w:tcPr>
          <w:p w14:paraId="6A7962A0" w14:textId="2E036C5E"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Pollution physique et chimique des ressources en eau liée entre autres à l’exploitation minière (augmentation de la salinité des ressources en eau due aux </w:t>
            </w:r>
            <w:r w:rsidRPr="00650F7E">
              <w:rPr>
                <w:rFonts w:asciiTheme="minorHAnsi" w:hAnsiTheme="minorHAnsi" w:cs="Calibri"/>
                <w:sz w:val="21"/>
                <w:szCs w:val="21"/>
              </w:rPr>
              <w:lastRenderedPageBreak/>
              <w:t>mauvaises pratiqu</w:t>
            </w:r>
            <w:r w:rsidR="00576E1A" w:rsidRPr="00650F7E">
              <w:rPr>
                <w:rFonts w:asciiTheme="minorHAnsi" w:hAnsiTheme="minorHAnsi" w:cs="Calibri"/>
                <w:sz w:val="21"/>
                <w:szCs w:val="21"/>
              </w:rPr>
              <w:t>es artisanales d’extraction du n</w:t>
            </w:r>
            <w:r w:rsidRPr="00650F7E">
              <w:rPr>
                <w:rFonts w:asciiTheme="minorHAnsi" w:hAnsiTheme="minorHAnsi" w:cs="Calibri"/>
                <w:sz w:val="21"/>
                <w:szCs w:val="21"/>
              </w:rPr>
              <w:t>atron)</w:t>
            </w:r>
          </w:p>
          <w:p w14:paraId="4DC986B1" w14:textId="77777777" w:rsidR="00326F89" w:rsidRPr="00650F7E" w:rsidRDefault="00326F89" w:rsidP="008A466C">
            <w:pPr>
              <w:tabs>
                <w:tab w:val="left" w:pos="453"/>
              </w:tabs>
              <w:spacing w:before="60" w:after="60"/>
              <w:jc w:val="both"/>
              <w:rPr>
                <w:rFonts w:asciiTheme="minorHAnsi" w:hAnsiTheme="minorHAnsi" w:cs="Calibri"/>
                <w:sz w:val="21"/>
                <w:szCs w:val="21"/>
              </w:rPr>
            </w:pPr>
          </w:p>
        </w:tc>
        <w:tc>
          <w:tcPr>
            <w:tcW w:w="2552" w:type="dxa"/>
          </w:tcPr>
          <w:p w14:paraId="474103B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2438BEB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Gestion des déchets agricoles</w:t>
            </w:r>
          </w:p>
        </w:tc>
        <w:tc>
          <w:tcPr>
            <w:tcW w:w="3119" w:type="dxa"/>
          </w:tcPr>
          <w:p w14:paraId="2FF9BC5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F3CEFC0" w14:textId="77777777" w:rsidTr="005816BB">
        <w:tc>
          <w:tcPr>
            <w:tcW w:w="1418" w:type="dxa"/>
            <w:vMerge/>
            <w:shd w:val="clear" w:color="auto" w:fill="auto"/>
            <w:vAlign w:val="center"/>
          </w:tcPr>
          <w:p w14:paraId="164C65CD"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BEA2857"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Déforestation</w:t>
            </w:r>
          </w:p>
        </w:tc>
        <w:tc>
          <w:tcPr>
            <w:tcW w:w="2552" w:type="dxa"/>
          </w:tcPr>
          <w:p w14:paraId="311A544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2DF6432B" w14:textId="4CD87AB3"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Campagne de sensibilisation</w:t>
            </w:r>
          </w:p>
        </w:tc>
        <w:tc>
          <w:tcPr>
            <w:tcW w:w="3119" w:type="dxa"/>
          </w:tcPr>
          <w:p w14:paraId="5B7B962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Kirtachi à l’</w:t>
            </w:r>
            <w:proofErr w:type="spellStart"/>
            <w:r w:rsidRPr="00650F7E">
              <w:rPr>
                <w:rFonts w:asciiTheme="minorHAnsi" w:hAnsiTheme="minorHAnsi" w:cs="Calibri"/>
                <w:sz w:val="21"/>
                <w:szCs w:val="21"/>
              </w:rPr>
              <w:t>echelle</w:t>
            </w:r>
            <w:proofErr w:type="spellEnd"/>
            <w:r w:rsidRPr="00650F7E">
              <w:rPr>
                <w:rFonts w:asciiTheme="minorHAnsi" w:hAnsiTheme="minorHAnsi" w:cs="Calibri"/>
                <w:sz w:val="21"/>
                <w:szCs w:val="21"/>
              </w:rPr>
              <w:t xml:space="preserve"> communale</w:t>
            </w:r>
          </w:p>
        </w:tc>
      </w:tr>
      <w:tr w:rsidR="00326F89" w:rsidRPr="008A466C" w14:paraId="0D2C23B3" w14:textId="77777777" w:rsidTr="005816BB">
        <w:tc>
          <w:tcPr>
            <w:tcW w:w="1418" w:type="dxa"/>
            <w:vMerge/>
            <w:shd w:val="clear" w:color="auto" w:fill="auto"/>
            <w:vAlign w:val="center"/>
          </w:tcPr>
          <w:p w14:paraId="4FC66374"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8E236A8"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Dégradation des </w:t>
            </w:r>
            <w:r w:rsidRPr="00650F7E">
              <w:rPr>
                <w:rFonts w:asciiTheme="minorHAnsi" w:eastAsia="Times New Roman" w:hAnsiTheme="minorHAnsi" w:cs="Calibri"/>
                <w:sz w:val="21"/>
                <w:szCs w:val="21"/>
              </w:rPr>
              <w:t xml:space="preserve">berges des cours d’eau et diminution du potentiel ligneux de la zone du fait entre autres des    mauvaises pratiques agricoles et d’exploitation forestière (bois d’œuvre) et de la très </w:t>
            </w:r>
            <w:r w:rsidRPr="00650F7E">
              <w:rPr>
                <w:rFonts w:asciiTheme="minorHAnsi" w:hAnsiTheme="minorHAnsi" w:cs="Calibri"/>
                <w:sz w:val="21"/>
                <w:szCs w:val="21"/>
              </w:rPr>
              <w:t>forte demande du bois énergie pour la transformation des poissons et des produits forestiers non ligneux (karité), le faible niveau d’utilisation des énergies renouvelables, le non-respect des textes des textes réglementaires liés à l’occupation du sol et à l’exploitation des ressources forestières</w:t>
            </w:r>
          </w:p>
        </w:tc>
        <w:tc>
          <w:tcPr>
            <w:tcW w:w="2552" w:type="dxa"/>
          </w:tcPr>
          <w:p w14:paraId="6957728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5AD1279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Elaboration du </w:t>
            </w:r>
            <w:proofErr w:type="spellStart"/>
            <w:r w:rsidRPr="00650F7E">
              <w:rPr>
                <w:rFonts w:asciiTheme="minorHAnsi" w:hAnsiTheme="minorHAnsi" w:cs="Calibri"/>
                <w:sz w:val="21"/>
                <w:szCs w:val="21"/>
              </w:rPr>
              <w:t>Schemas</w:t>
            </w:r>
            <w:proofErr w:type="spellEnd"/>
            <w:r w:rsidRPr="00650F7E">
              <w:rPr>
                <w:rFonts w:asciiTheme="minorHAnsi" w:hAnsiTheme="minorHAnsi" w:cs="Calibri"/>
                <w:sz w:val="21"/>
                <w:szCs w:val="21"/>
              </w:rPr>
              <w:t xml:space="preserve"> d’aménagement</w:t>
            </w:r>
          </w:p>
        </w:tc>
        <w:tc>
          <w:tcPr>
            <w:tcW w:w="3119" w:type="dxa"/>
          </w:tcPr>
          <w:p w14:paraId="24E8AC71"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Kirtachi </w:t>
            </w:r>
          </w:p>
        </w:tc>
      </w:tr>
      <w:tr w:rsidR="00326F89" w:rsidRPr="008A466C" w14:paraId="6AAA7E16" w14:textId="77777777" w:rsidTr="005816BB">
        <w:tc>
          <w:tcPr>
            <w:tcW w:w="1418" w:type="dxa"/>
            <w:vMerge/>
            <w:shd w:val="clear" w:color="auto" w:fill="auto"/>
            <w:vAlign w:val="center"/>
          </w:tcPr>
          <w:p w14:paraId="716249CA"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62B5BA5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Faible niveau d’utilisation des énergies renouvelables</w:t>
            </w:r>
          </w:p>
        </w:tc>
        <w:tc>
          <w:tcPr>
            <w:tcW w:w="2552" w:type="dxa"/>
          </w:tcPr>
          <w:p w14:paraId="70B9EA3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275B986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Sensibilisation et </w:t>
            </w:r>
            <w:proofErr w:type="spellStart"/>
            <w:r w:rsidRPr="00650F7E">
              <w:rPr>
                <w:rFonts w:asciiTheme="minorHAnsi" w:hAnsiTheme="minorHAnsi" w:cs="Calibri"/>
                <w:sz w:val="21"/>
                <w:szCs w:val="21"/>
              </w:rPr>
              <w:t>vulgaristaion</w:t>
            </w:r>
            <w:proofErr w:type="spellEnd"/>
            <w:r w:rsidRPr="00650F7E">
              <w:rPr>
                <w:rFonts w:asciiTheme="minorHAnsi" w:hAnsiTheme="minorHAnsi" w:cs="Calibri"/>
                <w:sz w:val="21"/>
                <w:szCs w:val="21"/>
              </w:rPr>
              <w:t xml:space="preserve"> des foyers améliorés</w:t>
            </w:r>
          </w:p>
        </w:tc>
        <w:tc>
          <w:tcPr>
            <w:tcW w:w="3119" w:type="dxa"/>
          </w:tcPr>
          <w:p w14:paraId="7FF1648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A l’</w:t>
            </w:r>
            <w:proofErr w:type="spellStart"/>
            <w:r w:rsidRPr="00650F7E">
              <w:rPr>
                <w:rFonts w:asciiTheme="minorHAnsi" w:hAnsiTheme="minorHAnsi" w:cs="Calibri"/>
                <w:sz w:val="21"/>
                <w:szCs w:val="21"/>
              </w:rPr>
              <w:t>echelle</w:t>
            </w:r>
            <w:proofErr w:type="spellEnd"/>
            <w:r w:rsidRPr="00650F7E">
              <w:rPr>
                <w:rFonts w:asciiTheme="minorHAnsi" w:hAnsiTheme="minorHAnsi" w:cs="Calibri"/>
                <w:sz w:val="21"/>
                <w:szCs w:val="21"/>
              </w:rPr>
              <w:t xml:space="preserve"> communale</w:t>
            </w:r>
          </w:p>
        </w:tc>
      </w:tr>
      <w:tr w:rsidR="00326F89" w:rsidRPr="008A466C" w14:paraId="159D2A96" w14:textId="77777777" w:rsidTr="005816BB">
        <w:tc>
          <w:tcPr>
            <w:tcW w:w="1418" w:type="dxa"/>
            <w:vMerge/>
            <w:shd w:val="clear" w:color="auto" w:fill="auto"/>
            <w:vAlign w:val="center"/>
          </w:tcPr>
          <w:p w14:paraId="29B3F32D"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3D148166" w14:textId="574E62FC"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Ensablement et comblement des cours et plans d’eau liés entre autres à la déforestation, les mauvaises pratiques agricoles, la dégradation des berges, l’érosion, etc. </w:t>
            </w:r>
          </w:p>
        </w:tc>
        <w:tc>
          <w:tcPr>
            <w:tcW w:w="2552" w:type="dxa"/>
          </w:tcPr>
          <w:p w14:paraId="56B4F2B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8.</w:t>
            </w:r>
            <w:r w:rsidRPr="00650F7E">
              <w:rPr>
                <w:rFonts w:asciiTheme="minorHAnsi" w:hAnsiTheme="minorHAnsi" w:cs="Calibri"/>
                <w:sz w:val="21"/>
                <w:szCs w:val="21"/>
              </w:rPr>
              <w:t xml:space="preserve"> Protection des berges des plans et cours d’eau</w:t>
            </w:r>
          </w:p>
        </w:tc>
        <w:tc>
          <w:tcPr>
            <w:tcW w:w="3118" w:type="dxa"/>
          </w:tcPr>
          <w:p w14:paraId="76CFDC9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Traitement des berges de </w:t>
            </w:r>
            <w:proofErr w:type="spellStart"/>
            <w:r w:rsidRPr="00650F7E">
              <w:rPr>
                <w:rFonts w:asciiTheme="minorHAnsi" w:hAnsiTheme="minorHAnsi" w:cs="Calibri"/>
                <w:sz w:val="21"/>
                <w:szCs w:val="21"/>
              </w:rPr>
              <w:t>Koris</w:t>
            </w:r>
            <w:proofErr w:type="spellEnd"/>
          </w:p>
          <w:p w14:paraId="1F4FBBE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roofErr w:type="spellStart"/>
            <w:r w:rsidRPr="00650F7E">
              <w:rPr>
                <w:rFonts w:asciiTheme="minorHAnsi" w:hAnsiTheme="minorHAnsi" w:cs="Calibri"/>
                <w:sz w:val="21"/>
                <w:szCs w:val="21"/>
              </w:rPr>
              <w:t>Recupération</w:t>
            </w:r>
            <w:proofErr w:type="spellEnd"/>
            <w:r w:rsidRPr="00650F7E">
              <w:rPr>
                <w:rFonts w:asciiTheme="minorHAnsi" w:hAnsiTheme="minorHAnsi" w:cs="Calibri"/>
                <w:sz w:val="21"/>
                <w:szCs w:val="21"/>
              </w:rPr>
              <w:t xml:space="preserve"> des terres </w:t>
            </w:r>
            <w:proofErr w:type="spellStart"/>
            <w:r w:rsidRPr="00650F7E">
              <w:rPr>
                <w:rFonts w:asciiTheme="minorHAnsi" w:hAnsiTheme="minorHAnsi" w:cs="Calibri"/>
                <w:sz w:val="21"/>
                <w:szCs w:val="21"/>
              </w:rPr>
              <w:t>degradées</w:t>
            </w:r>
            <w:proofErr w:type="spellEnd"/>
            <w:r w:rsidRPr="00650F7E">
              <w:rPr>
                <w:rFonts w:asciiTheme="minorHAnsi" w:hAnsiTheme="minorHAnsi" w:cs="Calibri"/>
                <w:sz w:val="21"/>
                <w:szCs w:val="21"/>
              </w:rPr>
              <w:t xml:space="preserve"> des bassins versants</w:t>
            </w:r>
          </w:p>
        </w:tc>
        <w:tc>
          <w:tcPr>
            <w:tcW w:w="3119" w:type="dxa"/>
          </w:tcPr>
          <w:p w14:paraId="50E8FF7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36811A9B" w14:textId="77777777" w:rsidTr="005816BB">
        <w:tc>
          <w:tcPr>
            <w:tcW w:w="1418" w:type="dxa"/>
            <w:vMerge/>
            <w:shd w:val="clear" w:color="auto" w:fill="auto"/>
            <w:vAlign w:val="center"/>
          </w:tcPr>
          <w:p w14:paraId="4977725E"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66B4AA2"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Faible connaissance quantitative et qualitative du potentiel ligneux de la portion nationale du bassin transfrontalier de la Mékrou et sa zone </w:t>
            </w:r>
            <w:proofErr w:type="gramStart"/>
            <w:r w:rsidRPr="00650F7E">
              <w:rPr>
                <w:rFonts w:asciiTheme="minorHAnsi" w:hAnsiTheme="minorHAnsi" w:cs="Calibri"/>
                <w:sz w:val="21"/>
                <w:szCs w:val="21"/>
              </w:rPr>
              <w:t>d’influence;</w:t>
            </w:r>
            <w:proofErr w:type="gramEnd"/>
          </w:p>
        </w:tc>
        <w:tc>
          <w:tcPr>
            <w:tcW w:w="2552" w:type="dxa"/>
          </w:tcPr>
          <w:p w14:paraId="5D1ACB1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1</w:t>
            </w:r>
            <w:r w:rsidRPr="00650F7E">
              <w:rPr>
                <w:rFonts w:asciiTheme="minorHAnsi" w:hAnsiTheme="minorHAnsi" w:cs="Calibri"/>
                <w:b/>
                <w:sz w:val="21"/>
                <w:szCs w:val="21"/>
              </w:rPr>
              <w:t>6.</w:t>
            </w:r>
            <w:r w:rsidRPr="00650F7E">
              <w:rPr>
                <w:rFonts w:asciiTheme="minorHAnsi" w:hAnsiTheme="minorHAnsi" w:cs="Calibri"/>
                <w:sz w:val="21"/>
                <w:szCs w:val="21"/>
              </w:rPr>
              <w:t xml:space="preserve"> Mise en place d’un mécanisme de suivi et de surveillance</w:t>
            </w:r>
          </w:p>
        </w:tc>
        <w:tc>
          <w:tcPr>
            <w:tcW w:w="3118" w:type="dxa"/>
          </w:tcPr>
          <w:p w14:paraId="67EE31EE"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eastAsiaTheme="minorEastAsia" w:hAnsiTheme="minorHAnsi" w:cs="Calibri"/>
                <w:sz w:val="21"/>
                <w:szCs w:val="21"/>
              </w:rPr>
              <w:t>Protection de la ressource contre les pollutions</w:t>
            </w:r>
          </w:p>
        </w:tc>
        <w:tc>
          <w:tcPr>
            <w:tcW w:w="3119" w:type="dxa"/>
          </w:tcPr>
          <w:p w14:paraId="37FE6BF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eastAsiaTheme="minorEastAsia" w:hAnsiTheme="minorHAnsi" w:cs="Calibri"/>
                <w:sz w:val="21"/>
                <w:szCs w:val="21"/>
              </w:rPr>
              <w:t>Dans les 3 communes</w:t>
            </w:r>
          </w:p>
        </w:tc>
      </w:tr>
      <w:tr w:rsidR="00326F89" w:rsidRPr="008A466C" w14:paraId="4A30146C" w14:textId="77777777" w:rsidTr="005816BB">
        <w:tc>
          <w:tcPr>
            <w:tcW w:w="1418" w:type="dxa"/>
            <w:vMerge/>
            <w:shd w:val="clear" w:color="auto" w:fill="auto"/>
            <w:vAlign w:val="center"/>
          </w:tcPr>
          <w:p w14:paraId="11E67C69"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523F824A"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Faible niveau de connaissance et de mise en </w:t>
            </w:r>
            <w:proofErr w:type="spellStart"/>
            <w:r w:rsidRPr="00650F7E">
              <w:rPr>
                <w:rFonts w:asciiTheme="minorHAnsi" w:hAnsiTheme="minorHAnsi" w:cs="Calibri"/>
                <w:sz w:val="21"/>
                <w:szCs w:val="21"/>
              </w:rPr>
              <w:t>oeuvre</w:t>
            </w:r>
            <w:proofErr w:type="spellEnd"/>
            <w:r w:rsidRPr="00650F7E">
              <w:rPr>
                <w:rFonts w:asciiTheme="minorHAnsi" w:hAnsiTheme="minorHAnsi" w:cs="Calibri"/>
                <w:sz w:val="21"/>
                <w:szCs w:val="21"/>
              </w:rPr>
              <w:t xml:space="preserve"> des plans d’aménagement et de gestion écosystèmes forestiers et aquatiques </w:t>
            </w:r>
          </w:p>
        </w:tc>
        <w:tc>
          <w:tcPr>
            <w:tcW w:w="2552" w:type="dxa"/>
          </w:tcPr>
          <w:p w14:paraId="697628E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750CCFF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Elaboration et/ou réactualisation des plans d’aménagement </w:t>
            </w:r>
          </w:p>
        </w:tc>
        <w:tc>
          <w:tcPr>
            <w:tcW w:w="3119" w:type="dxa"/>
          </w:tcPr>
          <w:p w14:paraId="0793BFC1"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Kirtachi</w:t>
            </w:r>
          </w:p>
        </w:tc>
      </w:tr>
      <w:tr w:rsidR="00326F89" w:rsidRPr="008A466C" w14:paraId="065B9DC2" w14:textId="77777777" w:rsidTr="005816BB">
        <w:tc>
          <w:tcPr>
            <w:tcW w:w="1418" w:type="dxa"/>
            <w:vMerge/>
            <w:shd w:val="clear" w:color="auto" w:fill="auto"/>
            <w:vAlign w:val="center"/>
          </w:tcPr>
          <w:p w14:paraId="318C4DC0"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6E8F8268"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 xml:space="preserve">Prolifération d’espèces envahissantes dans les plans d’eau (jacinthe d’eau douce, Typha </w:t>
            </w:r>
            <w:proofErr w:type="spellStart"/>
            <w:r w:rsidRPr="00650F7E">
              <w:rPr>
                <w:rFonts w:asciiTheme="minorHAnsi" w:hAnsiTheme="minorHAnsi" w:cs="Calibri"/>
                <w:sz w:val="21"/>
                <w:szCs w:val="21"/>
              </w:rPr>
              <w:t>occidentalist</w:t>
            </w:r>
            <w:proofErr w:type="spellEnd"/>
            <w:r w:rsidRPr="00650F7E">
              <w:rPr>
                <w:rFonts w:asciiTheme="minorHAnsi" w:hAnsiTheme="minorHAnsi" w:cs="Calibri"/>
                <w:sz w:val="21"/>
                <w:szCs w:val="21"/>
              </w:rPr>
              <w:t>)</w:t>
            </w:r>
          </w:p>
        </w:tc>
        <w:tc>
          <w:tcPr>
            <w:tcW w:w="2552" w:type="dxa"/>
          </w:tcPr>
          <w:p w14:paraId="128AD0D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727966C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Faucardage et valorisation des plantes envahissantes (Typha australis et </w:t>
            </w:r>
            <w:proofErr w:type="spellStart"/>
            <w:r w:rsidRPr="00650F7E">
              <w:rPr>
                <w:rFonts w:asciiTheme="minorHAnsi" w:hAnsiTheme="minorHAnsi" w:cs="Calibri"/>
                <w:sz w:val="21"/>
                <w:szCs w:val="21"/>
              </w:rPr>
              <w:t>Eichomia</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crassipesi</w:t>
            </w:r>
            <w:proofErr w:type="spellEnd"/>
          </w:p>
        </w:tc>
        <w:tc>
          <w:tcPr>
            <w:tcW w:w="3119" w:type="dxa"/>
          </w:tcPr>
          <w:p w14:paraId="3669728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Villages concernés de Kirtachi</w:t>
            </w:r>
          </w:p>
        </w:tc>
      </w:tr>
      <w:tr w:rsidR="00326F89" w:rsidRPr="008A466C" w14:paraId="3AAC2BD3" w14:textId="77777777" w:rsidTr="005816BB">
        <w:tc>
          <w:tcPr>
            <w:tcW w:w="1418" w:type="dxa"/>
            <w:vMerge/>
            <w:shd w:val="clear" w:color="auto" w:fill="auto"/>
            <w:vAlign w:val="center"/>
          </w:tcPr>
          <w:p w14:paraId="03BFC07F"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6E487145"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Dégradation de l’environnement due à l’expansion des terres agricoles, aux feux de brousse</w:t>
            </w:r>
          </w:p>
        </w:tc>
        <w:tc>
          <w:tcPr>
            <w:tcW w:w="2552" w:type="dxa"/>
          </w:tcPr>
          <w:p w14:paraId="6C2E598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492E6F3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Installation de bandes pare-feu, restauration des parties dégradées</w:t>
            </w:r>
            <w:r w:rsidRPr="00650F7E">
              <w:rPr>
                <w:rFonts w:asciiTheme="minorHAnsi" w:hAnsiTheme="minorHAnsi" w:cs="Calibri"/>
                <w:color w:val="FF0000"/>
                <w:sz w:val="21"/>
                <w:szCs w:val="21"/>
              </w:rPr>
              <w:t xml:space="preserve"> </w:t>
            </w:r>
            <w:r w:rsidRPr="00650F7E">
              <w:rPr>
                <w:rFonts w:asciiTheme="minorHAnsi" w:hAnsiTheme="minorHAnsi" w:cs="Calibri"/>
                <w:sz w:val="21"/>
                <w:szCs w:val="21"/>
              </w:rPr>
              <w:t>et formation des brigadiers anti-feu</w:t>
            </w:r>
          </w:p>
        </w:tc>
        <w:tc>
          <w:tcPr>
            <w:tcW w:w="3119" w:type="dxa"/>
          </w:tcPr>
          <w:p w14:paraId="156E11C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Kirtachi : récupération des terres dégradées</w:t>
            </w:r>
          </w:p>
        </w:tc>
      </w:tr>
      <w:tr w:rsidR="00326F89" w:rsidRPr="008A466C" w14:paraId="2F4DB74F" w14:textId="77777777" w:rsidTr="005816BB">
        <w:tc>
          <w:tcPr>
            <w:tcW w:w="1418" w:type="dxa"/>
            <w:vMerge/>
            <w:shd w:val="clear" w:color="auto" w:fill="auto"/>
            <w:vAlign w:val="center"/>
          </w:tcPr>
          <w:p w14:paraId="7A1A0A27"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54046577"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Faible taux d’accès de la faune à l’eau en raison notamment de l’assèchement et du comblement des mares du parc W</w:t>
            </w:r>
          </w:p>
        </w:tc>
        <w:tc>
          <w:tcPr>
            <w:tcW w:w="2552" w:type="dxa"/>
          </w:tcPr>
          <w:p w14:paraId="47B5644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13.</w:t>
            </w:r>
            <w:r w:rsidRPr="00650F7E">
              <w:rPr>
                <w:rFonts w:asciiTheme="minorHAnsi" w:hAnsiTheme="minorHAnsi" w:cs="Calibri"/>
                <w:sz w:val="21"/>
                <w:szCs w:val="21"/>
              </w:rPr>
              <w:t xml:space="preserve"> Gestion des continuums écologiques et promotion Touristique</w:t>
            </w:r>
          </w:p>
        </w:tc>
        <w:tc>
          <w:tcPr>
            <w:tcW w:w="3118" w:type="dxa"/>
          </w:tcPr>
          <w:p w14:paraId="14D45CF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31FF6EE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6B13A816" w14:textId="77777777" w:rsidTr="005816BB">
        <w:tc>
          <w:tcPr>
            <w:tcW w:w="1418" w:type="dxa"/>
            <w:vMerge/>
            <w:shd w:val="clear" w:color="auto" w:fill="auto"/>
            <w:vAlign w:val="center"/>
          </w:tcPr>
          <w:p w14:paraId="537E180E"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276DC06E"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Disparition de certaines espèces de poisson dans les plans d’eau </w:t>
            </w:r>
          </w:p>
        </w:tc>
        <w:tc>
          <w:tcPr>
            <w:tcW w:w="2552" w:type="dxa"/>
          </w:tcPr>
          <w:p w14:paraId="387C12A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0AE4709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78BFA46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roofErr w:type="gramStart"/>
            <w:r w:rsidRPr="00650F7E">
              <w:rPr>
                <w:rFonts w:asciiTheme="minorHAnsi" w:hAnsiTheme="minorHAnsi" w:cs="Calibri"/>
                <w:sz w:val="21"/>
                <w:szCs w:val="21"/>
              </w:rPr>
              <w:t>Kirtachi:</w:t>
            </w:r>
            <w:proofErr w:type="gramEnd"/>
            <w:r w:rsidRPr="00650F7E">
              <w:rPr>
                <w:rFonts w:asciiTheme="minorHAnsi" w:hAnsiTheme="minorHAnsi" w:cs="Calibri"/>
                <w:sz w:val="21"/>
                <w:szCs w:val="21"/>
              </w:rPr>
              <w:t xml:space="preserve"> Introduction et/ou Empoissonnement </w:t>
            </w:r>
          </w:p>
        </w:tc>
      </w:tr>
      <w:tr w:rsidR="00326F89" w:rsidRPr="008A466C" w14:paraId="7B569A5E" w14:textId="77777777" w:rsidTr="005816BB">
        <w:tc>
          <w:tcPr>
            <w:tcW w:w="1418" w:type="dxa"/>
            <w:vMerge/>
            <w:shd w:val="clear" w:color="auto" w:fill="auto"/>
            <w:vAlign w:val="center"/>
          </w:tcPr>
          <w:p w14:paraId="6C244090" w14:textId="77777777" w:rsidR="00326F89" w:rsidRPr="00650F7E" w:rsidRDefault="00326F89" w:rsidP="008A466C">
            <w:pPr>
              <w:spacing w:before="60" w:after="60"/>
              <w:rPr>
                <w:rFonts w:asciiTheme="minorHAnsi" w:hAnsiTheme="minorHAnsi" w:cs="Calibri"/>
                <w:sz w:val="21"/>
                <w:szCs w:val="21"/>
              </w:rPr>
            </w:pPr>
          </w:p>
        </w:tc>
        <w:tc>
          <w:tcPr>
            <w:tcW w:w="4252" w:type="dxa"/>
            <w:vMerge w:val="restart"/>
            <w:shd w:val="clear" w:color="auto" w:fill="auto"/>
            <w:vAlign w:val="center"/>
          </w:tcPr>
          <w:p w14:paraId="45CDB5CB" w14:textId="77777777" w:rsidR="00326F89" w:rsidRPr="00650F7E" w:rsidRDefault="00326F89" w:rsidP="000F21F6">
            <w:pPr>
              <w:numPr>
                <w:ilvl w:val="0"/>
                <w:numId w:val="13"/>
              </w:numPr>
              <w:tabs>
                <w:tab w:val="left" w:pos="453"/>
              </w:tabs>
              <w:spacing w:before="60" w:after="60"/>
              <w:ind w:left="453" w:hanging="453"/>
              <w:jc w:val="both"/>
              <w:rPr>
                <w:rFonts w:asciiTheme="minorHAnsi" w:hAnsiTheme="minorHAnsi" w:cs="Calibri"/>
                <w:sz w:val="21"/>
                <w:szCs w:val="21"/>
              </w:rPr>
            </w:pPr>
            <w:r w:rsidRPr="00650F7E">
              <w:rPr>
                <w:rFonts w:asciiTheme="minorHAnsi" w:hAnsiTheme="minorHAnsi" w:cs="Calibri"/>
                <w:sz w:val="21"/>
                <w:szCs w:val="21"/>
              </w:rPr>
              <w:t>Faible niveau de mise en œuvre de la politique et de la stratégie nationales en matière de gestion de la variabilité et des changements climatiques avec des capacités insuffisantes d’adaptation des populations</w:t>
            </w:r>
          </w:p>
        </w:tc>
        <w:tc>
          <w:tcPr>
            <w:tcW w:w="2552" w:type="dxa"/>
            <w:vMerge w:val="restart"/>
          </w:tcPr>
          <w:p w14:paraId="7FC412B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Protection à travers des digues contre les inondations </w:t>
            </w:r>
          </w:p>
          <w:p w14:paraId="200F2537" w14:textId="77777777" w:rsidR="00326F89" w:rsidRPr="00650F7E" w:rsidRDefault="00326F89" w:rsidP="008A466C">
            <w:pPr>
              <w:tabs>
                <w:tab w:val="left" w:pos="453"/>
              </w:tabs>
              <w:spacing w:before="60" w:after="60"/>
              <w:rPr>
                <w:rFonts w:asciiTheme="minorHAnsi" w:hAnsiTheme="minorHAnsi" w:cs="Calibri"/>
                <w:sz w:val="21"/>
                <w:szCs w:val="21"/>
              </w:rPr>
            </w:pPr>
          </w:p>
        </w:tc>
        <w:tc>
          <w:tcPr>
            <w:tcW w:w="3118" w:type="dxa"/>
          </w:tcPr>
          <w:p w14:paraId="001378F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Construction d’une digue de protection contre les fréquentes inondations à Falmey,</w:t>
            </w:r>
            <w:r w:rsidRPr="00650F7E">
              <w:rPr>
                <w:rFonts w:asciiTheme="minorHAnsi" w:hAnsiTheme="minorHAnsi" w:cs="Calibri"/>
                <w:color w:val="FF0000"/>
                <w:sz w:val="21"/>
                <w:szCs w:val="21"/>
              </w:rPr>
              <w:t xml:space="preserve"> </w:t>
            </w:r>
            <w:r w:rsidRPr="00650F7E">
              <w:rPr>
                <w:rFonts w:asciiTheme="minorHAnsi" w:hAnsiTheme="minorHAnsi" w:cs="Calibri"/>
                <w:sz w:val="21"/>
                <w:szCs w:val="21"/>
              </w:rPr>
              <w:t>Kirtachi et Tamou</w:t>
            </w:r>
          </w:p>
        </w:tc>
        <w:tc>
          <w:tcPr>
            <w:tcW w:w="3119" w:type="dxa"/>
            <w:vMerge w:val="restart"/>
          </w:tcPr>
          <w:p w14:paraId="06134D6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Commune de Kirtachi</w:t>
            </w:r>
          </w:p>
          <w:p w14:paraId="2D8C52F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Commune de Falmey (</w:t>
            </w:r>
            <w:proofErr w:type="spellStart"/>
            <w:r w:rsidRPr="00650F7E">
              <w:rPr>
                <w:rFonts w:asciiTheme="minorHAnsi" w:hAnsiTheme="minorHAnsi" w:cs="Calibri"/>
                <w:sz w:val="21"/>
                <w:szCs w:val="21"/>
              </w:rPr>
              <w:t>Boumba</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Tounga</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Koissi</w:t>
            </w:r>
            <w:proofErr w:type="spellEnd"/>
            <w:r w:rsidRPr="00650F7E">
              <w:rPr>
                <w:rFonts w:asciiTheme="minorHAnsi" w:hAnsiTheme="minorHAnsi" w:cs="Calibri"/>
                <w:sz w:val="21"/>
                <w:szCs w:val="21"/>
              </w:rPr>
              <w:t xml:space="preserve">, </w:t>
            </w:r>
            <w:proofErr w:type="spellStart"/>
            <w:r w:rsidRPr="00650F7E">
              <w:rPr>
                <w:rFonts w:asciiTheme="minorHAnsi" w:hAnsiTheme="minorHAnsi" w:cs="Calibri"/>
                <w:sz w:val="21"/>
                <w:szCs w:val="21"/>
              </w:rPr>
              <w:t>Bossia</w:t>
            </w:r>
            <w:proofErr w:type="spellEnd"/>
            <w:r w:rsidRPr="00650F7E">
              <w:rPr>
                <w:rFonts w:asciiTheme="minorHAnsi" w:hAnsiTheme="minorHAnsi" w:cs="Calibri"/>
                <w:sz w:val="21"/>
                <w:szCs w:val="21"/>
              </w:rPr>
              <w:t>).</w:t>
            </w:r>
          </w:p>
        </w:tc>
      </w:tr>
      <w:tr w:rsidR="00326F89" w:rsidRPr="008A466C" w14:paraId="4DB46F9F" w14:textId="77777777" w:rsidTr="005816BB">
        <w:tc>
          <w:tcPr>
            <w:tcW w:w="1418" w:type="dxa"/>
            <w:vMerge/>
            <w:shd w:val="clear" w:color="auto" w:fill="auto"/>
            <w:vAlign w:val="center"/>
          </w:tcPr>
          <w:p w14:paraId="446D065D" w14:textId="77777777" w:rsidR="00326F89" w:rsidRPr="00650F7E" w:rsidRDefault="00326F89" w:rsidP="008A466C">
            <w:pPr>
              <w:spacing w:before="60" w:after="60"/>
              <w:rPr>
                <w:rFonts w:asciiTheme="minorHAnsi" w:hAnsiTheme="minorHAnsi" w:cs="Calibri"/>
                <w:sz w:val="21"/>
                <w:szCs w:val="21"/>
              </w:rPr>
            </w:pPr>
          </w:p>
        </w:tc>
        <w:tc>
          <w:tcPr>
            <w:tcW w:w="4252" w:type="dxa"/>
            <w:vMerge/>
            <w:shd w:val="clear" w:color="auto" w:fill="auto"/>
            <w:vAlign w:val="center"/>
          </w:tcPr>
          <w:p w14:paraId="259A09C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2552" w:type="dxa"/>
            <w:vMerge/>
          </w:tcPr>
          <w:p w14:paraId="21752781" w14:textId="77777777" w:rsidR="00326F89" w:rsidRPr="00650F7E" w:rsidRDefault="00326F89" w:rsidP="000F21F6">
            <w:pPr>
              <w:pStyle w:val="Paragraphedeliste"/>
              <w:numPr>
                <w:ilvl w:val="0"/>
                <w:numId w:val="13"/>
              </w:numPr>
              <w:spacing w:before="60" w:after="60"/>
              <w:ind w:left="720"/>
              <w:contextualSpacing w:val="0"/>
              <w:jc w:val="both"/>
              <w:rPr>
                <w:rFonts w:asciiTheme="minorHAnsi" w:eastAsiaTheme="minorEastAsia" w:hAnsiTheme="minorHAnsi" w:cs="Calibri"/>
                <w:sz w:val="21"/>
                <w:szCs w:val="21"/>
              </w:rPr>
            </w:pPr>
          </w:p>
        </w:tc>
        <w:tc>
          <w:tcPr>
            <w:tcW w:w="3118" w:type="dxa"/>
          </w:tcPr>
          <w:p w14:paraId="2679330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Lutte contre les phénomènes d’inondation, de sécheresse et de dégradation des ressources naturelles (sols, flore, faune)</w:t>
            </w:r>
          </w:p>
        </w:tc>
        <w:tc>
          <w:tcPr>
            <w:tcW w:w="3119" w:type="dxa"/>
            <w:vMerge/>
          </w:tcPr>
          <w:p w14:paraId="12A7E2C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56FA88D9" w14:textId="77777777" w:rsidTr="005816BB">
        <w:tc>
          <w:tcPr>
            <w:tcW w:w="5670" w:type="dxa"/>
            <w:gridSpan w:val="2"/>
            <w:shd w:val="clear" w:color="auto" w:fill="D9D9D9"/>
            <w:vAlign w:val="center"/>
          </w:tcPr>
          <w:p w14:paraId="1E2AF37E" w14:textId="77777777" w:rsidR="00326F89" w:rsidRPr="00650F7E" w:rsidRDefault="00326F89" w:rsidP="008A466C">
            <w:pPr>
              <w:spacing w:before="60" w:after="60"/>
              <w:rPr>
                <w:rFonts w:asciiTheme="minorHAnsi" w:hAnsiTheme="minorHAnsi" w:cs="Calibri"/>
                <w:b/>
                <w:sz w:val="21"/>
                <w:szCs w:val="21"/>
              </w:rPr>
            </w:pPr>
            <w:r w:rsidRPr="00650F7E">
              <w:rPr>
                <w:rFonts w:asciiTheme="minorHAnsi" w:hAnsiTheme="minorHAnsi" w:cs="Calibri"/>
                <w:b/>
                <w:sz w:val="21"/>
                <w:szCs w:val="21"/>
              </w:rPr>
              <w:t>Thématiques transversales</w:t>
            </w:r>
          </w:p>
        </w:tc>
        <w:tc>
          <w:tcPr>
            <w:tcW w:w="2552" w:type="dxa"/>
            <w:shd w:val="clear" w:color="auto" w:fill="D9D9D9"/>
          </w:tcPr>
          <w:p w14:paraId="70CBDC3F" w14:textId="77777777" w:rsidR="00326F89" w:rsidRPr="00650F7E" w:rsidRDefault="00326F89" w:rsidP="008A466C">
            <w:pPr>
              <w:spacing w:before="60" w:after="60"/>
              <w:rPr>
                <w:rFonts w:asciiTheme="minorHAnsi" w:hAnsiTheme="minorHAnsi" w:cs="Calibri"/>
                <w:b/>
                <w:sz w:val="21"/>
                <w:szCs w:val="21"/>
              </w:rPr>
            </w:pPr>
          </w:p>
        </w:tc>
        <w:tc>
          <w:tcPr>
            <w:tcW w:w="3118" w:type="dxa"/>
            <w:shd w:val="clear" w:color="auto" w:fill="D9D9D9"/>
          </w:tcPr>
          <w:p w14:paraId="57CD54EC" w14:textId="77777777" w:rsidR="00326F89" w:rsidRPr="00650F7E" w:rsidRDefault="00326F89" w:rsidP="008A466C">
            <w:pPr>
              <w:spacing w:before="60" w:after="60"/>
              <w:rPr>
                <w:rFonts w:asciiTheme="minorHAnsi" w:hAnsiTheme="minorHAnsi" w:cs="Calibri"/>
                <w:b/>
                <w:sz w:val="21"/>
                <w:szCs w:val="21"/>
              </w:rPr>
            </w:pPr>
          </w:p>
        </w:tc>
        <w:tc>
          <w:tcPr>
            <w:tcW w:w="3119" w:type="dxa"/>
            <w:shd w:val="clear" w:color="auto" w:fill="D9D9D9"/>
          </w:tcPr>
          <w:p w14:paraId="7B3FBB1F" w14:textId="77777777" w:rsidR="00326F89" w:rsidRPr="00650F7E" w:rsidRDefault="00326F89" w:rsidP="008A466C">
            <w:pPr>
              <w:spacing w:before="60" w:after="60"/>
              <w:rPr>
                <w:rFonts w:asciiTheme="minorHAnsi" w:hAnsiTheme="minorHAnsi" w:cs="Calibri"/>
                <w:b/>
                <w:sz w:val="21"/>
                <w:szCs w:val="21"/>
              </w:rPr>
            </w:pPr>
          </w:p>
        </w:tc>
      </w:tr>
      <w:tr w:rsidR="00326F89" w:rsidRPr="008A466C" w14:paraId="2B9DB14A" w14:textId="77777777" w:rsidTr="005816BB">
        <w:tc>
          <w:tcPr>
            <w:tcW w:w="1418" w:type="dxa"/>
            <w:vMerge w:val="restart"/>
            <w:shd w:val="clear" w:color="auto" w:fill="auto"/>
            <w:vAlign w:val="center"/>
          </w:tcPr>
          <w:p w14:paraId="6460DEF2"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lastRenderedPageBreak/>
              <w:t>Genre</w:t>
            </w:r>
          </w:p>
        </w:tc>
        <w:tc>
          <w:tcPr>
            <w:tcW w:w="4252" w:type="dxa"/>
            <w:shd w:val="clear" w:color="auto" w:fill="auto"/>
            <w:vAlign w:val="center"/>
          </w:tcPr>
          <w:p w14:paraId="7355DC4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Faible pouvoir économique des femmes</w:t>
            </w:r>
          </w:p>
        </w:tc>
        <w:tc>
          <w:tcPr>
            <w:tcW w:w="2552" w:type="dxa"/>
            <w:vMerge w:val="restart"/>
          </w:tcPr>
          <w:p w14:paraId="3FEF8A7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11.</w:t>
            </w:r>
            <w:r w:rsidRPr="00650F7E">
              <w:rPr>
                <w:rFonts w:asciiTheme="minorHAnsi" w:hAnsiTheme="minorHAnsi" w:cs="Calibri"/>
                <w:sz w:val="21"/>
                <w:szCs w:val="21"/>
              </w:rPr>
              <w:t xml:space="preserve"> </w:t>
            </w:r>
            <w:r w:rsidRPr="00650F7E">
              <w:rPr>
                <w:rFonts w:asciiTheme="minorHAnsi" w:hAnsiTheme="minorHAnsi" w:cs="Calibri"/>
                <w:b/>
                <w:sz w:val="21"/>
                <w:szCs w:val="21"/>
              </w:rPr>
              <w:t>Genre</w:t>
            </w:r>
          </w:p>
          <w:p w14:paraId="63A0FEBB" w14:textId="77777777" w:rsidR="00326F89" w:rsidRPr="00650F7E" w:rsidRDefault="00326F89" w:rsidP="008A466C">
            <w:pPr>
              <w:tabs>
                <w:tab w:val="left" w:pos="453"/>
              </w:tabs>
              <w:spacing w:before="60" w:after="60"/>
              <w:ind w:left="453"/>
              <w:rPr>
                <w:rFonts w:asciiTheme="minorHAnsi" w:hAnsiTheme="minorHAnsi" w:cs="Calibri"/>
                <w:sz w:val="21"/>
                <w:szCs w:val="21"/>
              </w:rPr>
            </w:pPr>
          </w:p>
        </w:tc>
        <w:tc>
          <w:tcPr>
            <w:tcW w:w="3118" w:type="dxa"/>
            <w:vMerge w:val="restart"/>
          </w:tcPr>
          <w:p w14:paraId="3259288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Renforcement de la prise en compte du Genre dans la gouvernance de l’eau</w:t>
            </w:r>
          </w:p>
        </w:tc>
        <w:tc>
          <w:tcPr>
            <w:tcW w:w="3119" w:type="dxa"/>
          </w:tcPr>
          <w:p w14:paraId="217549D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2415EFF" w14:textId="77777777" w:rsidTr="005816BB">
        <w:tc>
          <w:tcPr>
            <w:tcW w:w="1418" w:type="dxa"/>
            <w:vMerge/>
            <w:shd w:val="clear" w:color="auto" w:fill="auto"/>
            <w:vAlign w:val="center"/>
          </w:tcPr>
          <w:p w14:paraId="5BA73FF8"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3A4DF00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Faible implication des femmes dans le processus de prise de décision et de protection des ressources forestières et des ressources en eau</w:t>
            </w:r>
          </w:p>
          <w:p w14:paraId="6AD9E3F2" w14:textId="77777777" w:rsidR="00326F89" w:rsidRPr="00650F7E" w:rsidRDefault="00326F89" w:rsidP="008A466C">
            <w:pPr>
              <w:tabs>
                <w:tab w:val="left" w:pos="453"/>
              </w:tabs>
              <w:spacing w:before="60" w:after="60"/>
              <w:rPr>
                <w:rFonts w:asciiTheme="minorHAnsi" w:hAnsiTheme="minorHAnsi" w:cs="Calibri"/>
                <w:sz w:val="21"/>
                <w:szCs w:val="21"/>
              </w:rPr>
            </w:pPr>
          </w:p>
        </w:tc>
        <w:tc>
          <w:tcPr>
            <w:tcW w:w="2552" w:type="dxa"/>
            <w:vMerge/>
          </w:tcPr>
          <w:p w14:paraId="440A985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vMerge/>
          </w:tcPr>
          <w:p w14:paraId="65837BA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002B900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8D6905B" w14:textId="77777777" w:rsidTr="005816BB">
        <w:tc>
          <w:tcPr>
            <w:tcW w:w="1418" w:type="dxa"/>
            <w:vMerge w:val="restart"/>
            <w:shd w:val="clear" w:color="auto" w:fill="auto"/>
            <w:vAlign w:val="center"/>
          </w:tcPr>
          <w:p w14:paraId="40E6192E" w14:textId="77777777" w:rsidR="00326F89" w:rsidRPr="00650F7E" w:rsidRDefault="00326F89" w:rsidP="008A466C">
            <w:pPr>
              <w:spacing w:before="60" w:after="60"/>
              <w:rPr>
                <w:rFonts w:asciiTheme="minorHAnsi" w:hAnsiTheme="minorHAnsi" w:cs="Calibri"/>
                <w:sz w:val="21"/>
                <w:szCs w:val="21"/>
              </w:rPr>
            </w:pPr>
            <w:r w:rsidRPr="00650F7E">
              <w:rPr>
                <w:rFonts w:asciiTheme="minorHAnsi" w:hAnsiTheme="minorHAnsi" w:cs="Calibri"/>
                <w:sz w:val="21"/>
                <w:szCs w:val="21"/>
              </w:rPr>
              <w:t>Gouvernance</w:t>
            </w:r>
          </w:p>
          <w:p w14:paraId="5660D8F2"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5C6F909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trike/>
                <w:sz w:val="21"/>
                <w:szCs w:val="21"/>
              </w:rPr>
            </w:pPr>
            <w:r w:rsidRPr="00650F7E">
              <w:rPr>
                <w:rFonts w:asciiTheme="minorHAnsi" w:hAnsiTheme="minorHAnsi" w:cs="Calibri"/>
                <w:sz w:val="21"/>
                <w:szCs w:val="21"/>
              </w:rPr>
              <w:t>Insuffisance de concertations périodiques et continue des acteurs et usagers des ressources en eau au niveau local</w:t>
            </w:r>
          </w:p>
        </w:tc>
        <w:tc>
          <w:tcPr>
            <w:tcW w:w="2552" w:type="dxa"/>
            <w:vMerge w:val="restart"/>
          </w:tcPr>
          <w:p w14:paraId="3F0A87B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1</w:t>
            </w:r>
            <w:r w:rsidRPr="00650F7E">
              <w:rPr>
                <w:rFonts w:asciiTheme="minorHAnsi" w:hAnsiTheme="minorHAnsi" w:cs="Calibri"/>
                <w:sz w:val="21"/>
                <w:szCs w:val="21"/>
              </w:rPr>
              <w:t>. Dynamisation du cadre de coopération, de coordination et de mise en valeur du bassin (c-à-d mise en œuvre cadre de coopération)</w:t>
            </w:r>
          </w:p>
          <w:p w14:paraId="120513F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2.</w:t>
            </w:r>
            <w:r w:rsidRPr="00650F7E">
              <w:rPr>
                <w:rFonts w:asciiTheme="minorHAnsi" w:hAnsiTheme="minorHAnsi" w:cs="Calibri"/>
                <w:sz w:val="21"/>
                <w:szCs w:val="21"/>
              </w:rPr>
              <w:t xml:space="preserve"> Mise en place de dispositif de coordination intra et inter bassin</w:t>
            </w:r>
          </w:p>
          <w:p w14:paraId="67DB5260"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4.</w:t>
            </w:r>
            <w:r w:rsidRPr="00650F7E">
              <w:rPr>
                <w:rFonts w:asciiTheme="minorHAnsi" w:hAnsiTheme="minorHAnsi" w:cs="Calibri"/>
                <w:sz w:val="21"/>
                <w:szCs w:val="21"/>
              </w:rPr>
              <w:t xml:space="preserve"> Identification et formulation des plans d’actions prioritaires de développement</w:t>
            </w:r>
          </w:p>
          <w:p w14:paraId="63F42BC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5.</w:t>
            </w:r>
            <w:r w:rsidRPr="00650F7E">
              <w:rPr>
                <w:rFonts w:asciiTheme="minorHAnsi" w:hAnsiTheme="minorHAnsi" w:cs="Calibri"/>
                <w:sz w:val="21"/>
                <w:szCs w:val="21"/>
              </w:rPr>
              <w:t xml:space="preserve"> Traduction des plans en programmes/</w:t>
            </w:r>
            <w:r w:rsidRPr="00650F7E">
              <w:rPr>
                <w:rFonts w:asciiTheme="minorHAnsi" w:hAnsiTheme="minorHAnsi" w:cs="Calibri"/>
                <w:b/>
                <w:sz w:val="21"/>
                <w:szCs w:val="21"/>
              </w:rPr>
              <w:t>projets</w:t>
            </w:r>
            <w:r w:rsidRPr="00650F7E">
              <w:rPr>
                <w:rFonts w:asciiTheme="minorHAnsi" w:hAnsiTheme="minorHAnsi" w:cs="Calibri"/>
                <w:sz w:val="21"/>
                <w:szCs w:val="21"/>
              </w:rPr>
              <w:t xml:space="preserve"> et actions (cas actuel avec PMPI) </w:t>
            </w:r>
          </w:p>
          <w:p w14:paraId="29414C2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7.</w:t>
            </w:r>
            <w:r w:rsidRPr="00650F7E">
              <w:rPr>
                <w:rFonts w:asciiTheme="minorHAnsi" w:hAnsiTheme="minorHAnsi" w:cs="Calibri"/>
                <w:sz w:val="21"/>
                <w:szCs w:val="21"/>
              </w:rPr>
              <w:t xml:space="preserve"> Mise </w:t>
            </w:r>
            <w:r w:rsidRPr="00650F7E">
              <w:rPr>
                <w:rFonts w:asciiTheme="minorHAnsi" w:hAnsiTheme="minorHAnsi" w:cs="Calibri"/>
                <w:b/>
                <w:sz w:val="21"/>
                <w:szCs w:val="21"/>
              </w:rPr>
              <w:t>en</w:t>
            </w:r>
            <w:r w:rsidRPr="00650F7E">
              <w:rPr>
                <w:rFonts w:asciiTheme="minorHAnsi" w:hAnsiTheme="minorHAnsi" w:cs="Calibri"/>
                <w:sz w:val="21"/>
                <w:szCs w:val="21"/>
              </w:rPr>
              <w:t xml:space="preserve"> place d’un dispositif de </w:t>
            </w:r>
            <w:r w:rsidRPr="00650F7E">
              <w:rPr>
                <w:rFonts w:asciiTheme="minorHAnsi" w:hAnsiTheme="minorHAnsi" w:cs="Calibri"/>
                <w:sz w:val="21"/>
                <w:szCs w:val="21"/>
              </w:rPr>
              <w:lastRenderedPageBreak/>
              <w:t>vulgarisation et de partage des connaissances</w:t>
            </w:r>
          </w:p>
          <w:p w14:paraId="4912AD6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b/>
                <w:sz w:val="21"/>
                <w:szCs w:val="21"/>
              </w:rPr>
              <w:t>14.</w:t>
            </w:r>
            <w:r w:rsidRPr="00650F7E">
              <w:rPr>
                <w:rFonts w:asciiTheme="minorHAnsi" w:hAnsiTheme="minorHAnsi" w:cs="Calibri"/>
                <w:sz w:val="21"/>
                <w:szCs w:val="21"/>
              </w:rPr>
              <w:t xml:space="preserve"> </w:t>
            </w:r>
            <w:r w:rsidRPr="00650F7E">
              <w:rPr>
                <w:rFonts w:asciiTheme="minorHAnsi" w:hAnsiTheme="minorHAnsi" w:cs="Calibri"/>
                <w:b/>
                <w:sz w:val="21"/>
                <w:szCs w:val="21"/>
              </w:rPr>
              <w:t>Développement</w:t>
            </w:r>
            <w:r w:rsidRPr="00650F7E">
              <w:rPr>
                <w:rFonts w:asciiTheme="minorHAnsi" w:hAnsiTheme="minorHAnsi" w:cs="Calibri"/>
                <w:sz w:val="21"/>
                <w:szCs w:val="21"/>
              </w:rPr>
              <w:t xml:space="preserve"> de synergie entre les différents acteurs</w:t>
            </w:r>
          </w:p>
          <w:p w14:paraId="6C94698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b/>
                <w:sz w:val="21"/>
                <w:szCs w:val="21"/>
              </w:rPr>
            </w:pPr>
            <w:r w:rsidRPr="00650F7E">
              <w:rPr>
                <w:rFonts w:asciiTheme="minorHAnsi" w:hAnsiTheme="minorHAnsi" w:cs="Calibri"/>
                <w:b/>
                <w:sz w:val="21"/>
                <w:szCs w:val="21"/>
              </w:rPr>
              <w:t>15.</w:t>
            </w:r>
            <w:r w:rsidRPr="00650F7E">
              <w:rPr>
                <w:rFonts w:asciiTheme="minorHAnsi" w:hAnsiTheme="minorHAnsi" w:cs="Calibri"/>
                <w:sz w:val="21"/>
                <w:szCs w:val="21"/>
              </w:rPr>
              <w:t xml:space="preserve"> </w:t>
            </w:r>
            <w:r w:rsidRPr="00650F7E">
              <w:rPr>
                <w:rFonts w:asciiTheme="minorHAnsi" w:hAnsiTheme="minorHAnsi" w:cs="Calibri"/>
                <w:b/>
                <w:sz w:val="21"/>
                <w:szCs w:val="21"/>
              </w:rPr>
              <w:t>Renforcement</w:t>
            </w:r>
            <w:r w:rsidRPr="00650F7E">
              <w:rPr>
                <w:rFonts w:asciiTheme="minorHAnsi" w:hAnsiTheme="minorHAnsi" w:cs="Calibri"/>
                <w:sz w:val="21"/>
                <w:szCs w:val="21"/>
              </w:rPr>
              <w:t xml:space="preserve"> des Capacités</w:t>
            </w:r>
          </w:p>
        </w:tc>
        <w:tc>
          <w:tcPr>
            <w:tcW w:w="3118" w:type="dxa"/>
          </w:tcPr>
          <w:p w14:paraId="14A1DAC2"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lastRenderedPageBreak/>
              <w:t>Mise en place/ dynamisation des organes de GIRE</w:t>
            </w:r>
          </w:p>
          <w:p w14:paraId="2051EF1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Finalisation et mise en œuvre du SAGE du sous-bassin de la </w:t>
            </w:r>
            <w:proofErr w:type="spellStart"/>
            <w:r w:rsidRPr="00650F7E">
              <w:rPr>
                <w:rFonts w:asciiTheme="minorHAnsi" w:hAnsiTheme="minorHAnsi" w:cs="Calibri"/>
                <w:sz w:val="21"/>
                <w:szCs w:val="21"/>
              </w:rPr>
              <w:t>Mekrou</w:t>
            </w:r>
            <w:proofErr w:type="spellEnd"/>
            <w:r w:rsidRPr="00650F7E">
              <w:rPr>
                <w:rFonts w:asciiTheme="minorHAnsi" w:hAnsiTheme="minorHAnsi" w:cs="Calibri"/>
                <w:sz w:val="21"/>
                <w:szCs w:val="21"/>
              </w:rPr>
              <w:t xml:space="preserve"> au Niger</w:t>
            </w:r>
          </w:p>
        </w:tc>
        <w:tc>
          <w:tcPr>
            <w:tcW w:w="3119" w:type="dxa"/>
          </w:tcPr>
          <w:p w14:paraId="024EEC9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740A02D0" w14:textId="77777777" w:rsidTr="005816BB">
        <w:tc>
          <w:tcPr>
            <w:tcW w:w="1418" w:type="dxa"/>
            <w:vMerge/>
            <w:shd w:val="clear" w:color="auto" w:fill="auto"/>
            <w:vAlign w:val="center"/>
          </w:tcPr>
          <w:p w14:paraId="4A6CBB71"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485FBA5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Faible capacité de gestion des ressources en eau par les autorités communales</w:t>
            </w:r>
          </w:p>
          <w:p w14:paraId="1B7D533C" w14:textId="77777777" w:rsidR="00326F89" w:rsidRPr="00650F7E" w:rsidRDefault="00326F89" w:rsidP="008A466C">
            <w:pPr>
              <w:tabs>
                <w:tab w:val="left" w:pos="453"/>
              </w:tabs>
              <w:spacing w:before="60" w:after="60"/>
              <w:rPr>
                <w:rFonts w:asciiTheme="minorHAnsi" w:hAnsiTheme="minorHAnsi" w:cs="Calibri"/>
                <w:sz w:val="21"/>
                <w:szCs w:val="21"/>
              </w:rPr>
            </w:pPr>
          </w:p>
          <w:p w14:paraId="31EEE948" w14:textId="77777777" w:rsidR="00326F89" w:rsidRPr="00650F7E" w:rsidRDefault="00326F89" w:rsidP="008A466C">
            <w:pPr>
              <w:tabs>
                <w:tab w:val="left" w:pos="453"/>
              </w:tabs>
              <w:spacing w:before="60" w:after="60"/>
              <w:rPr>
                <w:rFonts w:asciiTheme="minorHAnsi" w:hAnsiTheme="minorHAnsi" w:cs="Calibri"/>
                <w:sz w:val="21"/>
                <w:szCs w:val="21"/>
              </w:rPr>
            </w:pPr>
          </w:p>
          <w:p w14:paraId="357849BF" w14:textId="77777777" w:rsidR="00326F89" w:rsidRPr="00650F7E" w:rsidRDefault="00326F89" w:rsidP="008A466C">
            <w:pPr>
              <w:tabs>
                <w:tab w:val="left" w:pos="453"/>
              </w:tabs>
              <w:spacing w:before="60" w:after="60"/>
              <w:rPr>
                <w:rFonts w:asciiTheme="minorHAnsi" w:hAnsiTheme="minorHAnsi" w:cs="Calibri"/>
                <w:sz w:val="21"/>
                <w:szCs w:val="21"/>
              </w:rPr>
            </w:pPr>
          </w:p>
          <w:p w14:paraId="62B1EF03" w14:textId="77777777" w:rsidR="00326F89" w:rsidRPr="00650F7E" w:rsidRDefault="00326F89" w:rsidP="008A466C">
            <w:pPr>
              <w:tabs>
                <w:tab w:val="left" w:pos="453"/>
              </w:tabs>
              <w:spacing w:before="60" w:after="60"/>
              <w:rPr>
                <w:rFonts w:asciiTheme="minorHAnsi" w:hAnsiTheme="minorHAnsi" w:cs="Calibri"/>
                <w:sz w:val="21"/>
                <w:szCs w:val="21"/>
              </w:rPr>
            </w:pPr>
          </w:p>
          <w:p w14:paraId="5F2B42FE" w14:textId="77777777" w:rsidR="00326F89" w:rsidRPr="00650F7E" w:rsidRDefault="00326F89" w:rsidP="008A466C">
            <w:pPr>
              <w:tabs>
                <w:tab w:val="left" w:pos="453"/>
              </w:tabs>
              <w:spacing w:before="60" w:after="60"/>
              <w:rPr>
                <w:rFonts w:asciiTheme="minorHAnsi" w:hAnsiTheme="minorHAnsi" w:cs="Calibri"/>
                <w:sz w:val="21"/>
                <w:szCs w:val="21"/>
              </w:rPr>
            </w:pPr>
          </w:p>
          <w:p w14:paraId="44FC5DF1" w14:textId="77777777" w:rsidR="00326F89" w:rsidRPr="00650F7E" w:rsidRDefault="00326F89" w:rsidP="008A466C">
            <w:pPr>
              <w:tabs>
                <w:tab w:val="left" w:pos="453"/>
              </w:tabs>
              <w:spacing w:before="60" w:after="60"/>
              <w:rPr>
                <w:rFonts w:asciiTheme="minorHAnsi" w:hAnsiTheme="minorHAnsi" w:cs="Calibri"/>
                <w:sz w:val="21"/>
                <w:szCs w:val="21"/>
              </w:rPr>
            </w:pPr>
          </w:p>
          <w:p w14:paraId="20ACC27D" w14:textId="77777777" w:rsidR="00326F89" w:rsidRPr="00650F7E" w:rsidRDefault="00326F89" w:rsidP="008A466C">
            <w:pPr>
              <w:tabs>
                <w:tab w:val="left" w:pos="453"/>
              </w:tabs>
              <w:spacing w:before="60" w:after="60"/>
              <w:rPr>
                <w:rFonts w:asciiTheme="minorHAnsi" w:hAnsiTheme="minorHAnsi" w:cs="Calibri"/>
                <w:sz w:val="21"/>
                <w:szCs w:val="21"/>
              </w:rPr>
            </w:pPr>
          </w:p>
          <w:p w14:paraId="1EAE0A62" w14:textId="77777777" w:rsidR="00326F89" w:rsidRPr="00650F7E" w:rsidRDefault="00326F89" w:rsidP="008A466C">
            <w:pPr>
              <w:tabs>
                <w:tab w:val="left" w:pos="453"/>
              </w:tabs>
              <w:spacing w:before="60" w:after="60"/>
              <w:rPr>
                <w:rFonts w:asciiTheme="minorHAnsi" w:hAnsiTheme="minorHAnsi" w:cs="Calibri"/>
                <w:sz w:val="21"/>
                <w:szCs w:val="21"/>
              </w:rPr>
            </w:pPr>
          </w:p>
        </w:tc>
        <w:tc>
          <w:tcPr>
            <w:tcW w:w="2552" w:type="dxa"/>
            <w:vMerge/>
          </w:tcPr>
          <w:p w14:paraId="15D1045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0E9FE33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Identification et formulation des plans d’actions prioritaires de gestion et de développement des ressources en eau</w:t>
            </w:r>
          </w:p>
          <w:p w14:paraId="26DD2AA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Traduction des plans en programmes/ projets et actions (cas actuel avec PMPI)</w:t>
            </w:r>
          </w:p>
          <w:p w14:paraId="0DBAD2F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Mise en place d’un dispositif de vulgarisation et de partage des connaissances sur la GIRE</w:t>
            </w:r>
          </w:p>
          <w:p w14:paraId="533C165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 xml:space="preserve">Développement de synergie entre les différents acteurs </w:t>
            </w:r>
          </w:p>
          <w:p w14:paraId="4331BB7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lastRenderedPageBreak/>
              <w:t>Renforcement des Capacités des acteurs notamment des acteurs communaux</w:t>
            </w:r>
          </w:p>
        </w:tc>
        <w:tc>
          <w:tcPr>
            <w:tcW w:w="3119" w:type="dxa"/>
          </w:tcPr>
          <w:p w14:paraId="65F145A7"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3BEC58DC" w14:textId="77777777" w:rsidTr="005816BB">
        <w:tc>
          <w:tcPr>
            <w:tcW w:w="1418" w:type="dxa"/>
            <w:vMerge/>
            <w:shd w:val="clear" w:color="auto" w:fill="auto"/>
            <w:vAlign w:val="center"/>
          </w:tcPr>
          <w:p w14:paraId="3F1ADC06"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0477B2C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Faible développement de la culture de reddition de compte en matière de gestion des ressources en eau</w:t>
            </w:r>
          </w:p>
        </w:tc>
        <w:tc>
          <w:tcPr>
            <w:tcW w:w="2552" w:type="dxa"/>
            <w:vMerge/>
          </w:tcPr>
          <w:p w14:paraId="7F11C1D8"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674687F5"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17DAB20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015CF942" w14:textId="77777777" w:rsidTr="005816BB">
        <w:tc>
          <w:tcPr>
            <w:tcW w:w="1418" w:type="dxa"/>
            <w:vMerge/>
            <w:shd w:val="clear" w:color="auto" w:fill="auto"/>
            <w:vAlign w:val="center"/>
          </w:tcPr>
          <w:p w14:paraId="7519D11A"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7A77C2D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Insuffisance de gouvernance du secteur de l’eau ensemble avec les autres sous-secteurs de l’eau</w:t>
            </w:r>
          </w:p>
        </w:tc>
        <w:tc>
          <w:tcPr>
            <w:tcW w:w="2552" w:type="dxa"/>
            <w:vMerge/>
          </w:tcPr>
          <w:p w14:paraId="5F7A774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783E385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0604CDE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52F2BB72" w14:textId="77777777" w:rsidTr="005816BB">
        <w:tc>
          <w:tcPr>
            <w:tcW w:w="1418" w:type="dxa"/>
            <w:vMerge/>
            <w:shd w:val="clear" w:color="auto" w:fill="auto"/>
            <w:vAlign w:val="center"/>
          </w:tcPr>
          <w:p w14:paraId="66D30BA0"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4971F13C"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Insuffisance du paiement du service public de l’eau au niveau des bornes fontaines</w:t>
            </w:r>
          </w:p>
        </w:tc>
        <w:tc>
          <w:tcPr>
            <w:tcW w:w="2552" w:type="dxa"/>
          </w:tcPr>
          <w:p w14:paraId="3340769F"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4B1373D9"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44502D9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26A0F25E" w14:textId="77777777" w:rsidTr="005816BB">
        <w:tc>
          <w:tcPr>
            <w:tcW w:w="1418" w:type="dxa"/>
            <w:vMerge/>
            <w:shd w:val="clear" w:color="auto" w:fill="auto"/>
            <w:vAlign w:val="center"/>
          </w:tcPr>
          <w:p w14:paraId="450DF555"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43898D74"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Prolifération des ouvrages à faible coût et parfois de mauvaise qualité concurrentiels aux mini AEP</w:t>
            </w:r>
          </w:p>
        </w:tc>
        <w:tc>
          <w:tcPr>
            <w:tcW w:w="2552" w:type="dxa"/>
          </w:tcPr>
          <w:p w14:paraId="0F04713D"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3878D95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0F36066B"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r w:rsidR="00326F89" w:rsidRPr="008A466C" w14:paraId="4DDBA277" w14:textId="77777777" w:rsidTr="005816BB">
        <w:tc>
          <w:tcPr>
            <w:tcW w:w="1418" w:type="dxa"/>
            <w:vMerge/>
            <w:shd w:val="clear" w:color="auto" w:fill="auto"/>
            <w:vAlign w:val="center"/>
          </w:tcPr>
          <w:p w14:paraId="077EBC2B" w14:textId="77777777" w:rsidR="00326F89" w:rsidRPr="00650F7E" w:rsidRDefault="00326F89" w:rsidP="008A466C">
            <w:pPr>
              <w:spacing w:before="60" w:after="60"/>
              <w:rPr>
                <w:rFonts w:asciiTheme="minorHAnsi" w:hAnsiTheme="minorHAnsi" w:cs="Calibri"/>
                <w:sz w:val="21"/>
                <w:szCs w:val="21"/>
              </w:rPr>
            </w:pPr>
          </w:p>
        </w:tc>
        <w:tc>
          <w:tcPr>
            <w:tcW w:w="4252" w:type="dxa"/>
            <w:shd w:val="clear" w:color="auto" w:fill="auto"/>
            <w:vAlign w:val="center"/>
          </w:tcPr>
          <w:p w14:paraId="2405840E"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r w:rsidRPr="00650F7E">
              <w:rPr>
                <w:rFonts w:asciiTheme="minorHAnsi" w:hAnsiTheme="minorHAnsi" w:cs="Calibri"/>
                <w:sz w:val="21"/>
                <w:szCs w:val="21"/>
              </w:rPr>
              <w:t>Insuffisance de communication dans la gouvernance de l’eau</w:t>
            </w:r>
          </w:p>
        </w:tc>
        <w:tc>
          <w:tcPr>
            <w:tcW w:w="2552" w:type="dxa"/>
          </w:tcPr>
          <w:p w14:paraId="02A7DD0A"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8" w:type="dxa"/>
          </w:tcPr>
          <w:p w14:paraId="7CD774D6"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c>
          <w:tcPr>
            <w:tcW w:w="3119" w:type="dxa"/>
          </w:tcPr>
          <w:p w14:paraId="70AA3C63" w14:textId="77777777" w:rsidR="00326F89" w:rsidRPr="00650F7E" w:rsidRDefault="00326F89" w:rsidP="000F21F6">
            <w:pPr>
              <w:numPr>
                <w:ilvl w:val="0"/>
                <w:numId w:val="13"/>
              </w:numPr>
              <w:tabs>
                <w:tab w:val="left" w:pos="453"/>
              </w:tabs>
              <w:spacing w:before="60" w:after="60"/>
              <w:ind w:left="453" w:hanging="453"/>
              <w:rPr>
                <w:rFonts w:asciiTheme="minorHAnsi" w:hAnsiTheme="minorHAnsi" w:cs="Calibri"/>
                <w:sz w:val="21"/>
                <w:szCs w:val="21"/>
              </w:rPr>
            </w:pPr>
          </w:p>
        </w:tc>
      </w:tr>
    </w:tbl>
    <w:p w14:paraId="6EE16C61" w14:textId="77777777" w:rsidR="00326F89" w:rsidRPr="008A466C" w:rsidRDefault="00326F89" w:rsidP="008A466C">
      <w:pPr>
        <w:spacing w:before="60" w:after="60"/>
        <w:rPr>
          <w:rFonts w:ascii="Arial Narrow" w:hAnsi="Arial Narrow"/>
          <w:sz w:val="20"/>
          <w:szCs w:val="20"/>
          <w:lang w:eastAsia="en-US"/>
        </w:rPr>
      </w:pPr>
    </w:p>
    <w:p w14:paraId="58136E1B" w14:textId="77777777" w:rsidR="00772E84" w:rsidRDefault="00772E84" w:rsidP="008A466C">
      <w:pPr>
        <w:spacing w:before="60" w:after="60"/>
        <w:rPr>
          <w:rFonts w:ascii="Arial Narrow" w:hAnsi="Arial Narrow"/>
          <w:sz w:val="20"/>
          <w:szCs w:val="20"/>
        </w:rPr>
      </w:pPr>
    </w:p>
    <w:p w14:paraId="186C6857" w14:textId="4C5AF26F" w:rsidR="002A08CA" w:rsidRPr="008A466C" w:rsidRDefault="002A08CA" w:rsidP="008A466C">
      <w:pPr>
        <w:spacing w:before="60" w:after="60"/>
        <w:rPr>
          <w:rFonts w:ascii="Arial Narrow" w:hAnsi="Arial Narrow"/>
          <w:sz w:val="20"/>
          <w:szCs w:val="20"/>
        </w:rPr>
        <w:sectPr w:rsidR="002A08CA" w:rsidRPr="008A466C" w:rsidSect="00B254D7">
          <w:pgSz w:w="16838" w:h="11906" w:orient="landscape"/>
          <w:pgMar w:top="1134" w:right="1134" w:bottom="1418" w:left="1134" w:header="709" w:footer="709" w:gutter="0"/>
          <w:cols w:space="708"/>
          <w:docGrid w:linePitch="360"/>
        </w:sectPr>
      </w:pPr>
    </w:p>
    <w:p w14:paraId="1123ED93" w14:textId="430459F4" w:rsidR="0012530C" w:rsidRDefault="0012530C" w:rsidP="00775F09">
      <w:pPr>
        <w:spacing w:before="240" w:after="120" w:line="276" w:lineRule="auto"/>
        <w:jc w:val="both"/>
        <w:rPr>
          <w:rFonts w:ascii="Arial Narrow" w:hAnsi="Arial Narrow"/>
          <w:sz w:val="24"/>
          <w:szCs w:val="24"/>
        </w:rPr>
      </w:pPr>
      <w:r w:rsidRPr="00FE35E6">
        <w:rPr>
          <w:rFonts w:ascii="Arial Narrow" w:hAnsi="Arial Narrow"/>
          <w:sz w:val="24"/>
          <w:szCs w:val="24"/>
        </w:rPr>
        <w:lastRenderedPageBreak/>
        <w:t>De ce</w:t>
      </w:r>
      <w:r w:rsidR="00C74302" w:rsidRPr="00FE35E6">
        <w:rPr>
          <w:rFonts w:ascii="Arial Narrow" w:hAnsi="Arial Narrow"/>
          <w:sz w:val="24"/>
          <w:szCs w:val="24"/>
        </w:rPr>
        <w:t>t</w:t>
      </w:r>
      <w:r w:rsidRPr="00FE35E6">
        <w:rPr>
          <w:rFonts w:ascii="Arial Narrow" w:hAnsi="Arial Narrow"/>
          <w:sz w:val="24"/>
          <w:szCs w:val="24"/>
        </w:rPr>
        <w:t xml:space="preserve"> exercice, il a été retenu les actions prioritaires à développer </w:t>
      </w:r>
      <w:r w:rsidR="005816BB">
        <w:rPr>
          <w:rFonts w:ascii="Arial Narrow" w:hAnsi="Arial Narrow"/>
          <w:sz w:val="24"/>
          <w:szCs w:val="24"/>
        </w:rPr>
        <w:t xml:space="preserve">au </w:t>
      </w:r>
      <w:proofErr w:type="spellStart"/>
      <w:r w:rsidR="005816BB">
        <w:rPr>
          <w:rFonts w:ascii="Arial Narrow" w:hAnsi="Arial Narrow"/>
          <w:sz w:val="24"/>
          <w:szCs w:val="24"/>
        </w:rPr>
        <w:t>demarrage</w:t>
      </w:r>
      <w:proofErr w:type="spellEnd"/>
      <w:r w:rsidR="005816BB">
        <w:rPr>
          <w:rFonts w:ascii="Arial Narrow" w:hAnsi="Arial Narrow"/>
          <w:sz w:val="24"/>
          <w:szCs w:val="24"/>
        </w:rPr>
        <w:t xml:space="preserve"> de la mise en œuvre du SAGE. Il s’agit : </w:t>
      </w:r>
    </w:p>
    <w:p w14:paraId="5A87630E" w14:textId="42FB11B2" w:rsidR="002B2008" w:rsidRDefault="005816BB" w:rsidP="00E8491A">
      <w:pPr>
        <w:pStyle w:val="Paragraphedeliste"/>
        <w:numPr>
          <w:ilvl w:val="0"/>
          <w:numId w:val="32"/>
        </w:numPr>
        <w:spacing w:after="120" w:line="276" w:lineRule="auto"/>
        <w:jc w:val="both"/>
        <w:rPr>
          <w:rFonts w:ascii="Arial Narrow" w:hAnsi="Arial Narrow"/>
        </w:rPr>
      </w:pPr>
      <w:r>
        <w:rPr>
          <w:rFonts w:ascii="Arial Narrow" w:hAnsi="Arial Narrow"/>
        </w:rPr>
        <w:t xml:space="preserve">Des </w:t>
      </w:r>
      <w:r w:rsidR="002637C8">
        <w:rPr>
          <w:rFonts w:ascii="Arial Narrow" w:hAnsi="Arial Narrow"/>
        </w:rPr>
        <w:t>a</w:t>
      </w:r>
      <w:r w:rsidR="002B2008">
        <w:rPr>
          <w:rFonts w:ascii="Arial Narrow" w:hAnsi="Arial Narrow"/>
        </w:rPr>
        <w:t>ction</w:t>
      </w:r>
      <w:r w:rsidR="00FE35E6">
        <w:rPr>
          <w:rFonts w:ascii="Arial Narrow" w:hAnsi="Arial Narrow"/>
        </w:rPr>
        <w:t>s</w:t>
      </w:r>
      <w:r w:rsidR="002B2008">
        <w:rPr>
          <w:rFonts w:ascii="Arial Narrow" w:hAnsi="Arial Narrow"/>
        </w:rPr>
        <w:t xml:space="preserve"> intégrée</w:t>
      </w:r>
      <w:r w:rsidR="00FE35E6">
        <w:rPr>
          <w:rFonts w:ascii="Arial Narrow" w:hAnsi="Arial Narrow"/>
        </w:rPr>
        <w:t>s</w:t>
      </w:r>
      <w:r w:rsidR="002B2008">
        <w:rPr>
          <w:rFonts w:ascii="Arial Narrow" w:hAnsi="Arial Narrow"/>
        </w:rPr>
        <w:t xml:space="preserve"> </w:t>
      </w:r>
      <w:r w:rsidR="00FE35E6">
        <w:rPr>
          <w:rFonts w:ascii="Arial Narrow" w:hAnsi="Arial Narrow"/>
        </w:rPr>
        <w:t>autour desquelles il y’aura la mise en œuvre de l’approche GIRE (plu</w:t>
      </w:r>
      <w:r>
        <w:rPr>
          <w:rFonts w:ascii="Arial Narrow" w:hAnsi="Arial Narrow"/>
        </w:rPr>
        <w:t>si</w:t>
      </w:r>
      <w:r w:rsidR="00FE35E6">
        <w:rPr>
          <w:rFonts w:ascii="Arial Narrow" w:hAnsi="Arial Narrow"/>
        </w:rPr>
        <w:t>e</w:t>
      </w:r>
      <w:r>
        <w:rPr>
          <w:rFonts w:ascii="Arial Narrow" w:hAnsi="Arial Narrow"/>
        </w:rPr>
        <w:t>u</w:t>
      </w:r>
      <w:r w:rsidR="00FE35E6">
        <w:rPr>
          <w:rFonts w:ascii="Arial Narrow" w:hAnsi="Arial Narrow"/>
        </w:rPr>
        <w:t>rs acteurs et plusieurs usages de l’eau) ;</w:t>
      </w:r>
    </w:p>
    <w:p w14:paraId="4FCA8E89" w14:textId="19FA249E" w:rsidR="00FE35E6" w:rsidRDefault="005816BB" w:rsidP="00E8491A">
      <w:pPr>
        <w:pStyle w:val="Paragraphedeliste"/>
        <w:numPr>
          <w:ilvl w:val="0"/>
          <w:numId w:val="32"/>
        </w:numPr>
        <w:spacing w:after="120" w:line="276" w:lineRule="auto"/>
        <w:jc w:val="both"/>
        <w:rPr>
          <w:rFonts w:ascii="Arial Narrow" w:hAnsi="Arial Narrow"/>
        </w:rPr>
      </w:pPr>
      <w:proofErr w:type="gramStart"/>
      <w:r>
        <w:rPr>
          <w:rFonts w:ascii="Arial Narrow" w:hAnsi="Arial Narrow"/>
        </w:rPr>
        <w:t>l’</w:t>
      </w:r>
      <w:r w:rsidR="002637C8">
        <w:rPr>
          <w:rFonts w:ascii="Arial Narrow" w:hAnsi="Arial Narrow"/>
        </w:rPr>
        <w:t>e</w:t>
      </w:r>
      <w:r w:rsidR="00FE35E6">
        <w:rPr>
          <w:rFonts w:ascii="Arial Narrow" w:hAnsi="Arial Narrow"/>
        </w:rPr>
        <w:t>xistence</w:t>
      </w:r>
      <w:proofErr w:type="gramEnd"/>
      <w:r w:rsidR="00FE35E6">
        <w:rPr>
          <w:rFonts w:ascii="Arial Narrow" w:hAnsi="Arial Narrow"/>
        </w:rPr>
        <w:t xml:space="preserve"> des organes GIRE dans les localités ;</w:t>
      </w:r>
    </w:p>
    <w:p w14:paraId="305CAEB9" w14:textId="2DC8D04B" w:rsidR="00FE35E6" w:rsidRDefault="005816BB" w:rsidP="00E8491A">
      <w:pPr>
        <w:pStyle w:val="Paragraphedeliste"/>
        <w:numPr>
          <w:ilvl w:val="0"/>
          <w:numId w:val="32"/>
        </w:numPr>
        <w:spacing w:after="120" w:line="276" w:lineRule="auto"/>
        <w:jc w:val="both"/>
        <w:rPr>
          <w:rFonts w:ascii="Arial Narrow" w:hAnsi="Arial Narrow"/>
        </w:rPr>
      </w:pPr>
      <w:proofErr w:type="gramStart"/>
      <w:r>
        <w:rPr>
          <w:rFonts w:ascii="Arial Narrow" w:hAnsi="Arial Narrow"/>
        </w:rPr>
        <w:t>des</w:t>
      </w:r>
      <w:proofErr w:type="gramEnd"/>
      <w:r>
        <w:rPr>
          <w:rFonts w:ascii="Arial Narrow" w:hAnsi="Arial Narrow"/>
        </w:rPr>
        <w:t xml:space="preserve"> </w:t>
      </w:r>
      <w:r w:rsidR="002637C8">
        <w:rPr>
          <w:rFonts w:ascii="Arial Narrow" w:hAnsi="Arial Narrow"/>
        </w:rPr>
        <w:t>a</w:t>
      </w:r>
      <w:r w:rsidR="00FE35E6">
        <w:rPr>
          <w:rFonts w:ascii="Arial Narrow" w:hAnsi="Arial Narrow"/>
        </w:rPr>
        <w:t>ctions en lien avec la résilience au changement climatique ;</w:t>
      </w:r>
    </w:p>
    <w:p w14:paraId="227CFD99" w14:textId="0B97A46C" w:rsidR="00FE35E6" w:rsidRDefault="005816BB" w:rsidP="00E8491A">
      <w:pPr>
        <w:pStyle w:val="Paragraphedeliste"/>
        <w:numPr>
          <w:ilvl w:val="0"/>
          <w:numId w:val="32"/>
        </w:numPr>
        <w:spacing w:after="120" w:line="276" w:lineRule="auto"/>
        <w:jc w:val="both"/>
        <w:rPr>
          <w:rFonts w:ascii="Arial Narrow" w:hAnsi="Arial Narrow"/>
        </w:rPr>
      </w:pPr>
      <w:proofErr w:type="gramStart"/>
      <w:r>
        <w:rPr>
          <w:rFonts w:ascii="Arial Narrow" w:hAnsi="Arial Narrow"/>
        </w:rPr>
        <w:t>des</w:t>
      </w:r>
      <w:proofErr w:type="gramEnd"/>
      <w:r>
        <w:rPr>
          <w:rFonts w:ascii="Arial Narrow" w:hAnsi="Arial Narrow"/>
        </w:rPr>
        <w:t xml:space="preserve"> </w:t>
      </w:r>
      <w:r w:rsidR="002637C8">
        <w:rPr>
          <w:rFonts w:ascii="Arial Narrow" w:hAnsi="Arial Narrow"/>
        </w:rPr>
        <w:t>a</w:t>
      </w:r>
      <w:r w:rsidR="00FE35E6">
        <w:rPr>
          <w:rFonts w:ascii="Arial Narrow" w:hAnsi="Arial Narrow"/>
        </w:rPr>
        <w:t>ctions dont les budgets peuvent cadrer avec les prévisions du Projet Mékrou ;</w:t>
      </w:r>
    </w:p>
    <w:p w14:paraId="399AD421" w14:textId="704DF77A" w:rsidR="00FE35E6" w:rsidRPr="00775F09" w:rsidRDefault="005816BB" w:rsidP="00E8491A">
      <w:pPr>
        <w:pStyle w:val="Paragraphedeliste"/>
        <w:numPr>
          <w:ilvl w:val="0"/>
          <w:numId w:val="32"/>
        </w:numPr>
        <w:spacing w:after="120" w:line="276" w:lineRule="auto"/>
        <w:jc w:val="both"/>
        <w:rPr>
          <w:rFonts w:ascii="Arial Narrow" w:hAnsi="Arial Narrow"/>
        </w:rPr>
      </w:pPr>
      <w:proofErr w:type="gramStart"/>
      <w:r>
        <w:rPr>
          <w:rFonts w:ascii="Arial Narrow" w:hAnsi="Arial Narrow"/>
        </w:rPr>
        <w:t>des</w:t>
      </w:r>
      <w:proofErr w:type="gramEnd"/>
      <w:r>
        <w:rPr>
          <w:rFonts w:ascii="Arial Narrow" w:hAnsi="Arial Narrow"/>
        </w:rPr>
        <w:t xml:space="preserve"> </w:t>
      </w:r>
      <w:r w:rsidR="002637C8">
        <w:rPr>
          <w:rFonts w:ascii="Arial Narrow" w:hAnsi="Arial Narrow"/>
        </w:rPr>
        <w:t>a</w:t>
      </w:r>
      <w:r w:rsidR="00FE35E6">
        <w:rPr>
          <w:rFonts w:ascii="Arial Narrow" w:hAnsi="Arial Narrow"/>
        </w:rPr>
        <w:t>ctions considérées comme prioritaires et faisables par les populations et les services techniques</w:t>
      </w:r>
    </w:p>
    <w:p w14:paraId="44B6925C" w14:textId="104AC6B8" w:rsidR="005816BB" w:rsidRDefault="005816BB" w:rsidP="005816BB">
      <w:pPr>
        <w:pStyle w:val="Lgende"/>
        <w:jc w:val="both"/>
      </w:pPr>
      <w:bookmarkStart w:id="235" w:name="_Toc102145786"/>
      <w:r>
        <w:t xml:space="preserve">Tableau </w:t>
      </w:r>
      <w:fldSimple w:instr=" SEQ Tableau \* ARABIC ">
        <w:r w:rsidR="008E1607">
          <w:rPr>
            <w:noProof/>
          </w:rPr>
          <w:t>28</w:t>
        </w:r>
      </w:fldSimple>
      <w:r>
        <w:t xml:space="preserve">: </w:t>
      </w:r>
      <w:r w:rsidRPr="00D45CA1">
        <w:t>Actions prioritaires retenues par commune à mettre en œuvre au démarrage</w:t>
      </w:r>
      <w:bookmarkEnd w:id="235"/>
    </w:p>
    <w:tbl>
      <w:tblPr>
        <w:tblStyle w:val="Grilledutableau"/>
        <w:tblW w:w="0" w:type="auto"/>
        <w:tblLook w:val="04A0" w:firstRow="1" w:lastRow="0" w:firstColumn="1" w:lastColumn="0" w:noHBand="0" w:noVBand="1"/>
      </w:tblPr>
      <w:tblGrid>
        <w:gridCol w:w="2405"/>
        <w:gridCol w:w="6939"/>
      </w:tblGrid>
      <w:tr w:rsidR="005816BB" w14:paraId="320C73F1" w14:textId="77777777" w:rsidTr="005816BB">
        <w:tc>
          <w:tcPr>
            <w:tcW w:w="2405" w:type="dxa"/>
          </w:tcPr>
          <w:p w14:paraId="7F1CD8F9" w14:textId="2C163B82" w:rsidR="005816BB" w:rsidRDefault="005816BB" w:rsidP="005816BB">
            <w:pPr>
              <w:spacing w:line="276" w:lineRule="auto"/>
              <w:jc w:val="both"/>
              <w:rPr>
                <w:rFonts w:ascii="Arial Narrow" w:hAnsi="Arial Narrow"/>
              </w:rPr>
            </w:pPr>
            <w:r>
              <w:rPr>
                <w:rFonts w:ascii="Arial Narrow" w:hAnsi="Arial Narrow"/>
              </w:rPr>
              <w:t xml:space="preserve">Communes </w:t>
            </w:r>
          </w:p>
        </w:tc>
        <w:tc>
          <w:tcPr>
            <w:tcW w:w="6939" w:type="dxa"/>
          </w:tcPr>
          <w:p w14:paraId="10BCB22F" w14:textId="47773C52" w:rsidR="005816BB" w:rsidRDefault="005816BB" w:rsidP="005816BB">
            <w:pPr>
              <w:spacing w:line="276" w:lineRule="auto"/>
              <w:jc w:val="both"/>
              <w:rPr>
                <w:rFonts w:ascii="Arial Narrow" w:hAnsi="Arial Narrow"/>
              </w:rPr>
            </w:pPr>
            <w:r>
              <w:rPr>
                <w:rFonts w:ascii="Arial Narrow" w:hAnsi="Arial Narrow"/>
              </w:rPr>
              <w:t xml:space="preserve">Actions prioritaires </w:t>
            </w:r>
          </w:p>
        </w:tc>
      </w:tr>
      <w:tr w:rsidR="005816BB" w14:paraId="3FA00D2D" w14:textId="77777777" w:rsidTr="005816BB">
        <w:tc>
          <w:tcPr>
            <w:tcW w:w="2405" w:type="dxa"/>
            <w:vAlign w:val="center"/>
          </w:tcPr>
          <w:p w14:paraId="22C8A73D" w14:textId="38A81DF5" w:rsidR="005816BB" w:rsidRDefault="005816BB" w:rsidP="005816BB">
            <w:pPr>
              <w:spacing w:line="276" w:lineRule="auto"/>
              <w:jc w:val="center"/>
              <w:rPr>
                <w:rFonts w:ascii="Arial Narrow" w:hAnsi="Arial Narrow"/>
              </w:rPr>
            </w:pPr>
            <w:r w:rsidRPr="001F599B">
              <w:rPr>
                <w:rFonts w:ascii="Arial Narrow" w:hAnsi="Arial Narrow"/>
                <w:b/>
              </w:rPr>
              <w:t>Falmey</w:t>
            </w:r>
          </w:p>
        </w:tc>
        <w:tc>
          <w:tcPr>
            <w:tcW w:w="6939" w:type="dxa"/>
          </w:tcPr>
          <w:p w14:paraId="51C50BB2" w14:textId="77777777" w:rsidR="005816BB" w:rsidRPr="00775F09" w:rsidRDefault="005816BB" w:rsidP="00E8491A">
            <w:pPr>
              <w:pStyle w:val="Paragraphedeliste"/>
              <w:numPr>
                <w:ilvl w:val="0"/>
                <w:numId w:val="25"/>
              </w:numPr>
              <w:spacing w:line="276" w:lineRule="auto"/>
              <w:ind w:left="357" w:hanging="357"/>
              <w:jc w:val="both"/>
              <w:rPr>
                <w:rFonts w:ascii="Arial Narrow" w:hAnsi="Arial Narrow"/>
              </w:rPr>
            </w:pPr>
            <w:r w:rsidRPr="00775F09">
              <w:rPr>
                <w:rFonts w:ascii="Arial Narrow" w:hAnsi="Arial Narrow"/>
              </w:rPr>
              <w:t xml:space="preserve">La réhabilitation du périmètre maraicher de </w:t>
            </w:r>
            <w:proofErr w:type="spellStart"/>
            <w:r w:rsidRPr="00775F09">
              <w:rPr>
                <w:rFonts w:ascii="Arial Narrow" w:hAnsi="Arial Narrow"/>
              </w:rPr>
              <w:t>Boumba</w:t>
            </w:r>
            <w:proofErr w:type="spellEnd"/>
            <w:r w:rsidRPr="00775F09">
              <w:rPr>
                <w:rFonts w:ascii="Arial Narrow" w:hAnsi="Arial Narrow"/>
              </w:rPr>
              <w:t> ;</w:t>
            </w:r>
          </w:p>
          <w:p w14:paraId="06C49BF7" w14:textId="000D2AE4" w:rsidR="005816BB" w:rsidRPr="005816BB" w:rsidRDefault="005816BB" w:rsidP="00E8491A">
            <w:pPr>
              <w:pStyle w:val="Paragraphedeliste"/>
              <w:numPr>
                <w:ilvl w:val="0"/>
                <w:numId w:val="25"/>
              </w:numPr>
              <w:spacing w:line="276" w:lineRule="auto"/>
              <w:ind w:left="357" w:hanging="357"/>
              <w:jc w:val="both"/>
              <w:rPr>
                <w:rFonts w:ascii="Arial Narrow" w:hAnsi="Arial Narrow"/>
              </w:rPr>
            </w:pPr>
            <w:r w:rsidRPr="00775F09">
              <w:rPr>
                <w:rFonts w:ascii="Arial Narrow" w:hAnsi="Arial Narrow"/>
              </w:rPr>
              <w:t xml:space="preserve">Le renforcement (par la réalisation d’un nouveau forage) de la mini AEP multi-village de </w:t>
            </w:r>
            <w:proofErr w:type="spellStart"/>
            <w:r w:rsidRPr="00775F09">
              <w:rPr>
                <w:rFonts w:ascii="Arial Narrow" w:hAnsi="Arial Narrow"/>
              </w:rPr>
              <w:t>Bélandé</w:t>
            </w:r>
            <w:proofErr w:type="spellEnd"/>
            <w:r w:rsidRPr="00775F09">
              <w:rPr>
                <w:rFonts w:ascii="Arial Narrow" w:hAnsi="Arial Narrow"/>
              </w:rPr>
              <w:t>.</w:t>
            </w:r>
          </w:p>
        </w:tc>
      </w:tr>
      <w:tr w:rsidR="005816BB" w14:paraId="658EE5A4" w14:textId="77777777" w:rsidTr="005816BB">
        <w:tc>
          <w:tcPr>
            <w:tcW w:w="2405" w:type="dxa"/>
            <w:vAlign w:val="center"/>
          </w:tcPr>
          <w:p w14:paraId="7A2644E5" w14:textId="1571B413" w:rsidR="005816BB" w:rsidRDefault="005816BB" w:rsidP="005816BB">
            <w:pPr>
              <w:spacing w:line="276" w:lineRule="auto"/>
              <w:jc w:val="center"/>
              <w:rPr>
                <w:rFonts w:ascii="Arial Narrow" w:hAnsi="Arial Narrow"/>
              </w:rPr>
            </w:pPr>
            <w:r w:rsidRPr="001F599B">
              <w:rPr>
                <w:rFonts w:ascii="Arial Narrow" w:hAnsi="Arial Narrow"/>
                <w:b/>
                <w:sz w:val="24"/>
                <w:szCs w:val="24"/>
              </w:rPr>
              <w:t>Kirtachi</w:t>
            </w:r>
          </w:p>
        </w:tc>
        <w:tc>
          <w:tcPr>
            <w:tcW w:w="6939" w:type="dxa"/>
          </w:tcPr>
          <w:p w14:paraId="4D5AB35C" w14:textId="77777777" w:rsidR="005816BB" w:rsidRPr="00775F09" w:rsidRDefault="005816BB" w:rsidP="00E8491A">
            <w:pPr>
              <w:pStyle w:val="Paragraphedeliste"/>
              <w:numPr>
                <w:ilvl w:val="0"/>
                <w:numId w:val="25"/>
              </w:numPr>
              <w:spacing w:line="276" w:lineRule="auto"/>
              <w:ind w:left="357" w:hanging="357"/>
              <w:contextualSpacing w:val="0"/>
              <w:jc w:val="both"/>
              <w:rPr>
                <w:rFonts w:ascii="Arial Narrow" w:hAnsi="Arial Narrow"/>
              </w:rPr>
            </w:pPr>
            <w:r w:rsidRPr="00775F09">
              <w:rPr>
                <w:rFonts w:ascii="Arial Narrow" w:hAnsi="Arial Narrow"/>
              </w:rPr>
              <w:t xml:space="preserve">L’aménagement et l’empoissonnement des mares de </w:t>
            </w:r>
            <w:proofErr w:type="spellStart"/>
            <w:r w:rsidRPr="00775F09">
              <w:rPr>
                <w:rFonts w:ascii="Arial Narrow" w:hAnsi="Arial Narrow"/>
              </w:rPr>
              <w:t>Tondifou</w:t>
            </w:r>
            <w:proofErr w:type="spellEnd"/>
            <w:r w:rsidRPr="00775F09">
              <w:rPr>
                <w:rFonts w:ascii="Arial Narrow" w:hAnsi="Arial Narrow"/>
              </w:rPr>
              <w:t xml:space="preserve">, Kirtachi Zeno, </w:t>
            </w:r>
            <w:proofErr w:type="spellStart"/>
            <w:r w:rsidRPr="00775F09">
              <w:rPr>
                <w:rFonts w:ascii="Arial Narrow" w:hAnsi="Arial Narrow"/>
              </w:rPr>
              <w:t>Sounga</w:t>
            </w:r>
            <w:proofErr w:type="spellEnd"/>
            <w:r w:rsidRPr="00775F09">
              <w:rPr>
                <w:rFonts w:ascii="Arial Narrow" w:hAnsi="Arial Narrow"/>
              </w:rPr>
              <w:t xml:space="preserve"> </w:t>
            </w:r>
            <w:proofErr w:type="spellStart"/>
            <w:r w:rsidRPr="00775F09">
              <w:rPr>
                <w:rFonts w:ascii="Arial Narrow" w:hAnsi="Arial Narrow"/>
              </w:rPr>
              <w:t>Béri</w:t>
            </w:r>
            <w:proofErr w:type="spellEnd"/>
            <w:r w:rsidRPr="00775F09">
              <w:rPr>
                <w:rFonts w:ascii="Arial Narrow" w:hAnsi="Arial Narrow"/>
              </w:rPr>
              <w:t xml:space="preserve"> et Kirtachi </w:t>
            </w:r>
            <w:proofErr w:type="spellStart"/>
            <w:r w:rsidRPr="00775F09">
              <w:rPr>
                <w:rFonts w:ascii="Arial Narrow" w:hAnsi="Arial Narrow"/>
              </w:rPr>
              <w:t>Seybou</w:t>
            </w:r>
            <w:proofErr w:type="spellEnd"/>
            <w:r w:rsidRPr="00775F09">
              <w:rPr>
                <w:rFonts w:ascii="Arial Narrow" w:hAnsi="Arial Narrow"/>
              </w:rPr>
              <w:t> ;</w:t>
            </w:r>
          </w:p>
          <w:p w14:paraId="2B9FBABF" w14:textId="77777777" w:rsidR="005816BB" w:rsidRPr="00775F09" w:rsidRDefault="005816BB" w:rsidP="00E8491A">
            <w:pPr>
              <w:pStyle w:val="Paragraphedeliste"/>
              <w:numPr>
                <w:ilvl w:val="0"/>
                <w:numId w:val="25"/>
              </w:numPr>
              <w:spacing w:line="276" w:lineRule="auto"/>
              <w:ind w:left="357" w:hanging="357"/>
              <w:contextualSpacing w:val="0"/>
              <w:jc w:val="both"/>
              <w:rPr>
                <w:rFonts w:ascii="Arial Narrow" w:hAnsi="Arial Narrow"/>
              </w:rPr>
            </w:pPr>
            <w:r w:rsidRPr="00775F09">
              <w:rPr>
                <w:rFonts w:ascii="Arial Narrow" w:hAnsi="Arial Narrow"/>
              </w:rPr>
              <w:t xml:space="preserve">Le renforcement du PEA du village pour alimenter le marché de </w:t>
            </w:r>
            <w:proofErr w:type="spellStart"/>
            <w:r w:rsidRPr="00775F09">
              <w:rPr>
                <w:rFonts w:ascii="Arial Narrow" w:hAnsi="Arial Narrow"/>
              </w:rPr>
              <w:t>Guémé</w:t>
            </w:r>
            <w:proofErr w:type="spellEnd"/>
            <w:r w:rsidRPr="00775F09">
              <w:rPr>
                <w:rFonts w:ascii="Arial Narrow" w:hAnsi="Arial Narrow"/>
              </w:rPr>
              <w:t>.</w:t>
            </w:r>
          </w:p>
          <w:p w14:paraId="292E0552" w14:textId="77777777" w:rsidR="005816BB" w:rsidRDefault="005816BB" w:rsidP="005816BB">
            <w:pPr>
              <w:spacing w:line="276" w:lineRule="auto"/>
              <w:jc w:val="both"/>
              <w:rPr>
                <w:rFonts w:ascii="Arial Narrow" w:hAnsi="Arial Narrow"/>
              </w:rPr>
            </w:pPr>
          </w:p>
        </w:tc>
      </w:tr>
      <w:tr w:rsidR="005816BB" w14:paraId="1A2A2232" w14:textId="77777777" w:rsidTr="005816BB">
        <w:tc>
          <w:tcPr>
            <w:tcW w:w="2405" w:type="dxa"/>
            <w:vAlign w:val="center"/>
          </w:tcPr>
          <w:p w14:paraId="360CB007" w14:textId="4615E909" w:rsidR="005816BB" w:rsidRDefault="005816BB" w:rsidP="005816BB">
            <w:pPr>
              <w:spacing w:line="276" w:lineRule="auto"/>
              <w:jc w:val="center"/>
              <w:rPr>
                <w:rFonts w:ascii="Arial Narrow" w:hAnsi="Arial Narrow"/>
              </w:rPr>
            </w:pPr>
            <w:r w:rsidRPr="001F599B">
              <w:rPr>
                <w:rFonts w:ascii="Arial Narrow" w:hAnsi="Arial Narrow"/>
                <w:b/>
                <w:sz w:val="24"/>
                <w:szCs w:val="24"/>
              </w:rPr>
              <w:t>Tamou</w:t>
            </w:r>
          </w:p>
        </w:tc>
        <w:tc>
          <w:tcPr>
            <w:tcW w:w="6939" w:type="dxa"/>
          </w:tcPr>
          <w:p w14:paraId="18DB5EFB" w14:textId="77777777" w:rsidR="005816BB" w:rsidRPr="00775F09" w:rsidRDefault="005816BB" w:rsidP="00E8491A">
            <w:pPr>
              <w:pStyle w:val="Paragraphedeliste"/>
              <w:numPr>
                <w:ilvl w:val="0"/>
                <w:numId w:val="25"/>
              </w:numPr>
              <w:spacing w:line="276" w:lineRule="auto"/>
              <w:ind w:left="357" w:hanging="357"/>
              <w:contextualSpacing w:val="0"/>
              <w:jc w:val="both"/>
              <w:rPr>
                <w:rFonts w:ascii="Arial Narrow" w:hAnsi="Arial Narrow"/>
              </w:rPr>
            </w:pPr>
            <w:r w:rsidRPr="00775F09">
              <w:rPr>
                <w:rFonts w:ascii="Arial Narrow" w:hAnsi="Arial Narrow"/>
              </w:rPr>
              <w:t xml:space="preserve">Transformation des forages équipés de PMH en PEA à </w:t>
            </w:r>
            <w:proofErr w:type="spellStart"/>
            <w:r w:rsidRPr="00775F09">
              <w:rPr>
                <w:rFonts w:ascii="Arial Narrow" w:hAnsi="Arial Narrow"/>
              </w:rPr>
              <w:t>Allambaré</w:t>
            </w:r>
            <w:proofErr w:type="spellEnd"/>
            <w:r w:rsidRPr="00775F09">
              <w:rPr>
                <w:rFonts w:ascii="Arial Narrow" w:hAnsi="Arial Narrow"/>
              </w:rPr>
              <w:t xml:space="preserve">, Gao </w:t>
            </w:r>
            <w:proofErr w:type="spellStart"/>
            <w:r w:rsidRPr="00775F09">
              <w:rPr>
                <w:rFonts w:ascii="Arial Narrow" w:hAnsi="Arial Narrow"/>
              </w:rPr>
              <w:t>Bongou</w:t>
            </w:r>
            <w:proofErr w:type="spellEnd"/>
            <w:r w:rsidRPr="00775F09">
              <w:rPr>
                <w:rFonts w:ascii="Arial Narrow" w:hAnsi="Arial Narrow"/>
              </w:rPr>
              <w:t xml:space="preserve">, Séno </w:t>
            </w:r>
            <w:proofErr w:type="spellStart"/>
            <w:r w:rsidRPr="00775F09">
              <w:rPr>
                <w:rFonts w:ascii="Arial Narrow" w:hAnsi="Arial Narrow"/>
              </w:rPr>
              <w:t>Konkédjé</w:t>
            </w:r>
            <w:proofErr w:type="spellEnd"/>
            <w:r w:rsidRPr="00775F09">
              <w:rPr>
                <w:rFonts w:ascii="Arial Narrow" w:hAnsi="Arial Narrow"/>
              </w:rPr>
              <w:t xml:space="preserve">, </w:t>
            </w:r>
            <w:proofErr w:type="spellStart"/>
            <w:r w:rsidRPr="00775F09">
              <w:rPr>
                <w:rFonts w:ascii="Arial Narrow" w:hAnsi="Arial Narrow"/>
              </w:rPr>
              <w:t>Baniguitti</w:t>
            </w:r>
            <w:proofErr w:type="spellEnd"/>
            <w:r w:rsidRPr="00775F09">
              <w:rPr>
                <w:rFonts w:ascii="Arial Narrow" w:hAnsi="Arial Narrow"/>
              </w:rPr>
              <w:t xml:space="preserve">, Baoulé </w:t>
            </w:r>
            <w:proofErr w:type="spellStart"/>
            <w:r w:rsidRPr="00775F09">
              <w:rPr>
                <w:rFonts w:ascii="Arial Narrow" w:hAnsi="Arial Narrow"/>
              </w:rPr>
              <w:t>Ouro</w:t>
            </w:r>
            <w:proofErr w:type="spellEnd"/>
            <w:r w:rsidRPr="00775F09">
              <w:rPr>
                <w:rFonts w:ascii="Arial Narrow" w:hAnsi="Arial Narrow"/>
              </w:rPr>
              <w:t xml:space="preserve"> </w:t>
            </w:r>
            <w:proofErr w:type="spellStart"/>
            <w:r w:rsidRPr="00775F09">
              <w:rPr>
                <w:rFonts w:ascii="Arial Narrow" w:hAnsi="Arial Narrow"/>
              </w:rPr>
              <w:t>Guiwa</w:t>
            </w:r>
            <w:proofErr w:type="spellEnd"/>
            <w:r w:rsidRPr="00775F09">
              <w:rPr>
                <w:rFonts w:ascii="Arial Narrow" w:hAnsi="Arial Narrow"/>
              </w:rPr>
              <w:t xml:space="preserve">, </w:t>
            </w:r>
            <w:proofErr w:type="spellStart"/>
            <w:r w:rsidRPr="00775F09">
              <w:rPr>
                <w:rFonts w:ascii="Arial Narrow" w:hAnsi="Arial Narrow"/>
              </w:rPr>
              <w:t>Guessé</w:t>
            </w:r>
            <w:proofErr w:type="spellEnd"/>
            <w:r w:rsidRPr="00775F09">
              <w:rPr>
                <w:rFonts w:ascii="Arial Narrow" w:hAnsi="Arial Narrow"/>
              </w:rPr>
              <w:t xml:space="preserve"> Tchoura ;</w:t>
            </w:r>
          </w:p>
          <w:p w14:paraId="32D774CA" w14:textId="77777777" w:rsidR="005816BB" w:rsidRPr="00775F09" w:rsidRDefault="005816BB" w:rsidP="00E8491A">
            <w:pPr>
              <w:pStyle w:val="Paragraphedeliste"/>
              <w:numPr>
                <w:ilvl w:val="0"/>
                <w:numId w:val="25"/>
              </w:numPr>
              <w:spacing w:line="276" w:lineRule="auto"/>
              <w:ind w:left="357" w:hanging="357"/>
              <w:contextualSpacing w:val="0"/>
              <w:jc w:val="both"/>
              <w:rPr>
                <w:rFonts w:ascii="Arial Narrow" w:hAnsi="Arial Narrow"/>
              </w:rPr>
            </w:pPr>
            <w:r w:rsidRPr="00775F09">
              <w:rPr>
                <w:rFonts w:ascii="Arial Narrow" w:hAnsi="Arial Narrow"/>
              </w:rPr>
              <w:t xml:space="preserve">Aménagement des mares de </w:t>
            </w:r>
            <w:proofErr w:type="spellStart"/>
            <w:r w:rsidRPr="00775F09">
              <w:rPr>
                <w:rFonts w:ascii="Arial Narrow" w:hAnsi="Arial Narrow"/>
              </w:rPr>
              <w:t>Dantchandou</w:t>
            </w:r>
            <w:proofErr w:type="spellEnd"/>
            <w:r w:rsidRPr="00775F09">
              <w:rPr>
                <w:rFonts w:ascii="Arial Narrow" w:hAnsi="Arial Narrow"/>
              </w:rPr>
              <w:t xml:space="preserve">, </w:t>
            </w:r>
            <w:proofErr w:type="spellStart"/>
            <w:r w:rsidRPr="00775F09">
              <w:rPr>
                <w:rFonts w:ascii="Arial Narrow" w:hAnsi="Arial Narrow"/>
              </w:rPr>
              <w:t>kotaki</w:t>
            </w:r>
            <w:proofErr w:type="spellEnd"/>
            <w:r w:rsidRPr="00775F09">
              <w:rPr>
                <w:rFonts w:ascii="Arial Narrow" w:hAnsi="Arial Narrow"/>
              </w:rPr>
              <w:t xml:space="preserve"> et </w:t>
            </w:r>
            <w:proofErr w:type="spellStart"/>
            <w:r w:rsidRPr="00775F09">
              <w:rPr>
                <w:rFonts w:ascii="Arial Narrow" w:hAnsi="Arial Narrow"/>
              </w:rPr>
              <w:t>Bossongri</w:t>
            </w:r>
            <w:proofErr w:type="spellEnd"/>
            <w:r w:rsidRPr="00775F09">
              <w:rPr>
                <w:rFonts w:ascii="Arial Narrow" w:hAnsi="Arial Narrow"/>
              </w:rPr>
              <w:t>.</w:t>
            </w:r>
          </w:p>
          <w:p w14:paraId="1FC9C227" w14:textId="77777777" w:rsidR="005816BB" w:rsidRDefault="005816BB" w:rsidP="005816BB">
            <w:pPr>
              <w:spacing w:line="276" w:lineRule="auto"/>
              <w:jc w:val="both"/>
              <w:rPr>
                <w:rFonts w:ascii="Arial Narrow" w:hAnsi="Arial Narrow"/>
              </w:rPr>
            </w:pPr>
          </w:p>
        </w:tc>
      </w:tr>
    </w:tbl>
    <w:p w14:paraId="0A30E73E" w14:textId="4E7AC4EF" w:rsidR="0012530C" w:rsidRPr="00775F09" w:rsidRDefault="0012530C" w:rsidP="00775F09">
      <w:pPr>
        <w:spacing w:before="240" w:after="120" w:line="276" w:lineRule="auto"/>
        <w:jc w:val="both"/>
        <w:rPr>
          <w:rFonts w:ascii="Arial Narrow" w:hAnsi="Arial Narrow"/>
          <w:sz w:val="24"/>
          <w:szCs w:val="24"/>
        </w:rPr>
      </w:pPr>
      <w:r w:rsidRPr="00775F09">
        <w:rPr>
          <w:rFonts w:ascii="Arial Narrow" w:hAnsi="Arial Narrow"/>
          <w:sz w:val="24"/>
          <w:szCs w:val="24"/>
        </w:rPr>
        <w:t xml:space="preserve">Des études d’APS, d’APD et élaboration des DAO seront réalisées pour </w:t>
      </w:r>
      <w:r w:rsidR="009B0720">
        <w:rPr>
          <w:rFonts w:ascii="Arial Narrow" w:hAnsi="Arial Narrow"/>
          <w:sz w:val="24"/>
          <w:szCs w:val="24"/>
        </w:rPr>
        <w:t xml:space="preserve">appuyer et accompagner les communes dans </w:t>
      </w:r>
      <w:r w:rsidR="009B0720" w:rsidRPr="00775F09">
        <w:rPr>
          <w:rFonts w:ascii="Arial Narrow" w:hAnsi="Arial Narrow"/>
          <w:sz w:val="24"/>
          <w:szCs w:val="24"/>
        </w:rPr>
        <w:t>la</w:t>
      </w:r>
      <w:r w:rsidR="009B0720">
        <w:rPr>
          <w:rFonts w:ascii="Arial Narrow" w:hAnsi="Arial Narrow"/>
          <w:sz w:val="24"/>
          <w:szCs w:val="24"/>
        </w:rPr>
        <w:t xml:space="preserve"> mobilisation des financements pour la réalisation des actions retenues dans les priorités de développement du sous bassin. Le projet pour sa part, financement trois actions pilotes dans la limite de</w:t>
      </w:r>
      <w:r w:rsidRPr="00775F09">
        <w:rPr>
          <w:rFonts w:ascii="Arial Narrow" w:hAnsi="Arial Narrow"/>
          <w:sz w:val="24"/>
          <w:szCs w:val="24"/>
        </w:rPr>
        <w:t xml:space="preserve"> l’enveloppe financière disponible</w:t>
      </w:r>
      <w:r w:rsidR="009B0720">
        <w:rPr>
          <w:rFonts w:ascii="Arial Narrow" w:hAnsi="Arial Narrow"/>
          <w:sz w:val="24"/>
          <w:szCs w:val="24"/>
        </w:rPr>
        <w:t xml:space="preserve"> à cette fin</w:t>
      </w:r>
      <w:r w:rsidRPr="00775F09">
        <w:rPr>
          <w:rFonts w:ascii="Arial Narrow" w:hAnsi="Arial Narrow"/>
          <w:sz w:val="24"/>
          <w:szCs w:val="24"/>
        </w:rPr>
        <w:t>.</w:t>
      </w:r>
    </w:p>
    <w:p w14:paraId="27907E20" w14:textId="77777777" w:rsidR="00085798" w:rsidRDefault="00085798" w:rsidP="0012530C">
      <w:pPr>
        <w:jc w:val="both"/>
        <w:rPr>
          <w:rFonts w:ascii="Arial Narrow" w:hAnsi="Arial Narrow"/>
          <w:sz w:val="24"/>
          <w:szCs w:val="24"/>
        </w:rPr>
      </w:pPr>
    </w:p>
    <w:p w14:paraId="27E80384" w14:textId="57727D1C" w:rsidR="008A466C" w:rsidRDefault="008A466C">
      <w:pPr>
        <w:spacing w:after="160"/>
        <w:rPr>
          <w:rFonts w:ascii="Arial Narrow" w:eastAsiaTheme="majorEastAsia" w:hAnsi="Arial Narrow" w:cstheme="majorBidi"/>
          <w:b/>
          <w:color w:val="2E74B5" w:themeColor="accent1" w:themeShade="BF"/>
          <w:sz w:val="24"/>
          <w:szCs w:val="24"/>
        </w:rPr>
      </w:pPr>
      <w:r>
        <w:rPr>
          <w:rFonts w:ascii="Arial Narrow" w:hAnsi="Arial Narrow"/>
          <w:sz w:val="24"/>
          <w:szCs w:val="24"/>
        </w:rPr>
        <w:br w:type="page"/>
      </w:r>
    </w:p>
    <w:p w14:paraId="1E52EA9E" w14:textId="2F170538" w:rsidR="00A8170D" w:rsidRPr="005816BB" w:rsidRDefault="0082407F" w:rsidP="00E8491A">
      <w:pPr>
        <w:pStyle w:val="Titre1"/>
        <w:numPr>
          <w:ilvl w:val="0"/>
          <w:numId w:val="33"/>
        </w:numPr>
        <w:tabs>
          <w:tab w:val="num" w:pos="567"/>
        </w:tabs>
        <w:spacing w:after="120"/>
        <w:ind w:left="567" w:hanging="567"/>
        <w:rPr>
          <w:rFonts w:ascii="Arial Narrow" w:hAnsi="Arial Narrow" w:cs="Arial"/>
          <w:color w:val="70AD47" w:themeColor="accent6"/>
          <w:sz w:val="24"/>
          <w:szCs w:val="24"/>
        </w:rPr>
      </w:pPr>
      <w:bookmarkStart w:id="236" w:name="_Toc102145753"/>
      <w:r w:rsidRPr="005816BB">
        <w:rPr>
          <w:rFonts w:ascii="Arial Narrow" w:hAnsi="Arial Narrow" w:cs="Arial"/>
          <w:color w:val="70AD47" w:themeColor="accent6"/>
          <w:sz w:val="24"/>
          <w:szCs w:val="24"/>
        </w:rPr>
        <w:lastRenderedPageBreak/>
        <w:t>CONCLUSION</w:t>
      </w:r>
      <w:bookmarkEnd w:id="236"/>
    </w:p>
    <w:p w14:paraId="7251EB3D" w14:textId="669A08B0" w:rsidR="0026093F" w:rsidRPr="00DC6717" w:rsidRDefault="0026093F" w:rsidP="005816BB">
      <w:pPr>
        <w:spacing w:before="120" w:after="120" w:line="276" w:lineRule="auto"/>
        <w:jc w:val="both"/>
        <w:rPr>
          <w:rFonts w:ascii="Arial Narrow" w:hAnsi="Arial Narrow" w:cs="Arial"/>
          <w:sz w:val="24"/>
          <w:szCs w:val="24"/>
        </w:rPr>
      </w:pPr>
      <w:r w:rsidRPr="00DC6717">
        <w:rPr>
          <w:rFonts w:ascii="Arial Narrow" w:hAnsi="Arial Narrow" w:cs="Arial"/>
          <w:sz w:val="24"/>
          <w:szCs w:val="24"/>
        </w:rPr>
        <w:t>La portion nationale du sous-bassin de la Mékrou à l’image du reste du territoire du Niger, rencontre des problèmes liés à la gestion et au développement durables des ressources naturelles en général et ressources en eau</w:t>
      </w:r>
      <w:r w:rsidR="008E1607">
        <w:rPr>
          <w:rFonts w:ascii="Arial Narrow" w:hAnsi="Arial Narrow" w:cs="Arial"/>
          <w:sz w:val="24"/>
          <w:szCs w:val="24"/>
        </w:rPr>
        <w:t xml:space="preserve"> en particulier</w:t>
      </w:r>
      <w:r w:rsidRPr="00DC6717">
        <w:rPr>
          <w:rFonts w:ascii="Arial Narrow" w:hAnsi="Arial Narrow" w:cs="Arial"/>
          <w:sz w:val="24"/>
          <w:szCs w:val="24"/>
        </w:rPr>
        <w:t xml:space="preserve">. Le Niger est doté d’un important potentiel de ressources eau qu’il faut chercher à </w:t>
      </w:r>
      <w:r w:rsidRPr="00DC6717">
        <w:rPr>
          <w:rFonts w:ascii="Arial Narrow" w:hAnsi="Arial Narrow" w:cs="Arial"/>
          <w:b/>
          <w:bCs/>
          <w:sz w:val="24"/>
          <w:szCs w:val="24"/>
        </w:rPr>
        <w:t>mieux connaitre</w:t>
      </w:r>
      <w:r w:rsidRPr="00DC6717">
        <w:rPr>
          <w:rFonts w:ascii="Arial Narrow" w:hAnsi="Arial Narrow" w:cs="Arial"/>
          <w:sz w:val="24"/>
          <w:szCs w:val="24"/>
        </w:rPr>
        <w:t xml:space="preserve"> et à </w:t>
      </w:r>
      <w:r w:rsidRPr="00DC6717">
        <w:rPr>
          <w:rFonts w:ascii="Arial Narrow" w:hAnsi="Arial Narrow" w:cs="Arial"/>
          <w:b/>
          <w:bCs/>
          <w:sz w:val="24"/>
          <w:szCs w:val="24"/>
        </w:rPr>
        <w:t>mobiliser et valoriser</w:t>
      </w:r>
      <w:r w:rsidRPr="00DC6717">
        <w:rPr>
          <w:rFonts w:ascii="Arial Narrow" w:hAnsi="Arial Narrow" w:cs="Arial"/>
          <w:sz w:val="24"/>
          <w:szCs w:val="24"/>
        </w:rPr>
        <w:t xml:space="preserve"> pour satisfaire durablement les besoins grandissant des différents secteurs de développement.  </w:t>
      </w:r>
    </w:p>
    <w:p w14:paraId="4BBA64CB" w14:textId="566B8C6F" w:rsidR="0026093F" w:rsidRPr="00DC6717" w:rsidRDefault="0026093F" w:rsidP="008E1607">
      <w:pPr>
        <w:spacing w:after="120" w:line="276" w:lineRule="auto"/>
        <w:jc w:val="both"/>
        <w:rPr>
          <w:rFonts w:ascii="Arial Narrow" w:hAnsi="Arial Narrow" w:cs="Arial"/>
          <w:sz w:val="24"/>
          <w:szCs w:val="24"/>
        </w:rPr>
      </w:pPr>
      <w:r w:rsidRPr="00DC6717">
        <w:rPr>
          <w:rFonts w:ascii="Arial Narrow" w:hAnsi="Arial Narrow" w:cs="Arial"/>
          <w:sz w:val="24"/>
          <w:szCs w:val="24"/>
        </w:rPr>
        <w:t xml:space="preserve">L’analyse diagnostique de la gestion et du développement des ressources en eau du sous bassin de la Mékrou - Niger a révélé des problèmes majeurs tels que : </w:t>
      </w:r>
    </w:p>
    <w:p w14:paraId="48B98D4C" w14:textId="77777777" w:rsidR="00FE52EF" w:rsidRPr="00DC6717" w:rsidRDefault="0026093F" w:rsidP="00E8491A">
      <w:pPr>
        <w:pStyle w:val="Paragraphedeliste"/>
        <w:numPr>
          <w:ilvl w:val="0"/>
          <w:numId w:val="26"/>
        </w:numPr>
        <w:spacing w:after="120" w:line="276" w:lineRule="auto"/>
        <w:ind w:left="357" w:hanging="357"/>
        <w:jc w:val="both"/>
        <w:rPr>
          <w:rFonts w:ascii="Arial Narrow" w:hAnsi="Arial Narrow" w:cs="Arial"/>
        </w:rPr>
      </w:pPr>
      <w:proofErr w:type="gramStart"/>
      <w:r w:rsidRPr="00DC6717">
        <w:rPr>
          <w:rFonts w:ascii="Arial Narrow" w:hAnsi="Arial Narrow" w:cs="Arial"/>
        </w:rPr>
        <w:t>le</w:t>
      </w:r>
      <w:proofErr w:type="gramEnd"/>
      <w:r w:rsidRPr="00DC6717">
        <w:rPr>
          <w:rFonts w:ascii="Arial Narrow" w:hAnsi="Arial Narrow" w:cs="Arial"/>
        </w:rPr>
        <w:t xml:space="preserve"> déficit de bonne gouvernance des ressources en eau ;</w:t>
      </w:r>
    </w:p>
    <w:p w14:paraId="116E7660" w14:textId="77777777" w:rsidR="00FE52EF" w:rsidRPr="00DC6717" w:rsidRDefault="0026093F" w:rsidP="00E8491A">
      <w:pPr>
        <w:pStyle w:val="Paragraphedeliste"/>
        <w:numPr>
          <w:ilvl w:val="0"/>
          <w:numId w:val="26"/>
        </w:numPr>
        <w:spacing w:after="120" w:line="276" w:lineRule="auto"/>
        <w:ind w:left="357" w:hanging="357"/>
        <w:jc w:val="both"/>
        <w:rPr>
          <w:rFonts w:ascii="Arial Narrow" w:hAnsi="Arial Narrow" w:cs="Arial"/>
        </w:rPr>
      </w:pPr>
      <w:proofErr w:type="gramStart"/>
      <w:r w:rsidRPr="00DC6717">
        <w:rPr>
          <w:rFonts w:ascii="Arial Narrow" w:hAnsi="Arial Narrow" w:cs="Arial"/>
        </w:rPr>
        <w:t>la</w:t>
      </w:r>
      <w:proofErr w:type="gramEnd"/>
      <w:r w:rsidRPr="00DC6717">
        <w:rPr>
          <w:rFonts w:ascii="Arial Narrow" w:hAnsi="Arial Narrow" w:cs="Arial"/>
        </w:rPr>
        <w:t xml:space="preserve"> faible connaissance des ressources en eau notamment avec un réseau de suivi qualitatif et quantitatif peu fonctionnel ;</w:t>
      </w:r>
    </w:p>
    <w:p w14:paraId="55C00B94" w14:textId="77777777" w:rsidR="00FE52EF" w:rsidRPr="00DC6717" w:rsidRDefault="0026093F" w:rsidP="00E8491A">
      <w:pPr>
        <w:pStyle w:val="Paragraphedeliste"/>
        <w:numPr>
          <w:ilvl w:val="0"/>
          <w:numId w:val="26"/>
        </w:numPr>
        <w:spacing w:after="120" w:line="276" w:lineRule="auto"/>
        <w:ind w:left="357" w:hanging="357"/>
        <w:jc w:val="both"/>
        <w:rPr>
          <w:rFonts w:ascii="Arial Narrow" w:hAnsi="Arial Narrow" w:cs="Arial"/>
        </w:rPr>
      </w:pPr>
      <w:proofErr w:type="gramStart"/>
      <w:r w:rsidRPr="00DC6717">
        <w:rPr>
          <w:rFonts w:ascii="Arial Narrow" w:hAnsi="Arial Narrow" w:cs="Arial"/>
        </w:rPr>
        <w:t>la</w:t>
      </w:r>
      <w:proofErr w:type="gramEnd"/>
      <w:r w:rsidRPr="00DC6717">
        <w:rPr>
          <w:rFonts w:ascii="Arial Narrow" w:hAnsi="Arial Narrow" w:cs="Arial"/>
        </w:rPr>
        <w:t xml:space="preserve"> faible mobilisation et valorisation des ressources en eau pour divers usages (alimentation et production notamment) ;</w:t>
      </w:r>
    </w:p>
    <w:p w14:paraId="43890A47" w14:textId="77777777" w:rsidR="00FE52EF" w:rsidRPr="00DC6717" w:rsidRDefault="0026093F" w:rsidP="00E8491A">
      <w:pPr>
        <w:pStyle w:val="Paragraphedeliste"/>
        <w:numPr>
          <w:ilvl w:val="0"/>
          <w:numId w:val="26"/>
        </w:numPr>
        <w:spacing w:after="120" w:line="276" w:lineRule="auto"/>
        <w:ind w:left="357" w:hanging="357"/>
        <w:jc w:val="both"/>
        <w:rPr>
          <w:rFonts w:ascii="Arial Narrow" w:hAnsi="Arial Narrow" w:cs="Arial"/>
        </w:rPr>
      </w:pPr>
      <w:proofErr w:type="gramStart"/>
      <w:r w:rsidRPr="00DC6717">
        <w:rPr>
          <w:rFonts w:ascii="Arial Narrow" w:hAnsi="Arial Narrow" w:cs="Arial"/>
        </w:rPr>
        <w:t>la</w:t>
      </w:r>
      <w:proofErr w:type="gramEnd"/>
      <w:r w:rsidRPr="00DC6717">
        <w:rPr>
          <w:rFonts w:ascii="Arial Narrow" w:hAnsi="Arial Narrow" w:cs="Arial"/>
        </w:rPr>
        <w:t xml:space="preserve"> pollution des ressources en eau ;</w:t>
      </w:r>
    </w:p>
    <w:p w14:paraId="7B5C13A4" w14:textId="77777777" w:rsidR="00FE52EF" w:rsidRPr="00DC6717" w:rsidRDefault="0026093F" w:rsidP="00E8491A">
      <w:pPr>
        <w:pStyle w:val="Paragraphedeliste"/>
        <w:numPr>
          <w:ilvl w:val="0"/>
          <w:numId w:val="26"/>
        </w:numPr>
        <w:spacing w:after="120" w:line="276" w:lineRule="auto"/>
        <w:ind w:left="357" w:hanging="357"/>
        <w:jc w:val="both"/>
        <w:rPr>
          <w:rFonts w:ascii="Arial Narrow" w:hAnsi="Arial Narrow" w:cs="Arial"/>
        </w:rPr>
      </w:pPr>
      <w:proofErr w:type="gramStart"/>
      <w:r w:rsidRPr="00DC6717">
        <w:rPr>
          <w:rFonts w:ascii="Arial Narrow" w:hAnsi="Arial Narrow" w:cs="Arial"/>
        </w:rPr>
        <w:t>les</w:t>
      </w:r>
      <w:proofErr w:type="gramEnd"/>
      <w:r w:rsidRPr="00DC6717">
        <w:rPr>
          <w:rFonts w:ascii="Arial Narrow" w:hAnsi="Arial Narrow" w:cs="Arial"/>
        </w:rPr>
        <w:t xml:space="preserve"> inondations et la sècheresse ;</w:t>
      </w:r>
    </w:p>
    <w:p w14:paraId="166A7038" w14:textId="77777777" w:rsidR="00FE52EF" w:rsidRPr="00DC6717" w:rsidRDefault="0026093F" w:rsidP="00E8491A">
      <w:pPr>
        <w:pStyle w:val="Paragraphedeliste"/>
        <w:numPr>
          <w:ilvl w:val="0"/>
          <w:numId w:val="26"/>
        </w:numPr>
        <w:spacing w:after="120" w:line="276" w:lineRule="auto"/>
        <w:ind w:left="357" w:hanging="357"/>
        <w:jc w:val="both"/>
        <w:rPr>
          <w:rFonts w:ascii="Arial Narrow" w:hAnsi="Arial Narrow" w:cs="Arial"/>
        </w:rPr>
      </w:pPr>
      <w:proofErr w:type="gramStart"/>
      <w:r w:rsidRPr="00DC6717">
        <w:rPr>
          <w:rFonts w:ascii="Arial Narrow" w:hAnsi="Arial Narrow" w:cs="Arial"/>
        </w:rPr>
        <w:t>l’érosion</w:t>
      </w:r>
      <w:proofErr w:type="gramEnd"/>
      <w:r w:rsidRPr="00DC6717">
        <w:rPr>
          <w:rFonts w:ascii="Arial Narrow" w:hAnsi="Arial Narrow" w:cs="Arial"/>
        </w:rPr>
        <w:t xml:space="preserve"> des sols et le comblement des plans et cours d’eau ;</w:t>
      </w:r>
    </w:p>
    <w:p w14:paraId="7D244481" w14:textId="0C5FCE91" w:rsidR="00557438" w:rsidRPr="00DC6717" w:rsidRDefault="0026093F" w:rsidP="00E8491A">
      <w:pPr>
        <w:pStyle w:val="Paragraphedeliste"/>
        <w:numPr>
          <w:ilvl w:val="0"/>
          <w:numId w:val="26"/>
        </w:numPr>
        <w:spacing w:after="120" w:line="276" w:lineRule="auto"/>
        <w:ind w:left="357" w:hanging="357"/>
        <w:jc w:val="both"/>
        <w:rPr>
          <w:rFonts w:ascii="Arial Narrow" w:hAnsi="Arial Narrow" w:cstheme="majorBidi"/>
        </w:rPr>
      </w:pPr>
      <w:proofErr w:type="gramStart"/>
      <w:r w:rsidRPr="00DC6717">
        <w:rPr>
          <w:rFonts w:ascii="Arial Narrow" w:hAnsi="Arial Narrow" w:cs="Arial"/>
        </w:rPr>
        <w:t>les</w:t>
      </w:r>
      <w:proofErr w:type="gramEnd"/>
      <w:r w:rsidRPr="00DC6717">
        <w:rPr>
          <w:rFonts w:ascii="Arial Narrow" w:hAnsi="Arial Narrow" w:cs="Arial"/>
        </w:rPr>
        <w:t xml:space="preserve"> problèmes socio-économiques notamment les conflits liés à la gestion et aux usages de l’eau.</w:t>
      </w:r>
    </w:p>
    <w:p w14:paraId="37FF4AFF" w14:textId="37E9B7BB" w:rsidR="00F963D4" w:rsidRPr="00DC6717" w:rsidRDefault="00F963D4" w:rsidP="00DC6717">
      <w:pPr>
        <w:spacing w:before="240" w:after="120" w:line="276" w:lineRule="auto"/>
        <w:jc w:val="both"/>
        <w:rPr>
          <w:rFonts w:ascii="Arial Narrow" w:eastAsiaTheme="minorEastAsia" w:hAnsi="Arial Narrow" w:cstheme="minorBidi"/>
          <w:sz w:val="24"/>
          <w:szCs w:val="24"/>
        </w:rPr>
      </w:pPr>
      <w:r w:rsidRPr="00DC6717">
        <w:rPr>
          <w:rFonts w:ascii="Arial Narrow" w:eastAsiaTheme="minorEastAsia" w:hAnsi="Arial Narrow" w:cstheme="minorBidi"/>
          <w:sz w:val="24"/>
          <w:szCs w:val="24"/>
        </w:rPr>
        <w:t xml:space="preserve">Ces problèmes ont de multiples impacts sur l’environnement et des conséquences socio-économiques. </w:t>
      </w:r>
    </w:p>
    <w:p w14:paraId="57ECE729" w14:textId="36B00051" w:rsidR="00F963D4" w:rsidRPr="00DC6717" w:rsidRDefault="008E1607" w:rsidP="005816BB">
      <w:pPr>
        <w:spacing w:after="120" w:line="276" w:lineRule="auto"/>
        <w:jc w:val="both"/>
        <w:rPr>
          <w:rFonts w:ascii="Arial Narrow" w:eastAsiaTheme="minorEastAsia" w:hAnsi="Arial Narrow" w:cstheme="minorBidi"/>
          <w:sz w:val="24"/>
          <w:szCs w:val="24"/>
        </w:rPr>
      </w:pPr>
      <w:r>
        <w:rPr>
          <w:rFonts w:ascii="Arial Narrow" w:eastAsiaTheme="minorEastAsia" w:hAnsi="Arial Narrow" w:cstheme="minorBidi"/>
          <w:sz w:val="24"/>
          <w:szCs w:val="24"/>
        </w:rPr>
        <w:t>La</w:t>
      </w:r>
      <w:r w:rsidR="00F963D4" w:rsidRPr="00DC6717">
        <w:rPr>
          <w:rFonts w:ascii="Arial Narrow" w:eastAsiaTheme="minorEastAsia" w:hAnsi="Arial Narrow" w:cstheme="minorBidi"/>
          <w:sz w:val="24"/>
          <w:szCs w:val="24"/>
        </w:rPr>
        <w:t xml:space="preserve"> final</w:t>
      </w:r>
      <w:r>
        <w:rPr>
          <w:rFonts w:ascii="Arial Narrow" w:eastAsiaTheme="minorEastAsia" w:hAnsi="Arial Narrow" w:cstheme="minorBidi"/>
          <w:sz w:val="24"/>
          <w:szCs w:val="24"/>
        </w:rPr>
        <w:t>ité</w:t>
      </w:r>
      <w:r w:rsidR="00F963D4" w:rsidRPr="00DC6717">
        <w:rPr>
          <w:rFonts w:ascii="Arial Narrow" w:eastAsiaTheme="minorEastAsia" w:hAnsi="Arial Narrow" w:cstheme="minorBidi"/>
          <w:sz w:val="24"/>
          <w:szCs w:val="24"/>
        </w:rPr>
        <w:t xml:space="preserve"> d</w:t>
      </w:r>
      <w:r>
        <w:rPr>
          <w:rFonts w:ascii="Arial Narrow" w:eastAsiaTheme="minorEastAsia" w:hAnsi="Arial Narrow" w:cstheme="minorBidi"/>
          <w:sz w:val="24"/>
          <w:szCs w:val="24"/>
        </w:rPr>
        <w:t>u présent</w:t>
      </w:r>
      <w:r w:rsidR="00F963D4" w:rsidRPr="00DC6717">
        <w:rPr>
          <w:rFonts w:ascii="Arial Narrow" w:eastAsiaTheme="minorEastAsia" w:hAnsi="Arial Narrow" w:cstheme="minorBidi"/>
          <w:sz w:val="24"/>
          <w:szCs w:val="24"/>
        </w:rPr>
        <w:t xml:space="preserve"> diagnostic</w:t>
      </w:r>
      <w:r>
        <w:rPr>
          <w:rFonts w:ascii="Arial Narrow" w:eastAsiaTheme="minorEastAsia" w:hAnsi="Arial Narrow" w:cstheme="minorBidi"/>
          <w:sz w:val="24"/>
          <w:szCs w:val="24"/>
        </w:rPr>
        <w:t xml:space="preserve"> étant</w:t>
      </w:r>
      <w:r w:rsidR="00F963D4" w:rsidRPr="00DC6717">
        <w:rPr>
          <w:rFonts w:ascii="Arial Narrow" w:eastAsiaTheme="minorEastAsia" w:hAnsi="Arial Narrow" w:cstheme="minorBidi"/>
          <w:sz w:val="24"/>
          <w:szCs w:val="24"/>
        </w:rPr>
        <w:t xml:space="preserve"> la finalisation du SAGE de la portion nigérienne du sous-bassin, des priorités de gestion et développement des ressources en eau identifiées lors de l</w:t>
      </w:r>
      <w:r w:rsidR="00615715" w:rsidRPr="00DC6717">
        <w:rPr>
          <w:rFonts w:ascii="Arial Narrow" w:eastAsiaTheme="minorEastAsia" w:hAnsi="Arial Narrow" w:cstheme="minorBidi"/>
          <w:sz w:val="24"/>
          <w:szCs w:val="24"/>
        </w:rPr>
        <w:t>’élaboration du SDAGE</w:t>
      </w:r>
      <w:r w:rsidR="00F963D4" w:rsidRPr="00DC6717">
        <w:rPr>
          <w:rFonts w:ascii="Arial Narrow" w:eastAsiaTheme="minorEastAsia" w:hAnsi="Arial Narrow" w:cstheme="minorBidi"/>
          <w:sz w:val="24"/>
          <w:szCs w:val="24"/>
        </w:rPr>
        <w:t xml:space="preserve"> ont été mises à jour</w:t>
      </w:r>
      <w:r>
        <w:rPr>
          <w:rFonts w:ascii="Arial Narrow" w:eastAsiaTheme="minorEastAsia" w:hAnsi="Arial Narrow" w:cstheme="minorBidi"/>
          <w:sz w:val="24"/>
          <w:szCs w:val="24"/>
        </w:rPr>
        <w:t xml:space="preserve"> afin de</w:t>
      </w:r>
      <w:r w:rsidR="00F963D4" w:rsidRPr="00DC6717">
        <w:rPr>
          <w:rFonts w:ascii="Arial Narrow" w:eastAsiaTheme="minorEastAsia" w:hAnsi="Arial Narrow" w:cstheme="minorBidi"/>
          <w:sz w:val="24"/>
          <w:szCs w:val="24"/>
        </w:rPr>
        <w:t xml:space="preserve"> tenir compte de l’évolution actuelle des problématiques dans le sous-bassin de la Mékrou au Niger. </w:t>
      </w:r>
    </w:p>
    <w:p w14:paraId="366CF785" w14:textId="77B97617" w:rsidR="00F963D4" w:rsidRPr="00DC6717" w:rsidRDefault="00F963D4" w:rsidP="008E1607">
      <w:pPr>
        <w:spacing w:after="120" w:line="276" w:lineRule="auto"/>
        <w:jc w:val="both"/>
        <w:rPr>
          <w:rFonts w:ascii="Arial Narrow" w:eastAsiaTheme="minorEastAsia" w:hAnsi="Arial Narrow" w:cstheme="minorBidi"/>
          <w:sz w:val="24"/>
          <w:szCs w:val="24"/>
        </w:rPr>
      </w:pPr>
      <w:r w:rsidRPr="00DC6717">
        <w:rPr>
          <w:rFonts w:ascii="Arial Narrow" w:eastAsiaTheme="minorEastAsia" w:hAnsi="Arial Narrow" w:cstheme="minorBidi"/>
          <w:sz w:val="24"/>
          <w:szCs w:val="24"/>
        </w:rPr>
        <w:t xml:space="preserve">Ces priorités qui sont des paquets d’actions à définir dans le SAGE visent à apporter des solutions aux problématiques identifiées, </w:t>
      </w:r>
      <w:r w:rsidR="00C4188B">
        <w:rPr>
          <w:rFonts w:ascii="Arial Narrow" w:eastAsiaTheme="minorEastAsia" w:hAnsi="Arial Narrow" w:cstheme="minorBidi"/>
          <w:sz w:val="24"/>
          <w:szCs w:val="24"/>
        </w:rPr>
        <w:t xml:space="preserve">dont </w:t>
      </w:r>
      <w:r w:rsidR="00DC6717" w:rsidRPr="00DC6717">
        <w:rPr>
          <w:rFonts w:ascii="Arial Narrow" w:eastAsiaTheme="minorEastAsia" w:hAnsi="Arial Narrow" w:cstheme="minorBidi"/>
          <w:sz w:val="24"/>
          <w:szCs w:val="24"/>
        </w:rPr>
        <w:t>:</w:t>
      </w:r>
      <w:r w:rsidRPr="00DC6717">
        <w:rPr>
          <w:rFonts w:ascii="Arial Narrow" w:eastAsiaTheme="minorEastAsia" w:hAnsi="Arial Narrow" w:cstheme="minorBidi"/>
          <w:sz w:val="24"/>
          <w:szCs w:val="24"/>
        </w:rPr>
        <w:t xml:space="preserve"> </w:t>
      </w:r>
    </w:p>
    <w:p w14:paraId="3ACE3D18" w14:textId="2E1EBBDA"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f</w:t>
      </w:r>
      <w:r w:rsidR="00B74B4A" w:rsidRPr="00C4188B">
        <w:rPr>
          <w:rFonts w:ascii="Arial Narrow" w:eastAsiaTheme="minorEastAsia" w:hAnsi="Arial Narrow" w:cstheme="minorBidi"/>
        </w:rPr>
        <w:t xml:space="preserve">aible productivité de l’agriculture en raison entre autres, </w:t>
      </w:r>
    </w:p>
    <w:p w14:paraId="52943368" w14:textId="71CF816D"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le</w:t>
      </w:r>
      <w:proofErr w:type="gramEnd"/>
      <w:r w:rsidR="00B74B4A" w:rsidRPr="00C4188B">
        <w:rPr>
          <w:rFonts w:ascii="Arial Narrow" w:eastAsiaTheme="minorEastAsia" w:hAnsi="Arial Narrow" w:cstheme="minorBidi"/>
        </w:rPr>
        <w:t xml:space="preserve"> faible niveau de mobilisation et de maitrise non-maitrise de l’eau, </w:t>
      </w:r>
    </w:p>
    <w:p w14:paraId="79BF65E3" w14:textId="40A52E14" w:rsidR="00B74B4A" w:rsidRPr="00C4188B" w:rsidRDefault="00B74B4A"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sidRPr="00C4188B">
        <w:rPr>
          <w:rFonts w:ascii="Arial Narrow" w:eastAsiaTheme="minorEastAsia" w:hAnsi="Arial Narrow" w:cstheme="minorBidi"/>
        </w:rPr>
        <w:t>la</w:t>
      </w:r>
      <w:proofErr w:type="gramEnd"/>
      <w:r w:rsidRPr="00C4188B">
        <w:rPr>
          <w:rFonts w:ascii="Arial Narrow" w:eastAsiaTheme="minorEastAsia" w:hAnsi="Arial Narrow" w:cstheme="minorBidi"/>
        </w:rPr>
        <w:t xml:space="preserve"> prédominance de l’agriculture pluviale, </w:t>
      </w:r>
    </w:p>
    <w:p w14:paraId="3F2265C5" w14:textId="2BA14489"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w:t>
      </w:r>
      <w:r w:rsidR="00B74B4A" w:rsidRPr="00C4188B">
        <w:rPr>
          <w:rFonts w:ascii="Arial Narrow" w:eastAsiaTheme="minorEastAsia" w:hAnsi="Arial Narrow" w:cstheme="minorBidi"/>
        </w:rPr>
        <w:t>es</w:t>
      </w:r>
      <w:proofErr w:type="gramEnd"/>
      <w:r w:rsidR="00B74B4A" w:rsidRPr="00C4188B">
        <w:rPr>
          <w:rFonts w:ascii="Arial Narrow" w:eastAsiaTheme="minorEastAsia" w:hAnsi="Arial Narrow" w:cstheme="minorBidi"/>
        </w:rPr>
        <w:t xml:space="preserve"> sécheresses récurrentes et </w:t>
      </w:r>
      <w:r>
        <w:rPr>
          <w:rFonts w:ascii="Arial Narrow" w:eastAsiaTheme="minorEastAsia" w:hAnsi="Arial Narrow" w:cstheme="minorBidi"/>
        </w:rPr>
        <w:t>les</w:t>
      </w:r>
      <w:r w:rsidR="00B74B4A" w:rsidRPr="00C4188B">
        <w:rPr>
          <w:rFonts w:ascii="Arial Narrow" w:eastAsiaTheme="minorEastAsia" w:hAnsi="Arial Narrow" w:cstheme="minorBidi"/>
        </w:rPr>
        <w:t xml:space="preserve"> problèmes phytosanitaires</w:t>
      </w:r>
    </w:p>
    <w:p w14:paraId="0BEE7E14" w14:textId="6CF9AEEF"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le</w:t>
      </w:r>
      <w:proofErr w:type="gramEnd"/>
      <w:r>
        <w:rPr>
          <w:rFonts w:ascii="Arial Narrow" w:eastAsiaTheme="minorEastAsia" w:hAnsi="Arial Narrow" w:cstheme="minorBidi"/>
        </w:rPr>
        <w:t xml:space="preserve"> m</w:t>
      </w:r>
      <w:r w:rsidR="00B74B4A" w:rsidRPr="00C4188B">
        <w:rPr>
          <w:rFonts w:ascii="Arial Narrow" w:eastAsiaTheme="minorEastAsia" w:hAnsi="Arial Narrow" w:cstheme="minorBidi"/>
        </w:rPr>
        <w:t xml:space="preserve">anque de points d’eau pastoraux </w:t>
      </w:r>
    </w:p>
    <w:p w14:paraId="53243359" w14:textId="0CFCD6F0"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m</w:t>
      </w:r>
      <w:r w:rsidR="00B74B4A" w:rsidRPr="00C4188B">
        <w:rPr>
          <w:rFonts w:ascii="Arial Narrow" w:eastAsiaTheme="minorEastAsia" w:hAnsi="Arial Narrow" w:cstheme="minorBidi"/>
        </w:rPr>
        <w:t xml:space="preserve">auvaise gestion des aménagements et espaces pastoraux </w:t>
      </w:r>
    </w:p>
    <w:p w14:paraId="421F6100" w14:textId="22935032"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d</w:t>
      </w:r>
      <w:r w:rsidR="00B74B4A" w:rsidRPr="00C4188B">
        <w:rPr>
          <w:rFonts w:ascii="Arial Narrow" w:eastAsiaTheme="minorEastAsia" w:hAnsi="Arial Narrow" w:cstheme="minorBidi"/>
        </w:rPr>
        <w:t xml:space="preserve">iminution des aires de pâturage due à l’occupation à des fins agricoles, conjuguée à l’augmentation du cheptel, contribuant à la dégradation du couvert végétal à cause de la colonisation par les espèces à faible appétence et/ ou non appétées (sida </w:t>
      </w:r>
      <w:proofErr w:type="spellStart"/>
      <w:r w:rsidR="00B74B4A" w:rsidRPr="00C4188B">
        <w:rPr>
          <w:rFonts w:ascii="Arial Narrow" w:eastAsiaTheme="minorEastAsia" w:hAnsi="Arial Narrow" w:cstheme="minorBidi"/>
        </w:rPr>
        <w:t>cordifolia</w:t>
      </w:r>
      <w:proofErr w:type="spellEnd"/>
      <w:r w:rsidR="00B74B4A" w:rsidRPr="00C4188B">
        <w:rPr>
          <w:rFonts w:ascii="Arial Narrow" w:eastAsiaTheme="minorEastAsia" w:hAnsi="Arial Narrow" w:cstheme="minorBidi"/>
        </w:rPr>
        <w:t>) par les animaux</w:t>
      </w:r>
    </w:p>
    <w:p w14:paraId="00D3DEAC" w14:textId="1064D61E"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d</w:t>
      </w:r>
      <w:r w:rsidR="00B74B4A" w:rsidRPr="00C4188B">
        <w:rPr>
          <w:rFonts w:ascii="Arial Narrow" w:eastAsiaTheme="minorEastAsia" w:hAnsi="Arial Narrow" w:cstheme="minorBidi"/>
        </w:rPr>
        <w:t>égradation des aires de pâturage à cause du surpâturage (charge réelle des pâturages dépassant les capacités de charge) avec pour corollaire l’ensablement des cours d’eau, la dégradation de la qualité des ressources en eau du sous bassin</w:t>
      </w:r>
    </w:p>
    <w:p w14:paraId="69FE3FB7" w14:textId="6AFDCC9F"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p</w:t>
      </w:r>
      <w:r w:rsidR="00B74B4A" w:rsidRPr="00C4188B">
        <w:rPr>
          <w:rFonts w:ascii="Arial Narrow" w:eastAsiaTheme="minorEastAsia" w:hAnsi="Arial Narrow" w:cstheme="minorBidi"/>
        </w:rPr>
        <w:t xml:space="preserve">ollution et érosion de la biodiversité aquatique </w:t>
      </w:r>
    </w:p>
    <w:p w14:paraId="494E099B" w14:textId="5B3FF09B"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lastRenderedPageBreak/>
        <w:t>la</w:t>
      </w:r>
      <w:proofErr w:type="gramEnd"/>
      <w:r>
        <w:rPr>
          <w:rFonts w:ascii="Arial Narrow" w:eastAsiaTheme="minorEastAsia" w:hAnsi="Arial Narrow" w:cstheme="minorBidi"/>
        </w:rPr>
        <w:t xml:space="preserve"> f</w:t>
      </w:r>
      <w:r w:rsidR="00B74B4A" w:rsidRPr="00C4188B">
        <w:rPr>
          <w:rFonts w:ascii="Arial Narrow" w:eastAsiaTheme="minorEastAsia" w:hAnsi="Arial Narrow" w:cstheme="minorBidi"/>
        </w:rPr>
        <w:t xml:space="preserve">aible couverture des besoins en eau potable pour les populations en raison entre autres de la non-maitrise de l’eau, l’insuffisance des ouvrages d’AEP, la faible productivité des ouvrages d’approvisionnement en eau souterraine dans la zone du socle </w:t>
      </w:r>
    </w:p>
    <w:p w14:paraId="0C4F48EE" w14:textId="59B0F6EB"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le</w:t>
      </w:r>
      <w:proofErr w:type="gramEnd"/>
      <w:r>
        <w:rPr>
          <w:rFonts w:ascii="Arial Narrow" w:eastAsiaTheme="minorEastAsia" w:hAnsi="Arial Narrow" w:cstheme="minorBidi"/>
        </w:rPr>
        <w:t xml:space="preserve"> f</w:t>
      </w:r>
      <w:r w:rsidR="00B74B4A" w:rsidRPr="00C4188B">
        <w:rPr>
          <w:rFonts w:ascii="Arial Narrow" w:eastAsiaTheme="minorEastAsia" w:hAnsi="Arial Narrow" w:cstheme="minorBidi"/>
        </w:rPr>
        <w:t xml:space="preserve">aible niveau de connaissance et de suivi des ressources en eau et du potentiel atmosphérique  </w:t>
      </w:r>
    </w:p>
    <w:p w14:paraId="2F70F625" w14:textId="0D70BF9A"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l’i</w:t>
      </w:r>
      <w:r w:rsidR="00B74B4A" w:rsidRPr="00C4188B">
        <w:rPr>
          <w:rFonts w:ascii="Arial Narrow" w:eastAsiaTheme="minorEastAsia" w:hAnsi="Arial Narrow" w:cstheme="minorBidi"/>
        </w:rPr>
        <w:t>nsuffisance</w:t>
      </w:r>
      <w:proofErr w:type="gramEnd"/>
      <w:r w:rsidR="00B74B4A" w:rsidRPr="00C4188B">
        <w:rPr>
          <w:rFonts w:ascii="Arial Narrow" w:eastAsiaTheme="minorEastAsia" w:hAnsi="Arial Narrow" w:cstheme="minorBidi"/>
        </w:rPr>
        <w:t xml:space="preserve"> d’équipements pour le suivi qualitatif et quantitatif des eaux de surface </w:t>
      </w:r>
    </w:p>
    <w:p w14:paraId="34CF53CF" w14:textId="25EA8BF7"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l’i</w:t>
      </w:r>
      <w:r w:rsidRPr="00C4188B">
        <w:rPr>
          <w:rFonts w:ascii="Arial Narrow" w:eastAsiaTheme="minorEastAsia" w:hAnsi="Arial Narrow" w:cstheme="minorBidi"/>
        </w:rPr>
        <w:t>nsuffisance</w:t>
      </w:r>
      <w:proofErr w:type="gramEnd"/>
      <w:r w:rsidRPr="00C4188B">
        <w:rPr>
          <w:rFonts w:ascii="Arial Narrow" w:eastAsiaTheme="minorEastAsia" w:hAnsi="Arial Narrow" w:cstheme="minorBidi"/>
        </w:rPr>
        <w:t xml:space="preserve"> </w:t>
      </w:r>
      <w:r w:rsidR="00B74B4A" w:rsidRPr="00C4188B">
        <w:rPr>
          <w:rFonts w:ascii="Arial Narrow" w:eastAsiaTheme="minorEastAsia" w:hAnsi="Arial Narrow" w:cstheme="minorBidi"/>
        </w:rPr>
        <w:t xml:space="preserve">de ressources financières « internes » durables pour apporter une réponse à la demande sans cesse croissante en eau potable des populations </w:t>
      </w:r>
    </w:p>
    <w:p w14:paraId="692C6846" w14:textId="243BF6F8"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le</w:t>
      </w:r>
      <w:proofErr w:type="gramEnd"/>
      <w:r>
        <w:rPr>
          <w:rFonts w:ascii="Arial Narrow" w:eastAsiaTheme="minorEastAsia" w:hAnsi="Arial Narrow" w:cstheme="minorBidi"/>
        </w:rPr>
        <w:t xml:space="preserve"> f</w:t>
      </w:r>
      <w:r w:rsidR="00B74B4A" w:rsidRPr="00C4188B">
        <w:rPr>
          <w:rFonts w:ascii="Arial Narrow" w:eastAsiaTheme="minorEastAsia" w:hAnsi="Arial Narrow" w:cstheme="minorBidi"/>
        </w:rPr>
        <w:t>aible niveau d’accès des ménages aux services d’assainissement de base (latrines et autres ouvrages adéquats d’hygiène et d’assainissement) et au plan institutionnel (écoles, marchés, centres de santé…)</w:t>
      </w:r>
    </w:p>
    <w:p w14:paraId="5CF2F696" w14:textId="0DA6F5BF"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le</w:t>
      </w:r>
      <w:proofErr w:type="gramEnd"/>
      <w:r>
        <w:rPr>
          <w:rFonts w:ascii="Arial Narrow" w:eastAsiaTheme="minorEastAsia" w:hAnsi="Arial Narrow" w:cstheme="minorBidi"/>
        </w:rPr>
        <w:t xml:space="preserve"> f</w:t>
      </w:r>
      <w:r w:rsidR="00B74B4A" w:rsidRPr="00C4188B">
        <w:rPr>
          <w:rFonts w:ascii="Arial Narrow" w:eastAsiaTheme="minorEastAsia" w:hAnsi="Arial Narrow" w:cstheme="minorBidi"/>
        </w:rPr>
        <w:t xml:space="preserve">aible niveau de mise en mise en œuvre de la politique/stratégie nationale de promotion de l’éco-tourisme dans le bassin </w:t>
      </w:r>
    </w:p>
    <w:p w14:paraId="6FEABFAA" w14:textId="0C1137BA"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p</w:t>
      </w:r>
      <w:r w:rsidR="00B74B4A" w:rsidRPr="00C4188B">
        <w:rPr>
          <w:rFonts w:ascii="Arial Narrow" w:eastAsiaTheme="minorEastAsia" w:hAnsi="Arial Narrow" w:cstheme="minorBidi"/>
        </w:rPr>
        <w:t>ollution physique et chimique des ressources en eau liée entre autres à l’exploitation minière (augmentation de la salinité des ressources en eau due aux mauvaises pratiques artisanales d’extraction du natron)</w:t>
      </w:r>
    </w:p>
    <w:p w14:paraId="6D9F45C3" w14:textId="028988EB"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d</w:t>
      </w:r>
      <w:r w:rsidR="00B74B4A" w:rsidRPr="00C4188B">
        <w:rPr>
          <w:rFonts w:ascii="Arial Narrow" w:eastAsiaTheme="minorEastAsia" w:hAnsi="Arial Narrow" w:cstheme="minorBidi"/>
        </w:rPr>
        <w:t xml:space="preserve">égradation des berges des cours d’eau et diminution du potentiel ligneux de la zone </w:t>
      </w:r>
    </w:p>
    <w:p w14:paraId="19E326A6" w14:textId="1BBCB51E"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l’e</w:t>
      </w:r>
      <w:r w:rsidR="00B74B4A" w:rsidRPr="00C4188B">
        <w:rPr>
          <w:rFonts w:ascii="Arial Narrow" w:eastAsiaTheme="minorEastAsia" w:hAnsi="Arial Narrow" w:cstheme="minorBidi"/>
        </w:rPr>
        <w:t>nsablement</w:t>
      </w:r>
      <w:proofErr w:type="gramEnd"/>
      <w:r w:rsidR="00B74B4A" w:rsidRPr="00C4188B">
        <w:rPr>
          <w:rFonts w:ascii="Arial Narrow" w:eastAsiaTheme="minorEastAsia" w:hAnsi="Arial Narrow" w:cstheme="minorBidi"/>
        </w:rPr>
        <w:t xml:space="preserve"> et comblement des cours et plans d’eau liés entre autres à la déforestation, les mauvaises pratiques agricoles, la dégradation des berges, l’érosion, </w:t>
      </w:r>
      <w:proofErr w:type="spellStart"/>
      <w:r w:rsidR="00B74B4A" w:rsidRPr="00C4188B">
        <w:rPr>
          <w:rFonts w:ascii="Arial Narrow" w:eastAsiaTheme="minorEastAsia" w:hAnsi="Arial Narrow" w:cstheme="minorBidi"/>
        </w:rPr>
        <w:t>etc</w:t>
      </w:r>
      <w:proofErr w:type="spellEnd"/>
      <w:r w:rsidR="00B74B4A" w:rsidRPr="00C4188B">
        <w:rPr>
          <w:rFonts w:ascii="Arial Narrow" w:eastAsiaTheme="minorEastAsia" w:hAnsi="Arial Narrow" w:cstheme="minorBidi"/>
        </w:rPr>
        <w:t xml:space="preserve"> </w:t>
      </w:r>
    </w:p>
    <w:p w14:paraId="3A4E6694" w14:textId="19B887A6"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f</w:t>
      </w:r>
      <w:r w:rsidR="00B74B4A" w:rsidRPr="00C4188B">
        <w:rPr>
          <w:rFonts w:ascii="Arial Narrow" w:eastAsiaTheme="minorEastAsia" w:hAnsi="Arial Narrow" w:cstheme="minorBidi"/>
        </w:rPr>
        <w:t>aible implication des femmes dans le processus de prise de décision et de protection des ressources forestières et des ressources en eau</w:t>
      </w:r>
    </w:p>
    <w:p w14:paraId="0ACEC97A" w14:textId="0E7F1124"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l’i</w:t>
      </w:r>
      <w:r w:rsidR="00B74B4A" w:rsidRPr="00C4188B">
        <w:rPr>
          <w:rFonts w:ascii="Arial Narrow" w:eastAsiaTheme="minorEastAsia" w:hAnsi="Arial Narrow" w:cstheme="minorBidi"/>
        </w:rPr>
        <w:t>nsuffisance</w:t>
      </w:r>
      <w:proofErr w:type="gramEnd"/>
      <w:r w:rsidR="00B74B4A" w:rsidRPr="00C4188B">
        <w:rPr>
          <w:rFonts w:ascii="Arial Narrow" w:eastAsiaTheme="minorEastAsia" w:hAnsi="Arial Narrow" w:cstheme="minorBidi"/>
        </w:rPr>
        <w:t xml:space="preserve"> de concertations périodiques et continue des acteurs et usagers des ressources en eau au niveau local </w:t>
      </w:r>
    </w:p>
    <w:p w14:paraId="3A140273" w14:textId="35F44D23" w:rsidR="00B74B4A" w:rsidRPr="00C4188B" w:rsidRDefault="00C4188B"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proofErr w:type="gramStart"/>
      <w:r>
        <w:rPr>
          <w:rFonts w:ascii="Arial Narrow" w:eastAsiaTheme="minorEastAsia" w:hAnsi="Arial Narrow" w:cstheme="minorBidi"/>
        </w:rPr>
        <w:t>la</w:t>
      </w:r>
      <w:proofErr w:type="gramEnd"/>
      <w:r>
        <w:rPr>
          <w:rFonts w:ascii="Arial Narrow" w:eastAsiaTheme="minorEastAsia" w:hAnsi="Arial Narrow" w:cstheme="minorBidi"/>
        </w:rPr>
        <w:t xml:space="preserve"> f</w:t>
      </w:r>
      <w:r w:rsidR="00B74B4A" w:rsidRPr="00C4188B">
        <w:rPr>
          <w:rFonts w:ascii="Arial Narrow" w:eastAsiaTheme="minorEastAsia" w:hAnsi="Arial Narrow" w:cstheme="minorBidi"/>
        </w:rPr>
        <w:t>aible capacité de gestion des ressources en eau par les autorités communales</w:t>
      </w:r>
    </w:p>
    <w:p w14:paraId="3E537D33" w14:textId="02517A55" w:rsidR="00142E20" w:rsidRPr="00C4188B" w:rsidRDefault="00142E20"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pPr>
      <w:r w:rsidRPr="00C4188B">
        <w:rPr>
          <w:rFonts w:ascii="Arial Narrow" w:eastAsiaTheme="minorEastAsia" w:hAnsi="Arial Narrow" w:cstheme="minorBidi"/>
        </w:rPr>
        <w:br w:type="page"/>
      </w:r>
    </w:p>
    <w:p w14:paraId="6AA0E18C" w14:textId="2ECD2A0D" w:rsidR="00235018" w:rsidRPr="00C4188B" w:rsidRDefault="00235018" w:rsidP="00E8491A">
      <w:pPr>
        <w:pStyle w:val="Paragraphedeliste"/>
        <w:numPr>
          <w:ilvl w:val="0"/>
          <w:numId w:val="27"/>
        </w:numPr>
        <w:spacing w:after="120" w:line="276" w:lineRule="auto"/>
        <w:ind w:left="357" w:hanging="357"/>
        <w:contextualSpacing w:val="0"/>
        <w:jc w:val="both"/>
        <w:rPr>
          <w:rFonts w:ascii="Arial Narrow" w:eastAsiaTheme="minorEastAsia" w:hAnsi="Arial Narrow" w:cstheme="minorBidi"/>
        </w:rPr>
        <w:sectPr w:rsidR="00235018" w:rsidRPr="00C4188B" w:rsidSect="00772E84">
          <w:pgSz w:w="11906" w:h="16838"/>
          <w:pgMar w:top="1134" w:right="1418" w:bottom="1134" w:left="1134" w:header="709" w:footer="709" w:gutter="0"/>
          <w:cols w:space="708"/>
          <w:docGrid w:linePitch="360"/>
        </w:sectPr>
      </w:pPr>
    </w:p>
    <w:p w14:paraId="38726D77" w14:textId="77777777" w:rsidR="00C5214F" w:rsidRDefault="00C5214F" w:rsidP="002130F5">
      <w:pPr>
        <w:pStyle w:val="Titre1"/>
        <w:spacing w:after="240"/>
        <w:rPr>
          <w:rFonts w:ascii="Arial Narrow" w:hAnsi="Arial Narrow" w:cs="Arial"/>
          <w:color w:val="70AD47" w:themeColor="accent6"/>
          <w:sz w:val="24"/>
          <w:szCs w:val="24"/>
        </w:rPr>
      </w:pPr>
    </w:p>
    <w:p w14:paraId="218E3714" w14:textId="1908EE95" w:rsidR="00C5214F" w:rsidRDefault="00C5214F" w:rsidP="002130F5">
      <w:pPr>
        <w:pStyle w:val="Titre1"/>
        <w:spacing w:after="240"/>
        <w:rPr>
          <w:rFonts w:ascii="Arial Narrow" w:hAnsi="Arial Narrow" w:cs="Arial"/>
          <w:color w:val="70AD47" w:themeColor="accent6"/>
          <w:sz w:val="24"/>
          <w:szCs w:val="24"/>
        </w:rPr>
      </w:pPr>
    </w:p>
    <w:p w14:paraId="06B584BA" w14:textId="7CB188B1" w:rsidR="008E1607" w:rsidRDefault="008E1607" w:rsidP="008E1607"/>
    <w:p w14:paraId="41D5E630" w14:textId="77777777" w:rsidR="008E1607" w:rsidRPr="008E1607" w:rsidRDefault="008E1607" w:rsidP="008E1607"/>
    <w:p w14:paraId="249E62EC" w14:textId="77777777" w:rsidR="00C5214F" w:rsidRDefault="00C5214F" w:rsidP="002130F5">
      <w:pPr>
        <w:pStyle w:val="Titre1"/>
        <w:spacing w:after="240"/>
        <w:rPr>
          <w:rFonts w:ascii="Arial Narrow" w:hAnsi="Arial Narrow" w:cs="Arial"/>
          <w:color w:val="70AD47" w:themeColor="accent6"/>
          <w:sz w:val="24"/>
          <w:szCs w:val="24"/>
        </w:rPr>
      </w:pPr>
    </w:p>
    <w:p w14:paraId="6CBFF186" w14:textId="77777777" w:rsidR="00C5214F" w:rsidRDefault="00C5214F" w:rsidP="002130F5">
      <w:pPr>
        <w:pStyle w:val="Titre1"/>
        <w:spacing w:after="240"/>
        <w:rPr>
          <w:rFonts w:ascii="Arial Narrow" w:hAnsi="Arial Narrow" w:cs="Arial"/>
          <w:color w:val="70AD47" w:themeColor="accent6"/>
          <w:sz w:val="24"/>
          <w:szCs w:val="24"/>
        </w:rPr>
      </w:pPr>
    </w:p>
    <w:p w14:paraId="464AA728" w14:textId="77777777" w:rsidR="00C5214F" w:rsidRDefault="00C5214F" w:rsidP="002130F5">
      <w:pPr>
        <w:pStyle w:val="Titre1"/>
        <w:spacing w:after="240"/>
        <w:rPr>
          <w:rFonts w:ascii="Arial Narrow" w:hAnsi="Arial Narrow" w:cs="Arial"/>
          <w:color w:val="70AD47" w:themeColor="accent6"/>
          <w:sz w:val="24"/>
          <w:szCs w:val="24"/>
        </w:rPr>
      </w:pPr>
    </w:p>
    <w:p w14:paraId="267827D4" w14:textId="77777777" w:rsidR="00C5214F" w:rsidRDefault="00C5214F" w:rsidP="002130F5">
      <w:pPr>
        <w:pStyle w:val="Titre1"/>
        <w:spacing w:after="240"/>
        <w:rPr>
          <w:rFonts w:ascii="Arial Narrow" w:hAnsi="Arial Narrow" w:cs="Arial"/>
          <w:color w:val="70AD47" w:themeColor="accent6"/>
          <w:sz w:val="24"/>
          <w:szCs w:val="24"/>
        </w:rPr>
      </w:pPr>
    </w:p>
    <w:p w14:paraId="19B1227C" w14:textId="77777777" w:rsidR="00C5214F" w:rsidRDefault="00C5214F" w:rsidP="002130F5">
      <w:pPr>
        <w:pStyle w:val="Titre1"/>
        <w:spacing w:after="240"/>
        <w:rPr>
          <w:rFonts w:ascii="Arial Narrow" w:hAnsi="Arial Narrow" w:cs="Arial"/>
          <w:color w:val="70AD47" w:themeColor="accent6"/>
          <w:sz w:val="24"/>
          <w:szCs w:val="24"/>
        </w:rPr>
      </w:pPr>
    </w:p>
    <w:p w14:paraId="6EEDABB7" w14:textId="77777777" w:rsidR="00C5214F" w:rsidRDefault="00C5214F" w:rsidP="002130F5">
      <w:pPr>
        <w:pStyle w:val="Titre1"/>
        <w:spacing w:after="240"/>
        <w:rPr>
          <w:rFonts w:ascii="Arial Narrow" w:hAnsi="Arial Narrow" w:cs="Arial"/>
          <w:color w:val="70AD47" w:themeColor="accent6"/>
          <w:sz w:val="24"/>
          <w:szCs w:val="24"/>
        </w:rPr>
      </w:pPr>
    </w:p>
    <w:p w14:paraId="38F99E36" w14:textId="3B84C105" w:rsidR="00B76BA5" w:rsidRPr="00C5214F" w:rsidRDefault="00B76BA5" w:rsidP="00C5214F">
      <w:pPr>
        <w:pStyle w:val="Titre1"/>
        <w:spacing w:after="240"/>
        <w:jc w:val="center"/>
        <w:rPr>
          <w:rFonts w:ascii="Arial Narrow" w:hAnsi="Arial Narrow" w:cs="Arial"/>
          <w:color w:val="70AD47" w:themeColor="accent6"/>
          <w:sz w:val="48"/>
          <w:szCs w:val="48"/>
        </w:rPr>
      </w:pPr>
      <w:bookmarkStart w:id="237" w:name="_Toc102145754"/>
      <w:r w:rsidRPr="00C5214F">
        <w:rPr>
          <w:rFonts w:ascii="Arial Narrow" w:hAnsi="Arial Narrow" w:cs="Arial"/>
          <w:color w:val="70AD47" w:themeColor="accent6"/>
          <w:sz w:val="48"/>
          <w:szCs w:val="48"/>
        </w:rPr>
        <w:t>ANNEXES</w:t>
      </w:r>
      <w:bookmarkEnd w:id="237"/>
    </w:p>
    <w:p w14:paraId="6615F503" w14:textId="77777777" w:rsidR="002130F5" w:rsidRDefault="002130F5" w:rsidP="00DC6717">
      <w:pPr>
        <w:pStyle w:val="Titre2"/>
        <w:spacing w:before="240" w:line="276" w:lineRule="auto"/>
        <w:rPr>
          <w:rFonts w:ascii="Arial Narrow" w:hAnsi="Arial Narrow"/>
          <w:color w:val="auto"/>
          <w:szCs w:val="24"/>
        </w:rPr>
      </w:pPr>
      <w:r>
        <w:rPr>
          <w:rFonts w:ascii="Arial Narrow" w:hAnsi="Arial Narrow"/>
          <w:color w:val="auto"/>
          <w:szCs w:val="24"/>
        </w:rPr>
        <w:br w:type="page"/>
      </w:r>
    </w:p>
    <w:p w14:paraId="1D6650A9" w14:textId="47717157" w:rsidR="00365C1C" w:rsidRPr="00DC6717" w:rsidRDefault="0069598F" w:rsidP="00DC6717">
      <w:pPr>
        <w:pStyle w:val="Titre2"/>
        <w:spacing w:before="240" w:line="276" w:lineRule="auto"/>
        <w:rPr>
          <w:rFonts w:ascii="Arial Narrow" w:hAnsi="Arial Narrow"/>
          <w:color w:val="auto"/>
          <w:szCs w:val="24"/>
        </w:rPr>
      </w:pPr>
      <w:bookmarkStart w:id="238" w:name="_Toc102145755"/>
      <w:r w:rsidRPr="00DC6717">
        <w:rPr>
          <w:rFonts w:ascii="Arial Narrow" w:hAnsi="Arial Narrow"/>
          <w:color w:val="auto"/>
          <w:szCs w:val="24"/>
        </w:rPr>
        <w:lastRenderedPageBreak/>
        <w:t xml:space="preserve">Annexe 1 : </w:t>
      </w:r>
      <w:r w:rsidR="002C17D3" w:rsidRPr="00DC6717">
        <w:rPr>
          <w:rFonts w:ascii="Arial Narrow" w:hAnsi="Arial Narrow"/>
          <w:color w:val="auto"/>
          <w:szCs w:val="24"/>
        </w:rPr>
        <w:t>T</w:t>
      </w:r>
      <w:r w:rsidRPr="00DC6717">
        <w:rPr>
          <w:rFonts w:ascii="Arial Narrow" w:hAnsi="Arial Narrow"/>
          <w:color w:val="auto"/>
          <w:szCs w:val="24"/>
        </w:rPr>
        <w:t xml:space="preserve">ermes de référence </w:t>
      </w:r>
      <w:r w:rsidR="002C17D3" w:rsidRPr="00DC6717">
        <w:rPr>
          <w:rFonts w:ascii="Arial Narrow" w:hAnsi="Arial Narrow"/>
          <w:color w:val="auto"/>
          <w:szCs w:val="24"/>
        </w:rPr>
        <w:t>de la mission</w:t>
      </w:r>
      <w:bookmarkEnd w:id="238"/>
    </w:p>
    <w:p w14:paraId="2B02A48C" w14:textId="77777777" w:rsidR="0069598F" w:rsidRPr="00DC6717" w:rsidRDefault="0069598F" w:rsidP="00DC6717">
      <w:pPr>
        <w:pStyle w:val="Sansinterligne"/>
        <w:spacing w:before="240" w:after="120" w:line="276" w:lineRule="auto"/>
        <w:jc w:val="both"/>
        <w:rPr>
          <w:rFonts w:ascii="Arial Narrow" w:hAnsi="Arial Narrow"/>
          <w:b/>
          <w:sz w:val="24"/>
          <w:szCs w:val="24"/>
        </w:rPr>
      </w:pPr>
      <w:r w:rsidRPr="00DC6717">
        <w:rPr>
          <w:rFonts w:ascii="Arial Narrow" w:hAnsi="Arial Narrow" w:cs="Arial"/>
          <w:b/>
          <w:sz w:val="24"/>
          <w:szCs w:val="24"/>
        </w:rPr>
        <w:t>TDR de l’étude “Finalisation et opérationnalisation du Schéma d’Aménagement et de Gestion des Eaux du sous-bassin de la Mékrou au Niger et définition des initiatives pilotes de mise en œuvre”.</w:t>
      </w:r>
    </w:p>
    <w:p w14:paraId="1F6F46AF" w14:textId="77777777" w:rsidR="0069598F" w:rsidRPr="00DC6717" w:rsidRDefault="0069598F" w:rsidP="000F21F6">
      <w:pPr>
        <w:numPr>
          <w:ilvl w:val="0"/>
          <w:numId w:val="10"/>
        </w:numPr>
        <w:pBdr>
          <w:top w:val="nil"/>
          <w:left w:val="nil"/>
          <w:bottom w:val="nil"/>
          <w:right w:val="nil"/>
          <w:between w:val="nil"/>
          <w:bar w:val="nil"/>
        </w:pBdr>
        <w:spacing w:before="240" w:after="120" w:line="276" w:lineRule="auto"/>
        <w:rPr>
          <w:rFonts w:ascii="Arial Narrow" w:hAnsi="Arial Narrow" w:cs="Arial"/>
          <w:b/>
          <w:sz w:val="24"/>
          <w:szCs w:val="24"/>
        </w:rPr>
      </w:pPr>
      <w:r w:rsidRPr="00DC6717">
        <w:rPr>
          <w:rFonts w:ascii="Arial Narrow" w:hAnsi="Arial Narrow" w:cs="Arial"/>
          <w:b/>
          <w:sz w:val="24"/>
          <w:szCs w:val="24"/>
        </w:rPr>
        <w:t>Contexte et justification</w:t>
      </w:r>
    </w:p>
    <w:p w14:paraId="0AF7676B"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 xml:space="preserve">L’eau représente l’un des besoins humains les plus fondamentaux. Elle est indispensable à tous les secteurs de développement économique. Cependant, les ressources hydriques sont soumises à des pressions sans précédent, du fait d’une plus grande consommation liée à la croissance démographique et du développement des secteurs économiques concurrents. </w:t>
      </w:r>
    </w:p>
    <w:p w14:paraId="50471E0E"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 xml:space="preserve">Face à cette situation, la République du Niger a opté pour une gestion rationnelle, efficiente et durable des ressources en eau à travers l’approche de « Gestion Intégrée des Ressources en Eau (GIRE) » dans le but de garantir l’eau en quantité et en qualité pour tous les usages d’une manière durable équitable et efficiente. </w:t>
      </w:r>
    </w:p>
    <w:p w14:paraId="5358E30A"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 xml:space="preserve">Pour opérationnaliser cette approche, le Gouvernement du Niger à travers le </w:t>
      </w:r>
      <w:proofErr w:type="gramStart"/>
      <w:r w:rsidRPr="00903EBA">
        <w:rPr>
          <w:rFonts w:ascii="Arial Narrow" w:hAnsi="Arial Narrow" w:cs="Arial"/>
        </w:rPr>
        <w:t>Ministère de l’Hydraulique</w:t>
      </w:r>
      <w:proofErr w:type="gramEnd"/>
      <w:r w:rsidRPr="00903EBA">
        <w:rPr>
          <w:rFonts w:ascii="Arial Narrow" w:hAnsi="Arial Narrow" w:cs="Arial"/>
        </w:rPr>
        <w:t xml:space="preserve"> et de l’Assainissement (MHA) s’est engagé avec l’appui des partenaires techniques et financiers dans la mise en place d’un environnement favorable, le développement d’un cadre institutionnel et des outils de planification et de gestion durable des ressources en eau en tenant compte des principes de la GIRE, avec entre autres : </w:t>
      </w:r>
    </w:p>
    <w:p w14:paraId="140ADC50" w14:textId="77777777" w:rsidR="0069598F" w:rsidRPr="00903EBA" w:rsidRDefault="0069598F" w:rsidP="000F21F6">
      <w:pPr>
        <w:numPr>
          <w:ilvl w:val="0"/>
          <w:numId w:val="6"/>
        </w:numPr>
        <w:spacing w:before="120" w:after="120"/>
        <w:jc w:val="both"/>
        <w:rPr>
          <w:rFonts w:ascii="Arial Narrow" w:hAnsi="Arial Narrow" w:cs="Arial"/>
        </w:rPr>
      </w:pPr>
      <w:proofErr w:type="gramStart"/>
      <w:r w:rsidRPr="00903EBA">
        <w:rPr>
          <w:rFonts w:ascii="Arial Narrow" w:hAnsi="Arial Narrow" w:cs="Arial"/>
        </w:rPr>
        <w:t>l’adoption</w:t>
      </w:r>
      <w:proofErr w:type="gramEnd"/>
      <w:r w:rsidRPr="00903EBA">
        <w:rPr>
          <w:rFonts w:ascii="Arial Narrow" w:hAnsi="Arial Narrow" w:cs="Arial"/>
        </w:rPr>
        <w:t xml:space="preserve"> de l’ordonnance n° 2010-09 du 1</w:t>
      </w:r>
      <w:r w:rsidRPr="00903EBA">
        <w:rPr>
          <w:rFonts w:ascii="Arial Narrow" w:hAnsi="Arial Narrow" w:cs="Arial"/>
          <w:vertAlign w:val="superscript"/>
        </w:rPr>
        <w:t>er</w:t>
      </w:r>
      <w:r w:rsidRPr="00903EBA">
        <w:rPr>
          <w:rFonts w:ascii="Arial Narrow" w:hAnsi="Arial Narrow" w:cs="Arial"/>
        </w:rPr>
        <w:t xml:space="preserve"> avril 2010 portant Code de l’Eau au Niger. Par ce texte, le Gouvernement de la République du Niger confirme le choix de la GIRE, comme approche de gestion durable des ressources en eau ;</w:t>
      </w:r>
    </w:p>
    <w:p w14:paraId="7FB2AF31" w14:textId="77777777" w:rsidR="0069598F" w:rsidRPr="00903EBA" w:rsidRDefault="0069598F" w:rsidP="000F21F6">
      <w:pPr>
        <w:numPr>
          <w:ilvl w:val="0"/>
          <w:numId w:val="6"/>
        </w:numPr>
        <w:spacing w:before="120" w:after="120"/>
        <w:jc w:val="both"/>
        <w:rPr>
          <w:rFonts w:ascii="Arial Narrow" w:hAnsi="Arial Narrow" w:cs="Arial"/>
        </w:rPr>
      </w:pPr>
      <w:proofErr w:type="gramStart"/>
      <w:r w:rsidRPr="00903EBA">
        <w:rPr>
          <w:rFonts w:ascii="Arial Narrow" w:hAnsi="Arial Narrow" w:cs="Arial"/>
        </w:rPr>
        <w:t>l’élaboration</w:t>
      </w:r>
      <w:proofErr w:type="gramEnd"/>
      <w:r w:rsidRPr="00903EBA">
        <w:rPr>
          <w:rFonts w:ascii="Arial Narrow" w:hAnsi="Arial Narrow" w:cs="Arial"/>
        </w:rPr>
        <w:t xml:space="preserve"> du Plan d’Action National de Gestion Intégrée des Ressources en Eau (PANGIRE) et son adoption par le Gouvernement en mai 2017 ; </w:t>
      </w:r>
    </w:p>
    <w:p w14:paraId="04F7EB9B" w14:textId="77777777" w:rsidR="0069598F" w:rsidRPr="00903EBA" w:rsidRDefault="0069598F" w:rsidP="000F21F6">
      <w:pPr>
        <w:numPr>
          <w:ilvl w:val="0"/>
          <w:numId w:val="6"/>
        </w:numPr>
        <w:spacing w:before="120" w:after="120"/>
        <w:jc w:val="both"/>
        <w:rPr>
          <w:rFonts w:ascii="Arial Narrow" w:hAnsi="Arial Narrow" w:cs="Arial"/>
        </w:rPr>
      </w:pPr>
      <w:proofErr w:type="gramStart"/>
      <w:r w:rsidRPr="00903EBA">
        <w:rPr>
          <w:rFonts w:ascii="Arial Narrow" w:hAnsi="Arial Narrow" w:cs="Arial"/>
        </w:rPr>
        <w:t>la</w:t>
      </w:r>
      <w:proofErr w:type="gramEnd"/>
      <w:r w:rsidRPr="00903EBA">
        <w:rPr>
          <w:rFonts w:ascii="Arial Narrow" w:hAnsi="Arial Narrow" w:cs="Arial"/>
        </w:rPr>
        <w:t xml:space="preserve"> création d’un Secrétariat Permanent pour le suivi de la mise en œuvre des actions du PANGIRE ; </w:t>
      </w:r>
    </w:p>
    <w:p w14:paraId="36165614" w14:textId="77777777" w:rsidR="0069598F" w:rsidRPr="00903EBA" w:rsidRDefault="0069598F" w:rsidP="000F21F6">
      <w:pPr>
        <w:numPr>
          <w:ilvl w:val="0"/>
          <w:numId w:val="6"/>
        </w:numPr>
        <w:spacing w:before="120" w:after="240"/>
        <w:ind w:left="357" w:hanging="357"/>
        <w:jc w:val="both"/>
        <w:rPr>
          <w:rFonts w:ascii="Arial Narrow" w:hAnsi="Arial Narrow" w:cs="Arial"/>
        </w:rPr>
      </w:pPr>
      <w:proofErr w:type="gramStart"/>
      <w:r w:rsidRPr="00903EBA">
        <w:rPr>
          <w:rFonts w:ascii="Arial Narrow" w:hAnsi="Arial Narrow" w:cs="Arial"/>
        </w:rPr>
        <w:t>la</w:t>
      </w:r>
      <w:proofErr w:type="gramEnd"/>
      <w:r w:rsidRPr="00903EBA">
        <w:rPr>
          <w:rFonts w:ascii="Arial Narrow" w:hAnsi="Arial Narrow" w:cs="Arial"/>
        </w:rPr>
        <w:t xml:space="preserve"> révision du décret créant la Commission Nationale pour l’Eau et l’Assainissement (CNEA) pour lui attribuer le rôle de comité de pilotage du PANGIRE. </w:t>
      </w:r>
    </w:p>
    <w:p w14:paraId="11F0FCA8"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Le PANGIRE du Niger est un document de planification des actions prioritaires du secteur de l’eau dont la mise en œuvre est indispensable pour le développement durable et la gestion coordonnée de l’eau en vue de lutter contre la pauvreté, préserver l’environnement, améliorer la résilience des hommes et des écosystèmes et promouvoir le développement socio-économique. Ce plan prévoit en sa composante 4 « </w:t>
      </w:r>
      <w:r w:rsidRPr="00903EBA">
        <w:rPr>
          <w:rFonts w:ascii="Arial Narrow" w:hAnsi="Arial Narrow" w:cs="Arial"/>
          <w:b/>
          <w:bCs/>
        </w:rPr>
        <w:t>Amélioration de la gouvernance de l’eau et renforcement des capacités</w:t>
      </w:r>
      <w:r w:rsidRPr="00903EBA">
        <w:rPr>
          <w:rFonts w:ascii="Arial Narrow" w:hAnsi="Arial Narrow" w:cs="Arial"/>
        </w:rPr>
        <w:t> », l’élaboration et la mise en œuvre des schémas d’Aménagement et de Gestion des Eaux (SAGE) au niveau des bassins.</w:t>
      </w:r>
    </w:p>
    <w:p w14:paraId="65198621"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Dans le cadre de l’exécution de la phase 1 du Projet « </w:t>
      </w:r>
      <w:r w:rsidRPr="00903EBA">
        <w:rPr>
          <w:rFonts w:ascii="Arial Narrow" w:hAnsi="Arial Narrow" w:cs="Arial"/>
          <w:b/>
          <w:bCs/>
        </w:rPr>
        <w:t>L’eau au service de la croissance et de la lutte contre la pauvreté dans le bassin transfrontalier de la Mékrou (Projet Mékrou Phase 1) </w:t>
      </w:r>
      <w:r w:rsidRPr="00903EBA">
        <w:rPr>
          <w:rFonts w:ascii="Arial Narrow" w:hAnsi="Arial Narrow" w:cs="Arial"/>
        </w:rPr>
        <w:t>», le Cadre Stratégique pour la Sécurité en Eau (</w:t>
      </w:r>
      <w:proofErr w:type="spellStart"/>
      <w:r w:rsidRPr="00903EBA">
        <w:rPr>
          <w:rFonts w:ascii="Arial Narrow" w:hAnsi="Arial Narrow" w:cs="Arial"/>
        </w:rPr>
        <w:t>CaSSE</w:t>
      </w:r>
      <w:proofErr w:type="spellEnd"/>
      <w:r w:rsidRPr="00903EBA">
        <w:rPr>
          <w:rFonts w:ascii="Arial Narrow" w:hAnsi="Arial Narrow" w:cs="Arial"/>
        </w:rPr>
        <w:t xml:space="preserve">) pour le bassin transfrontalier de la Mékrou ainsi que sa zone d’influence a été élaboré, complété par un « Programme des Mesures et des Plans d’Investissements (PMPI) », le tout constituant le « Schéma Directeur d’Aménagement et de Gestion des Eaux (SDAGE) du bassin de la Mékrou ». Un projet de Schéma d’Aménagement pour la Gestion des Eaux (SAGE) pour la portion nigérienne dudit bassin a été également élaboré en 2017 mais reste à finaliser. </w:t>
      </w:r>
    </w:p>
    <w:p w14:paraId="1F3B9CAC" w14:textId="77777777" w:rsidR="0069598F" w:rsidRPr="00903EBA" w:rsidRDefault="0069598F" w:rsidP="0069598F">
      <w:pPr>
        <w:spacing w:before="120"/>
        <w:jc w:val="both"/>
        <w:rPr>
          <w:rFonts w:ascii="Arial Narrow" w:hAnsi="Arial Narrow" w:cs="Arial"/>
        </w:rPr>
      </w:pPr>
      <w:r w:rsidRPr="00903EBA">
        <w:rPr>
          <w:rFonts w:ascii="Arial Narrow" w:hAnsi="Arial Narrow" w:cs="Arial"/>
        </w:rPr>
        <w:t xml:space="preserve">En s’inscrivant dans la dynamique de mise en œuvre du PANGIRE dans le sous bassin de la Mékrou au Niger, la phase 2 du Projet </w:t>
      </w:r>
      <w:r w:rsidRPr="00903EBA">
        <w:rPr>
          <w:rFonts w:ascii="Arial Narrow" w:hAnsi="Arial Narrow" w:cs="Arial"/>
          <w:b/>
          <w:bCs/>
        </w:rPr>
        <w:t xml:space="preserve">« L’Eau pour la Croissance et la Réduction de la Pauvreté dans le sous bassin de la Mékrou au Niger (Projet Mékrou Phase 2 – Niger) </w:t>
      </w:r>
      <w:r w:rsidRPr="00903EBA">
        <w:rPr>
          <w:rFonts w:ascii="Arial Narrow" w:hAnsi="Arial Narrow" w:cs="Arial"/>
        </w:rPr>
        <w:t xml:space="preserve">entend soutenir entre autres la finalisation du projet de SAGE du sous bassin de la Mékrou au Niger. </w:t>
      </w:r>
    </w:p>
    <w:p w14:paraId="4CF62F8D" w14:textId="77777777" w:rsidR="0069598F" w:rsidRPr="00903EBA" w:rsidRDefault="0069598F" w:rsidP="0069598F">
      <w:pPr>
        <w:spacing w:before="120"/>
        <w:jc w:val="both"/>
        <w:rPr>
          <w:rFonts w:ascii="Arial Narrow" w:hAnsi="Arial Narrow" w:cs="Arial"/>
        </w:rPr>
      </w:pPr>
      <w:r w:rsidRPr="00903EBA">
        <w:rPr>
          <w:rFonts w:ascii="Arial Narrow" w:hAnsi="Arial Narrow" w:cs="Arial"/>
        </w:rPr>
        <w:t xml:space="preserve">Le </w:t>
      </w:r>
      <w:r w:rsidRPr="00903EBA">
        <w:rPr>
          <w:rFonts w:ascii="Arial Narrow" w:hAnsi="Arial Narrow" w:cs="Arial"/>
          <w:b/>
          <w:bCs/>
        </w:rPr>
        <w:t>Projet Mékrou Phase 2 – Niger</w:t>
      </w:r>
      <w:r w:rsidRPr="00903EBA">
        <w:rPr>
          <w:rFonts w:ascii="Arial Narrow" w:hAnsi="Arial Narrow" w:cs="Arial"/>
        </w:rPr>
        <w:t xml:space="preserve"> est mis en œuvre par le Partenariat Mondial de l’Eau en Afrique de l’Ouest (GWP-AO) en étroite collaboration avec le Secrétariat Permanent du PANGIRE Niger et le Partenariat National de l’Eau du Niger (PNE-Niger) sur financement de la Commission Européenne à travers la Délégation de Niamey. Il vise à ‘‘soutenir une croissance économique verte et la réduction de la pauvreté dans la portion du territoire nigérien se trouvant dans le bassin de la rivière Mékrou et sa zone d’influence. </w:t>
      </w:r>
    </w:p>
    <w:p w14:paraId="1B8B0F7D" w14:textId="77777777" w:rsidR="0069598F" w:rsidRPr="00903EBA" w:rsidRDefault="0069598F" w:rsidP="0069598F">
      <w:pPr>
        <w:spacing w:before="120"/>
        <w:jc w:val="both"/>
        <w:rPr>
          <w:rFonts w:ascii="Arial Narrow" w:hAnsi="Arial Narrow" w:cs="Arial"/>
        </w:rPr>
      </w:pPr>
      <w:r w:rsidRPr="00903EBA">
        <w:rPr>
          <w:rFonts w:ascii="Arial Narrow" w:hAnsi="Arial Narrow" w:cs="Arial"/>
        </w:rPr>
        <w:t>Pour la présente mission, qui s’inscrit dans le cadre du Projet Mékrou Phase 2 – Niger,</w:t>
      </w:r>
      <w:r w:rsidRPr="00903EBA">
        <w:rPr>
          <w:rFonts w:ascii="Arial Narrow" w:hAnsi="Arial Narrow" w:cs="Arial"/>
          <w:b/>
          <w:bCs/>
        </w:rPr>
        <w:t xml:space="preserve"> </w:t>
      </w:r>
      <w:r w:rsidRPr="00903EBA">
        <w:rPr>
          <w:rFonts w:ascii="Arial Narrow" w:hAnsi="Arial Narrow" w:cs="Arial"/>
        </w:rPr>
        <w:t xml:space="preserve">l’Unité de Gestion du Projet (UGP) sollicite les services d’un Consultant pour la finalisation, l’opérationnalisation du Schéma d’Aménagement et de </w:t>
      </w:r>
      <w:r w:rsidRPr="00903EBA">
        <w:rPr>
          <w:rFonts w:ascii="Arial Narrow" w:hAnsi="Arial Narrow" w:cs="Arial"/>
        </w:rPr>
        <w:lastRenderedPageBreak/>
        <w:t>Gestion des Eaux (SAGE) du sous-bassin de la Mékrou au Niger et la définition des initiatives pilotes de mise en œuvre.</w:t>
      </w:r>
    </w:p>
    <w:p w14:paraId="40DDEB07" w14:textId="77777777" w:rsidR="0069598F" w:rsidRPr="004F3763" w:rsidRDefault="0069598F" w:rsidP="0069598F">
      <w:pPr>
        <w:spacing w:before="120" w:after="240"/>
        <w:jc w:val="both"/>
        <w:rPr>
          <w:rFonts w:ascii="Arial Narrow" w:hAnsi="Arial Narrow" w:cs="Arial"/>
        </w:rPr>
      </w:pPr>
      <w:r w:rsidRPr="00903EBA">
        <w:rPr>
          <w:rFonts w:ascii="Arial Narrow" w:hAnsi="Arial Narrow" w:cs="Arial"/>
        </w:rPr>
        <w:t xml:space="preserve">Les présents termes de référence précisent les objectifs et les résultats attendus de la mission, le mandat du </w:t>
      </w:r>
      <w:r w:rsidRPr="004F3763">
        <w:rPr>
          <w:rFonts w:ascii="Arial Narrow" w:hAnsi="Arial Narrow" w:cs="Arial"/>
        </w:rPr>
        <w:t xml:space="preserve">Consultant et les livrables attendus, le profil requis et les modalités de recrutement du Consultant. </w:t>
      </w:r>
    </w:p>
    <w:p w14:paraId="1C8E435D" w14:textId="77777777" w:rsidR="0069598F" w:rsidRPr="000B15F7" w:rsidRDefault="0069598F" w:rsidP="000F21F6">
      <w:pPr>
        <w:numPr>
          <w:ilvl w:val="0"/>
          <w:numId w:val="10"/>
        </w:numPr>
        <w:pBdr>
          <w:top w:val="nil"/>
          <w:left w:val="nil"/>
          <w:bottom w:val="nil"/>
          <w:right w:val="nil"/>
          <w:between w:val="nil"/>
          <w:bar w:val="nil"/>
        </w:pBdr>
        <w:spacing w:before="240" w:after="120" w:line="276" w:lineRule="auto"/>
        <w:rPr>
          <w:rFonts w:ascii="Arial Narrow" w:hAnsi="Arial Narrow" w:cs="Arial"/>
          <w:b/>
          <w:sz w:val="24"/>
          <w:szCs w:val="24"/>
        </w:rPr>
      </w:pPr>
      <w:bookmarkStart w:id="239" w:name="_Toc86059451"/>
      <w:bookmarkStart w:id="240" w:name="_Toc88207161"/>
      <w:r w:rsidRPr="000B15F7">
        <w:rPr>
          <w:rFonts w:ascii="Arial Narrow" w:hAnsi="Arial Narrow" w:cs="Arial"/>
          <w:b/>
          <w:sz w:val="24"/>
          <w:szCs w:val="24"/>
        </w:rPr>
        <w:t>Objectifs de la mission</w:t>
      </w:r>
      <w:bookmarkEnd w:id="239"/>
      <w:bookmarkEnd w:id="240"/>
    </w:p>
    <w:p w14:paraId="18BAF5C5" w14:textId="77777777" w:rsidR="0069598F" w:rsidRPr="004F3763" w:rsidRDefault="0069598F" w:rsidP="0069598F">
      <w:pPr>
        <w:widowControl w:val="0"/>
        <w:tabs>
          <w:tab w:val="left" w:pos="426"/>
        </w:tabs>
        <w:spacing w:before="120"/>
        <w:jc w:val="both"/>
        <w:rPr>
          <w:rFonts w:ascii="Arial Narrow" w:hAnsi="Arial Narrow" w:cs="Arial"/>
        </w:rPr>
      </w:pPr>
      <w:r w:rsidRPr="004F3763">
        <w:rPr>
          <w:rFonts w:ascii="Arial Narrow" w:hAnsi="Arial Narrow" w:cs="Arial"/>
        </w:rPr>
        <w:t>L’objectif visé à travers cette mission est de mettre en place un cadre de gestion et de planification du développement des ressources en eau du sous-bassin de la Mékrou au Niger, assorti de la définition des initiatives pilotes de mise en œuvre.</w:t>
      </w:r>
    </w:p>
    <w:p w14:paraId="577335C5" w14:textId="77777777" w:rsidR="0069598F" w:rsidRPr="004F3763" w:rsidRDefault="0069598F" w:rsidP="0069598F">
      <w:pPr>
        <w:widowControl w:val="0"/>
        <w:tabs>
          <w:tab w:val="left" w:pos="426"/>
        </w:tabs>
        <w:spacing w:before="120"/>
        <w:jc w:val="both"/>
        <w:rPr>
          <w:rFonts w:ascii="Arial Narrow" w:hAnsi="Arial Narrow" w:cs="Arial"/>
        </w:rPr>
      </w:pPr>
      <w:r w:rsidRPr="004F3763">
        <w:rPr>
          <w:rFonts w:ascii="Arial Narrow" w:hAnsi="Arial Narrow" w:cs="Arial"/>
        </w:rPr>
        <w:t>Spécifiquement, il s’agira de :</w:t>
      </w:r>
    </w:p>
    <w:p w14:paraId="79E2B109" w14:textId="77777777" w:rsidR="0069598F" w:rsidRPr="004F3763"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4F3763">
        <w:rPr>
          <w:rFonts w:ascii="Arial Narrow" w:hAnsi="Arial Narrow" w:cs="Arial"/>
        </w:rPr>
        <w:t>faire</w:t>
      </w:r>
      <w:proofErr w:type="gramEnd"/>
      <w:r w:rsidRPr="004F3763">
        <w:rPr>
          <w:rFonts w:ascii="Arial Narrow" w:hAnsi="Arial Narrow" w:cs="Arial"/>
        </w:rPr>
        <w:t xml:space="preserve"> la revue des résultats des études sur l’état des lieux de la gestion des ressources en eau dans la portion nigérienne du sous bassin de la Mékrou et de sa zone d’influence au Niger ;</w:t>
      </w:r>
    </w:p>
    <w:p w14:paraId="08AEAABF" w14:textId="77777777" w:rsidR="0069598F" w:rsidRPr="004F3763"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4F3763">
        <w:rPr>
          <w:rFonts w:ascii="Arial Narrow" w:hAnsi="Arial Narrow" w:cs="Arial"/>
        </w:rPr>
        <w:t>produire</w:t>
      </w:r>
      <w:proofErr w:type="gramEnd"/>
      <w:r w:rsidRPr="004F3763">
        <w:rPr>
          <w:rFonts w:ascii="Arial Narrow" w:hAnsi="Arial Narrow" w:cs="Arial"/>
        </w:rPr>
        <w:t xml:space="preserve"> la version finale du Schéma d’Aménagement et de Gestion des Eaux (SAGE) du sous-bassin de la Mékrou au Niger ;</w:t>
      </w:r>
    </w:p>
    <w:p w14:paraId="2FD91A42" w14:textId="77777777" w:rsidR="0069598F" w:rsidRPr="004F3763"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4F3763">
        <w:rPr>
          <w:rFonts w:ascii="Arial Narrow" w:hAnsi="Arial Narrow" w:cs="Arial"/>
        </w:rPr>
        <w:t>dimensionner</w:t>
      </w:r>
      <w:proofErr w:type="gramEnd"/>
      <w:r w:rsidRPr="004F3763">
        <w:rPr>
          <w:rFonts w:ascii="Arial Narrow" w:hAnsi="Arial Narrow" w:cs="Arial"/>
        </w:rPr>
        <w:t xml:space="preserve"> un réseau optimal du système de collecte et de gestion des données (pluviométriques, hydrométriques, piézométriques et sur la qualité de l’eau) dans le sous bassin de la Mékrou et de sa zone influence, selon les normes de l’Organisation Météorologique Mondiale (OMM), avec une définition des lacunes à combler</w:t>
      </w:r>
      <w:bookmarkStart w:id="241" w:name="_Hlk46137689"/>
      <w:r w:rsidRPr="004F3763">
        <w:rPr>
          <w:rFonts w:ascii="Arial Narrow" w:hAnsi="Arial Narrow" w:cs="Arial"/>
        </w:rPr>
        <w:t>, ainsi que la cartographie des usages de l’eau au niveau de la portion du sous bassin  ;</w:t>
      </w:r>
      <w:bookmarkEnd w:id="241"/>
    </w:p>
    <w:p w14:paraId="36D12AA5" w14:textId="77777777" w:rsidR="0069598F" w:rsidRPr="004F3763"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4F3763">
        <w:rPr>
          <w:rFonts w:ascii="Arial Narrow" w:hAnsi="Arial Narrow" w:cs="Arial"/>
        </w:rPr>
        <w:t>élaborer</w:t>
      </w:r>
      <w:proofErr w:type="gramEnd"/>
      <w:r w:rsidRPr="004F3763">
        <w:rPr>
          <w:rFonts w:ascii="Arial Narrow" w:hAnsi="Arial Narrow" w:cs="Arial"/>
        </w:rPr>
        <w:t xml:space="preserve">, sur la base du SAGE finalisé, les documents techniques et financiers ainsi que l’Avant-Projet Sommaire (APS) et l’Avant-Projet Détaillé (APD) de chacune des trois (3) initiatives intégrées de valorisation et/ou de protection des ressources naturelles pour booster la croissance économique, la réduction de la pauvreté et le développement durable dans les territoires nigériens du sous-bassin de la Mékrou. </w:t>
      </w:r>
    </w:p>
    <w:p w14:paraId="115DDF86" w14:textId="77777777" w:rsidR="0069598F" w:rsidRPr="000B15F7" w:rsidRDefault="0069598F" w:rsidP="000F21F6">
      <w:pPr>
        <w:numPr>
          <w:ilvl w:val="0"/>
          <w:numId w:val="10"/>
        </w:numPr>
        <w:pBdr>
          <w:top w:val="nil"/>
          <w:left w:val="nil"/>
          <w:bottom w:val="nil"/>
          <w:right w:val="nil"/>
          <w:between w:val="nil"/>
          <w:bar w:val="nil"/>
        </w:pBdr>
        <w:spacing w:before="240" w:after="120" w:line="276" w:lineRule="auto"/>
        <w:rPr>
          <w:rFonts w:ascii="Arial Narrow" w:hAnsi="Arial Narrow" w:cs="Arial"/>
          <w:b/>
          <w:sz w:val="24"/>
          <w:szCs w:val="24"/>
        </w:rPr>
      </w:pPr>
      <w:bookmarkStart w:id="242" w:name="_Toc86059452"/>
      <w:bookmarkStart w:id="243" w:name="_Toc88207162"/>
      <w:r w:rsidRPr="000B15F7">
        <w:rPr>
          <w:rFonts w:ascii="Arial Narrow" w:hAnsi="Arial Narrow" w:cs="Arial"/>
          <w:b/>
          <w:sz w:val="24"/>
          <w:szCs w:val="24"/>
        </w:rPr>
        <w:t>Principales tâches du Consultant</w:t>
      </w:r>
      <w:bookmarkEnd w:id="242"/>
      <w:bookmarkEnd w:id="243"/>
    </w:p>
    <w:p w14:paraId="5954DA84"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Les principales tâches du Consultant sont les suivantes :</w:t>
      </w:r>
    </w:p>
    <w:p w14:paraId="274FD4B1"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bookmarkStart w:id="244" w:name="_Hlk46164104"/>
      <w:r w:rsidRPr="00903EBA">
        <w:rPr>
          <w:rFonts w:ascii="Arial Narrow" w:hAnsi="Arial Narrow" w:cs="Arial"/>
        </w:rPr>
        <w:t>élaborer et faire valider, par l’UGP, le SP/ PANGIRE, la note méthodologique de conduite de la mission assortie d’un chronogramme d’exécution de la mission et les outils à utiliser, selon une approche participative qui valorise les organes compétents de la GIRE notamment les Associations des Usagers de l’Eau (AUE) et les trois (3) Comité Local de Gestion de l’Eau (CLE) qui seront mis en place dans le cadre de la mise en œuvre du Projet Mékrou Phase 2-Niger ainsi que les deux (2) Commissions Régionales de l’Eau et de l’Assainissement (CREA) des deux (2) régions du sous bassin de la Mékrou au Niger et la Commission Nationale de l’Eau et de l’Assainissement (CNEA) ;</w:t>
      </w:r>
    </w:p>
    <w:p w14:paraId="3C9F62DE"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r w:rsidRPr="00903EBA">
        <w:rPr>
          <w:rFonts w:ascii="Arial Narrow" w:hAnsi="Arial Narrow" w:cs="Arial"/>
        </w:rPr>
        <w:t>faire la revue et la valorisation des rapports issus du Projet Mékrou Phase 1 notamment ceux portant sur : (i) la cartographie des acteurs et usagers de la portion nigérienne du sous bassin de la Mékrou et sa zone d’influence ; (ii) les enjeux de développement de la portion nigérienne du bassin de la Mékrou, les pressions exercées sur les ressources en eau et l’état des ressources en eau; et les (iii) le projet de SAGE de la portion nigérienne du sous bassin de la Mékrou et de sa zone d’influence ;</w:t>
      </w:r>
    </w:p>
    <w:p w14:paraId="49A0ACF3"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collecter</w:t>
      </w:r>
      <w:proofErr w:type="gramEnd"/>
      <w:r w:rsidRPr="00903EBA">
        <w:rPr>
          <w:rFonts w:ascii="Arial Narrow" w:hAnsi="Arial Narrow" w:cs="Arial"/>
        </w:rPr>
        <w:t xml:space="preserve"> des données complémentaires sur le terrain pour actualiser le diagnostic territorial de gestion des ressources en eau de l’espace de la portion nigérienne du sous-bassin de la Mékrou et sa zone d’influence  ;</w:t>
      </w:r>
    </w:p>
    <w:p w14:paraId="3417B900"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actualiser</w:t>
      </w:r>
      <w:proofErr w:type="gramEnd"/>
      <w:r w:rsidRPr="00903EBA">
        <w:rPr>
          <w:rFonts w:ascii="Arial Narrow" w:hAnsi="Arial Narrow" w:cs="Arial"/>
        </w:rPr>
        <w:t xml:space="preserve"> la cartographie des acteurs et les modes de gestion des ressources en eau du sous-bassin de la Mékrou et sa zone d’influence au Niger ;</w:t>
      </w:r>
    </w:p>
    <w:p w14:paraId="0D20FCDC"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actualiser</w:t>
      </w:r>
      <w:proofErr w:type="gramEnd"/>
      <w:r w:rsidRPr="00903EBA">
        <w:rPr>
          <w:rFonts w:ascii="Arial Narrow" w:hAnsi="Arial Narrow" w:cs="Arial"/>
        </w:rPr>
        <w:t xml:space="preserve"> le diagnostic territorial de gestion des ressources en eau avec les priorités de planification et de développement desdites ressources en eau de l’espace de la portion nigérienne du sous-bassin de la Mékrou et sa zone d’influence ;</w:t>
      </w:r>
    </w:p>
    <w:p w14:paraId="45913ED1"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faire</w:t>
      </w:r>
      <w:proofErr w:type="gramEnd"/>
      <w:r w:rsidRPr="00903EBA">
        <w:rPr>
          <w:rFonts w:ascii="Arial Narrow" w:hAnsi="Arial Narrow" w:cs="Arial"/>
        </w:rPr>
        <w:t xml:space="preserve"> l’état des lieux de la densification et du fonctionnement du réseau de collecte et de gestion des données (pluviométriques, hydrométriques, piézométriques et sur la qualité de l’eau) du sous-bassin de la Mékrou au Niger </w:t>
      </w:r>
      <w:r w:rsidRPr="00903EBA">
        <w:rPr>
          <w:rFonts w:ascii="Arial Narrow" w:hAnsi="Arial Narrow" w:cs="Arial"/>
        </w:rPr>
        <w:lastRenderedPageBreak/>
        <w:t>et de sa zone d’influence ;</w:t>
      </w:r>
    </w:p>
    <w:p w14:paraId="7023A8EC"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actualiser</w:t>
      </w:r>
      <w:proofErr w:type="gramEnd"/>
      <w:r w:rsidRPr="00903EBA">
        <w:rPr>
          <w:rFonts w:ascii="Arial Narrow" w:hAnsi="Arial Narrow" w:cs="Arial"/>
        </w:rPr>
        <w:t xml:space="preserve"> et analyser les scenarios de mise en valeur des ressources en eau, sur la base d’un modèle hydrologique en collaboration avec la composante scientifique sous-régionale du Projet Mékrou Phase 2 pilotée par le CCR, en tenant compte d'une part de l'évolution prévisible de l'espace rural, de l'environnement urbain et économique ainsi que des impacts de la variabilité et du changement climatiques d'autre part, de l'incidence sur les ressources en eau des programmes en cours ou prévus ;</w:t>
      </w:r>
    </w:p>
    <w:p w14:paraId="23144D23"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proposer</w:t>
      </w:r>
      <w:proofErr w:type="gramEnd"/>
      <w:r w:rsidRPr="00903EBA">
        <w:rPr>
          <w:rFonts w:ascii="Arial Narrow" w:hAnsi="Arial Narrow" w:cs="Arial"/>
        </w:rPr>
        <w:t xml:space="preserve"> et faire valider les orientations fondamentales ainsi que les objectifs stratégiques pour une gestion durable des ressources en eau du sous-bassin de la Mékrou au Niger ;</w:t>
      </w:r>
    </w:p>
    <w:p w14:paraId="5CE004AA"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olor w:val="000000"/>
        </w:rPr>
        <w:t>définir</w:t>
      </w:r>
      <w:proofErr w:type="gramEnd"/>
      <w:r w:rsidRPr="00903EBA">
        <w:rPr>
          <w:rFonts w:ascii="Arial Narrow" w:hAnsi="Arial Narrow"/>
          <w:color w:val="000000"/>
        </w:rPr>
        <w:t xml:space="preserve"> les mesures et règles d’aménagement et de gestion des ressources en eau du sous bassin de la Mékrou au Niger et sa zone d’influence </w:t>
      </w:r>
      <w:r w:rsidRPr="00903EBA">
        <w:rPr>
          <w:rFonts w:ascii="Arial Narrow" w:hAnsi="Arial Narrow" w:cs="Arial"/>
        </w:rPr>
        <w:t>compte tenu de l'équilibre qu'il convient de préserver entre le développement économique, la satisfaction des différents usages de l'eau et la protection du milieu naturel aquatique ainsi que de l'utilisation optimale des grands équipements existants ou prévus ;</w:t>
      </w:r>
    </w:p>
    <w:p w14:paraId="191FDC81"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proposer</w:t>
      </w:r>
      <w:proofErr w:type="gramEnd"/>
      <w:r w:rsidRPr="00903EBA">
        <w:rPr>
          <w:rFonts w:ascii="Arial Narrow" w:hAnsi="Arial Narrow" w:cs="Arial"/>
        </w:rPr>
        <w:t xml:space="preserve"> et faire valider une planification et une programmation des activités pour une gestion durable des ressources en eau du sous-bassin de la Mékrou au Niger ;</w:t>
      </w:r>
    </w:p>
    <w:p w14:paraId="765B062B"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établir</w:t>
      </w:r>
      <w:proofErr w:type="gramEnd"/>
      <w:r w:rsidRPr="00903EBA">
        <w:rPr>
          <w:rFonts w:ascii="Arial Narrow" w:hAnsi="Arial Narrow" w:cs="Arial"/>
        </w:rPr>
        <w:t xml:space="preserve"> la cohérence des mesures ou règles d’aménagement avec le SDAGE Mékrou ou tout autre schéma d'aménagement en cours de réalisation à l'intérieur du sous-bassin de la Mékrou au Niger ;</w:t>
      </w:r>
    </w:p>
    <w:p w14:paraId="1D08A080"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r w:rsidRPr="00903EBA">
        <w:rPr>
          <w:rFonts w:ascii="Arial Narrow" w:hAnsi="Arial Narrow" w:cs="Arial"/>
        </w:rPr>
        <w:t xml:space="preserve">élaborer </w:t>
      </w:r>
      <w:r w:rsidRPr="00903EBA">
        <w:rPr>
          <w:rFonts w:ascii="Arial Narrow" w:hAnsi="Arial Narrow"/>
          <w:color w:val="000000"/>
        </w:rPr>
        <w:t xml:space="preserve">et faire valider </w:t>
      </w:r>
      <w:r w:rsidRPr="00903EBA">
        <w:rPr>
          <w:rFonts w:ascii="Arial Narrow" w:hAnsi="Arial Narrow" w:cs="Arial"/>
        </w:rPr>
        <w:t>la version finale du SAGE en cohérence avec le SDAGE du sous-bassin de la Mékrou par les parties prenantes et comprenant : (i) l’ensemble des pièces écrites et graphiques de la portion nationale du sous-bassin transfrontalier de la Mékrou ; (ii) le programme de mesures du SAGE et des fiches de projets pour les actions prioritaires ainsi que le rapport de l’étude d’impact environnemental du SAGE, assorti d’une liste d’indicateurs territoriaux permettant d’analyser les enjeux, les pressions et l’impact des différents secteurs de développement sur les ressources en eau, en concertation avec les parties prenantes ; et (iii) la stratégie de mise en œuvre du SAGE ainsi que le tableau de bord de suivi de la mise en œuvre du SAGE ;</w:t>
      </w:r>
    </w:p>
    <w:p w14:paraId="6F021228"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dimensionner</w:t>
      </w:r>
      <w:proofErr w:type="gramEnd"/>
      <w:r w:rsidRPr="00903EBA">
        <w:rPr>
          <w:rFonts w:ascii="Arial Narrow" w:hAnsi="Arial Narrow" w:cs="Arial"/>
        </w:rPr>
        <w:t xml:space="preserve"> un réseau optimal de collecte et de gestion des données (pluviométriques, hydrométriques, piézométriques et sur la qualité de l’eau) du sous-bassin de la Mékrou au Niger et de sa zone d’influence selon les normes de l’OMM, avec une définition des gaps à combler et une spécification des caractéristiques/références des équipements souhaités ;</w:t>
      </w:r>
    </w:p>
    <w:p w14:paraId="3D7F898F"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élaborer</w:t>
      </w:r>
      <w:proofErr w:type="gramEnd"/>
      <w:r w:rsidRPr="00903EBA">
        <w:rPr>
          <w:rFonts w:ascii="Arial Narrow" w:hAnsi="Arial Narrow" w:cs="Arial"/>
        </w:rPr>
        <w:t xml:space="preserve"> le Dossier d’Appel d’Offres (DAO) pour l’acquisition et l’installation des équipements de collecte des données (pluviométriques, hydrométriques, piézométriques et sur la qualité de l’eau) dans la portion nigérienne du sous-bassin de la Mékrou et sa zone d’influence. Le DAO prendra en outre en compte le renforcement des capacités  des techniciens, notamment de la Direction Générale des Ressources en Eau (DGRE), de la Direction de la Météorologie Nationale (DMN), de la Direction en charge de l’Assainissement et de la Santé Publique ainsi que de leurs structures régionales, faisant parties intégrantes de la chaîne de collecte des données hydrométéorologiques, pour une utilisation appropriée des équipements du Projet Mékrou Phase 1 et ceux qui seront acquis dans le cadre du Projet Mékrou Phase 2 Niger ;</w:t>
      </w:r>
    </w:p>
    <w:p w14:paraId="60CD048B"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proofErr w:type="gramStart"/>
      <w:r w:rsidRPr="00903EBA">
        <w:rPr>
          <w:rFonts w:ascii="Arial Narrow" w:hAnsi="Arial Narrow" w:cs="Arial"/>
        </w:rPr>
        <w:t>proposer</w:t>
      </w:r>
      <w:proofErr w:type="gramEnd"/>
      <w:r w:rsidRPr="00903EBA">
        <w:rPr>
          <w:rFonts w:ascii="Arial Narrow" w:hAnsi="Arial Narrow" w:cs="Arial"/>
        </w:rPr>
        <w:t xml:space="preserve"> et faire valider par l’UGP et le SP PANGIRE ainsi que les autres parties prenantes trois (3) initiatives intégrées de valorisation et de protection des ressources naturelles pour booster la croissance économique, la réduction de la pauvreté et le développement durable dans les territoires nigériens du sous-bassin de la Mékrou, et qui s’inscrivent dans le cadre de la mise en œuvre du SAGE finalisé ;</w:t>
      </w:r>
    </w:p>
    <w:p w14:paraId="34344148" w14:textId="77777777" w:rsidR="0069598F" w:rsidRPr="00903EBA" w:rsidRDefault="0069598F" w:rsidP="000F21F6">
      <w:pPr>
        <w:numPr>
          <w:ilvl w:val="0"/>
          <w:numId w:val="6"/>
        </w:numPr>
        <w:spacing w:before="120" w:after="240"/>
        <w:ind w:left="357" w:hanging="357"/>
        <w:jc w:val="both"/>
        <w:rPr>
          <w:rFonts w:ascii="Arial Narrow" w:hAnsi="Arial Narrow" w:cs="Arial"/>
        </w:rPr>
      </w:pPr>
      <w:proofErr w:type="gramStart"/>
      <w:r w:rsidRPr="00903EBA">
        <w:rPr>
          <w:rFonts w:ascii="Arial Narrow" w:hAnsi="Arial Narrow" w:cs="Arial"/>
        </w:rPr>
        <w:t>élaborer</w:t>
      </w:r>
      <w:proofErr w:type="gramEnd"/>
      <w:r w:rsidRPr="00903EBA">
        <w:rPr>
          <w:rFonts w:ascii="Arial Narrow" w:hAnsi="Arial Narrow" w:cs="Arial"/>
        </w:rPr>
        <w:t xml:space="preserve"> les </w:t>
      </w:r>
      <w:bookmarkStart w:id="245" w:name="_Hlk25570795"/>
      <w:r w:rsidRPr="00903EBA">
        <w:rPr>
          <w:rFonts w:ascii="Arial Narrow" w:hAnsi="Arial Narrow" w:cs="Arial"/>
        </w:rPr>
        <w:t>documents techniques et financiers ainsi que l’Avant-Projet Sommaire (APS) et l’Avant-Projet Détaillé (APD) et les devis estimatif pour la mise en œuvre de chacune des trois (3) initiatives intégrées</w:t>
      </w:r>
      <w:bookmarkEnd w:id="245"/>
      <w:r w:rsidRPr="00903EBA">
        <w:rPr>
          <w:rFonts w:ascii="Arial Narrow" w:hAnsi="Arial Narrow" w:cs="Arial"/>
        </w:rPr>
        <w:t xml:space="preserve"> de valorisation et/ou de protection des ressources naturelles dans les territoires nigériens du sous-bassin de la Mékrou ;</w:t>
      </w:r>
    </w:p>
    <w:bookmarkEnd w:id="244"/>
    <w:p w14:paraId="53B93980" w14:textId="77777777" w:rsidR="0069598F" w:rsidRPr="00903EBA" w:rsidRDefault="0069598F" w:rsidP="000F21F6">
      <w:pPr>
        <w:widowControl w:val="0"/>
        <w:numPr>
          <w:ilvl w:val="0"/>
          <w:numId w:val="5"/>
        </w:numPr>
        <w:spacing w:before="120" w:after="240" w:line="259" w:lineRule="auto"/>
        <w:ind w:left="357" w:hanging="357"/>
        <w:jc w:val="both"/>
        <w:rPr>
          <w:rFonts w:ascii="Arial Narrow" w:hAnsi="Arial Narrow" w:cs="Arial"/>
        </w:rPr>
      </w:pPr>
      <w:proofErr w:type="gramStart"/>
      <w:r w:rsidRPr="00903EBA">
        <w:rPr>
          <w:rFonts w:ascii="Arial Narrow" w:hAnsi="Arial Narrow" w:cs="Arial"/>
        </w:rPr>
        <w:t>élaborer</w:t>
      </w:r>
      <w:proofErr w:type="gramEnd"/>
      <w:r w:rsidRPr="00903EBA">
        <w:rPr>
          <w:rFonts w:ascii="Arial Narrow" w:hAnsi="Arial Narrow" w:cs="Arial"/>
        </w:rPr>
        <w:t xml:space="preserve"> la méthodologie d’élaboration du diagnostic territorial et du SAGE, en s’appuyant sur les expériences du Projet Mékrou Phase 1, de la présente mission dans le cadre du Projet Mékrou Phase 2 Niger et dans la sous-région.</w:t>
      </w:r>
    </w:p>
    <w:p w14:paraId="03DFD53F" w14:textId="77777777" w:rsidR="0069598F" w:rsidRPr="000B15F7" w:rsidRDefault="0069598F" w:rsidP="000F21F6">
      <w:pPr>
        <w:numPr>
          <w:ilvl w:val="0"/>
          <w:numId w:val="10"/>
        </w:numPr>
        <w:pBdr>
          <w:top w:val="nil"/>
          <w:left w:val="nil"/>
          <w:bottom w:val="nil"/>
          <w:right w:val="nil"/>
          <w:between w:val="nil"/>
          <w:bar w:val="nil"/>
        </w:pBdr>
        <w:spacing w:before="240" w:after="120" w:line="276" w:lineRule="auto"/>
        <w:rPr>
          <w:rFonts w:ascii="Arial Narrow" w:hAnsi="Arial Narrow" w:cs="Arial"/>
          <w:b/>
          <w:sz w:val="24"/>
          <w:szCs w:val="24"/>
        </w:rPr>
      </w:pPr>
      <w:bookmarkStart w:id="246" w:name="_Toc86059453"/>
      <w:bookmarkStart w:id="247" w:name="_Toc88207163"/>
      <w:r w:rsidRPr="000B15F7">
        <w:rPr>
          <w:rFonts w:ascii="Arial Narrow" w:hAnsi="Arial Narrow" w:cs="Arial"/>
          <w:b/>
          <w:sz w:val="24"/>
          <w:szCs w:val="24"/>
        </w:rPr>
        <w:t>Principaux livrables attendus de la mission</w:t>
      </w:r>
      <w:bookmarkEnd w:id="246"/>
      <w:bookmarkEnd w:id="247"/>
      <w:r w:rsidRPr="000B15F7">
        <w:rPr>
          <w:rFonts w:ascii="Arial Narrow" w:hAnsi="Arial Narrow" w:cs="Arial"/>
          <w:b/>
          <w:sz w:val="24"/>
          <w:szCs w:val="24"/>
        </w:rPr>
        <w:t xml:space="preserve"> </w:t>
      </w:r>
    </w:p>
    <w:p w14:paraId="3D047B06" w14:textId="77777777" w:rsidR="0069598F" w:rsidRPr="00903EBA" w:rsidRDefault="0069598F" w:rsidP="0069598F">
      <w:pPr>
        <w:widowControl w:val="0"/>
        <w:tabs>
          <w:tab w:val="left" w:pos="426"/>
        </w:tabs>
        <w:spacing w:before="120"/>
        <w:jc w:val="both"/>
        <w:rPr>
          <w:rFonts w:ascii="Arial Narrow" w:hAnsi="Arial Narrow" w:cs="Arial"/>
        </w:rPr>
      </w:pPr>
      <w:bookmarkStart w:id="248" w:name="_Hlk46220395"/>
      <w:r w:rsidRPr="00903EBA">
        <w:rPr>
          <w:rFonts w:ascii="Arial Narrow" w:hAnsi="Arial Narrow" w:cs="Arial"/>
        </w:rPr>
        <w:lastRenderedPageBreak/>
        <w:t>Au terme de la mission, les principaux livrables attendus sont suivants :</w:t>
      </w:r>
    </w:p>
    <w:bookmarkEnd w:id="248"/>
    <w:p w14:paraId="6FF0644D"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olor w:val="000000"/>
        </w:rPr>
      </w:pPr>
      <w:r w:rsidRPr="00903EBA">
        <w:rPr>
          <w:rFonts w:ascii="Arial Narrow" w:hAnsi="Arial Narrow"/>
          <w:color w:val="000000"/>
        </w:rPr>
        <w:t xml:space="preserve">Livrable 1 : la note méthodologique de conduite de la mission </w:t>
      </w:r>
      <w:bookmarkStart w:id="249" w:name="_Hlk46220492"/>
      <w:r w:rsidRPr="00903EBA">
        <w:rPr>
          <w:rFonts w:ascii="Arial Narrow" w:hAnsi="Arial Narrow"/>
          <w:color w:val="000000"/>
        </w:rPr>
        <w:t xml:space="preserve">assortie d’un chronogramme d’exécution de la mission et les outils à utiliser, selon une approche participative qui valorise les organes compétents de la GIRE </w:t>
      </w:r>
      <w:bookmarkEnd w:id="249"/>
      <w:r w:rsidRPr="00903EBA">
        <w:rPr>
          <w:rFonts w:ascii="Arial Narrow" w:hAnsi="Arial Narrow"/>
          <w:color w:val="000000"/>
        </w:rPr>
        <w:t>notamment les AUE ainsi que les 3 CLE et les 2 CREA des 2 régions du sous-bassin de la Mékrou au Niger et la CNEA ;</w:t>
      </w:r>
    </w:p>
    <w:p w14:paraId="7444D6FB"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olor w:val="000000"/>
        </w:rPr>
      </w:pPr>
      <w:r w:rsidRPr="00903EBA">
        <w:rPr>
          <w:rFonts w:ascii="Arial Narrow" w:hAnsi="Arial Narrow"/>
          <w:color w:val="000000"/>
        </w:rPr>
        <w:t>Livrable 2 : (i) la cartographie actualisée des acteurs et les modes de gestion des ressources en eau du sous-bassin de la Mékrou et sa zone d’influence au Niger ; (ii) le diagnostic territorial actualisé de gestion des ressources en eau avec les priorités de planification et de développement desdites ressources en eau de l’espace de la portion nigérienne du sous-bassin de la Mékrou et sa zone d’influence ; et (iii) l’état des lieux de la densification et du fonctionnement du réseau de collecte et de gestion des données (pluviométriques, hydrométriques, piézométriques et sur la qualité de l’eau) du sous-bassin de la Mékrou au Niger et de sa zone d’influence ;</w:t>
      </w:r>
    </w:p>
    <w:p w14:paraId="0FF84283"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r w:rsidRPr="00903EBA">
        <w:rPr>
          <w:rFonts w:ascii="Arial Narrow" w:hAnsi="Arial Narrow"/>
          <w:color w:val="000000"/>
        </w:rPr>
        <w:t xml:space="preserve">Livrable 3 : (i) les scenarios de mise en valeur des ressources en eau, sur la base d’un modèle hydrologique en collaboration avec la composante scientifique sous-régionale du Projet Mékrou Phase 2 pilotée par le CCR, en tenant compte d'une part de l'évolution prévisible de l'espace rural, de l'environnement urbain et économique ainsi que des impacts de la variabilité et du changement climatiques d'autre part, de l'incidence sur les ressources en eau des programmes en cours ou prévus ; et (ii) </w:t>
      </w:r>
      <w:r w:rsidRPr="00903EBA">
        <w:rPr>
          <w:rFonts w:ascii="Arial Narrow" w:hAnsi="Arial Narrow" w:cs="Arial"/>
        </w:rPr>
        <w:t>les orientations fondamentales ainsi que les objectifs stratégiques pour une gestion durable des ressources en eau du sous-bassin de la Mékrou au Niger ;</w:t>
      </w:r>
    </w:p>
    <w:p w14:paraId="421C61A6"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r w:rsidRPr="00903EBA">
        <w:rPr>
          <w:rFonts w:ascii="Arial Narrow" w:hAnsi="Arial Narrow"/>
          <w:color w:val="000000"/>
        </w:rPr>
        <w:t xml:space="preserve">Livrable 4 : (i) les mesures et règles d’aménagement et de gestion des ressources en eau du sous bassin de la Mékrou au Niger et sa zone d’influence </w:t>
      </w:r>
      <w:r w:rsidRPr="00903EBA">
        <w:rPr>
          <w:rFonts w:ascii="Arial Narrow" w:hAnsi="Arial Narrow" w:cs="Arial"/>
        </w:rPr>
        <w:t>compte tenu de l'équilibre qu'il convient de préserver entre le développement économique, la satisfaction des différents usages de l'eau et la protection du milieu naturel aquatique ainsi que de l'utilisation optimale des grands équipements existants ou prévus ; (ii) la planification et la programmation des activités pour une gestion durable des ressources en eau du sous-bassin de la Mékrou au Niger ; et (iii) la vérification de cohérence des mesures ou règles d’aménagement avec le SDAGE Mékrou ou tout autre schéma d'aménagement en cours de réalisation à l'intérieur du sous-bassin de la Mékrou au Niger ;</w:t>
      </w:r>
    </w:p>
    <w:p w14:paraId="55DAF0C6"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r w:rsidRPr="00903EBA">
        <w:rPr>
          <w:rFonts w:ascii="Arial Narrow" w:hAnsi="Arial Narrow" w:cs="Arial"/>
        </w:rPr>
        <w:t>Livrable 5 : la version finale du SAGE en cohérence avec le SDAGE du sous-bassin de la Mékrou par les parties prenantes et comprenant : (i) l’ensemble des pièces écrites et graphiques de la portion nationale du sous-bassin transfrontalier de la Mékrou ; (ii) le programme de mesures du SAGE et des fiches de projets pour les actions prioritaires ainsi que le rapport de l’étude d’impact environnemental du SAGE, assorti d’une liste d’indicateurs territoriaux permettant d’analyser les enjeux, les pressions et l’impact des différents secteurs de développement sur les ressources en eau, en concertation avec les parties prenantes ; et (iii) la stratégie de mise en œuvre du SAGE ainsi que le tableau de bord de suivi de la mise en œuvre du SAGE ;</w:t>
      </w:r>
    </w:p>
    <w:p w14:paraId="4B53C31B"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olor w:val="000000"/>
        </w:rPr>
      </w:pPr>
      <w:r w:rsidRPr="00903EBA">
        <w:rPr>
          <w:rFonts w:ascii="Arial Narrow" w:hAnsi="Arial Narrow"/>
          <w:color w:val="000000"/>
        </w:rPr>
        <w:t xml:space="preserve">Livrable 6 : le réseau optimal dimensionné de système de collecte et de gestion des données </w:t>
      </w:r>
      <w:r w:rsidRPr="00903EBA">
        <w:rPr>
          <w:rFonts w:ascii="Arial Narrow" w:hAnsi="Arial Narrow" w:cs="Arial"/>
        </w:rPr>
        <w:t xml:space="preserve">(pluviométriques, hydrométriques, piézométriques et sur la qualité de l’eau) </w:t>
      </w:r>
      <w:r w:rsidRPr="00903EBA">
        <w:rPr>
          <w:rFonts w:ascii="Arial Narrow" w:hAnsi="Arial Narrow"/>
          <w:color w:val="000000"/>
        </w:rPr>
        <w:t>du sous-bassin de la Mékrou et de sa zone d’influence, selon les normes de l’OMM, avec une définition des lacunes à combler ;</w:t>
      </w:r>
    </w:p>
    <w:p w14:paraId="6770C137"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r w:rsidRPr="00903EBA">
        <w:rPr>
          <w:rFonts w:ascii="Arial Narrow" w:hAnsi="Arial Narrow" w:cs="Arial"/>
        </w:rPr>
        <w:t xml:space="preserve">Livrable 7 : le Dossier d’Appel d’Offres (DAO) pour l’acquisition et l’installation des équipements de collecte des données (pluviométriques, hydrométriques, piézométriques et sur la qualité de l’eau) dans la portion nigérienne du sous bassin de la Mékrou et sa zone d’influence ; </w:t>
      </w:r>
    </w:p>
    <w:p w14:paraId="6BB15616" w14:textId="77777777" w:rsidR="0069598F" w:rsidRPr="00903EBA" w:rsidRDefault="0069598F" w:rsidP="000F21F6">
      <w:pPr>
        <w:numPr>
          <w:ilvl w:val="0"/>
          <w:numId w:val="6"/>
        </w:numPr>
        <w:spacing w:before="120" w:after="240"/>
        <w:ind w:left="357" w:hanging="357"/>
        <w:jc w:val="both"/>
        <w:rPr>
          <w:rFonts w:ascii="Arial Narrow" w:hAnsi="Arial Narrow" w:cs="Arial"/>
        </w:rPr>
      </w:pPr>
      <w:r w:rsidRPr="00903EBA">
        <w:rPr>
          <w:rFonts w:ascii="Arial Narrow" w:hAnsi="Arial Narrow" w:cs="Arial"/>
        </w:rPr>
        <w:t>Livrable 8 : les documents techniques et financiers ainsi que l’APS et l’APD et les devis estimatifs pour la mise en œuvre de chacune des trois (3) initiatives intégrées de valorisation et de protection des ressources naturelles dans les territoires nigériens du sous-bassin de la Mékrou ;</w:t>
      </w:r>
    </w:p>
    <w:p w14:paraId="0D40748B"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olor w:val="000000"/>
        </w:rPr>
      </w:pPr>
      <w:r w:rsidRPr="00903EBA">
        <w:rPr>
          <w:rFonts w:ascii="Arial Narrow" w:hAnsi="Arial Narrow"/>
          <w:color w:val="000000"/>
        </w:rPr>
        <w:t>Livrable 9 : la méthodologie d’élaboration du diagnostic territorial et d’un SAGE reproductible au Niger et dans la sous-région, produite et validée par les parties prenantes et largement disséminée.</w:t>
      </w:r>
    </w:p>
    <w:p w14:paraId="7CC3B735" w14:textId="77777777" w:rsidR="0069598F" w:rsidRPr="000B15F7" w:rsidRDefault="0069598F" w:rsidP="000F21F6">
      <w:pPr>
        <w:numPr>
          <w:ilvl w:val="0"/>
          <w:numId w:val="10"/>
        </w:numPr>
        <w:pBdr>
          <w:top w:val="nil"/>
          <w:left w:val="nil"/>
          <w:bottom w:val="nil"/>
          <w:right w:val="nil"/>
          <w:between w:val="nil"/>
          <w:bar w:val="nil"/>
        </w:pBdr>
        <w:spacing w:before="240" w:after="120" w:line="276" w:lineRule="auto"/>
        <w:rPr>
          <w:rFonts w:ascii="Arial Narrow" w:hAnsi="Arial Narrow" w:cs="Arial"/>
          <w:b/>
          <w:sz w:val="24"/>
          <w:szCs w:val="24"/>
        </w:rPr>
      </w:pPr>
      <w:bookmarkStart w:id="250" w:name="_Toc86059454"/>
      <w:bookmarkStart w:id="251" w:name="_Toc88207164"/>
      <w:r w:rsidRPr="000B15F7">
        <w:rPr>
          <w:rFonts w:ascii="Arial Narrow" w:hAnsi="Arial Narrow" w:cs="Arial"/>
          <w:b/>
          <w:sz w:val="24"/>
          <w:szCs w:val="24"/>
        </w:rPr>
        <w:t>Méthodologie de conduite de la mission</w:t>
      </w:r>
      <w:bookmarkEnd w:id="250"/>
      <w:bookmarkEnd w:id="251"/>
    </w:p>
    <w:p w14:paraId="7B586DBA"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 xml:space="preserve">Pour produire les livrables escomptés, le Consultant aura à déployer une démarche participative impliquant les organes compétents de la GIRE notamment les AUE ainsi que les 3 CLE et les 2 CREA des 2 régions du sous-bassin de la Mékrou au Niger et la CNEA. Une démarche méthodologique, avec un chronogramme d’exécution bien précis, sera présentée par le Consultant puis validée par les parties prenantes en début de mission. </w:t>
      </w:r>
    </w:p>
    <w:p w14:paraId="0A7673FB"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lastRenderedPageBreak/>
        <w:t xml:space="preserve">Le Consultant travaillera en étroite collaboration avec l’UGP, le SP PANGIRE et les autres partenaires d’exécution du projet à qui il doit rendre compte régulièrement de l’exécution de la mission. </w:t>
      </w:r>
    </w:p>
    <w:p w14:paraId="7D4C1DF3"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 xml:space="preserve">Le suivi et la supervision des activités seront assurés </w:t>
      </w:r>
      <w:bookmarkStart w:id="252" w:name="_Hlk46221236"/>
      <w:r w:rsidRPr="00903EBA">
        <w:rPr>
          <w:rFonts w:ascii="Arial Narrow" w:hAnsi="Arial Narrow" w:cs="Arial"/>
        </w:rPr>
        <w:t>par l’UGP ensemble avec le SP/PANGIRE, structure technique nationale ayant pour mission de suivre et de rapporter la mise en œuvre du PANGIRE.</w:t>
      </w:r>
      <w:bookmarkEnd w:id="252"/>
      <w:r w:rsidRPr="00903EBA">
        <w:rPr>
          <w:rFonts w:ascii="Arial Narrow" w:hAnsi="Arial Narrow" w:cs="Arial"/>
        </w:rPr>
        <w:t xml:space="preserve"> </w:t>
      </w:r>
      <w:bookmarkStart w:id="253" w:name="_Toc376520923"/>
      <w:bookmarkStart w:id="254" w:name="_Toc376597267"/>
      <w:bookmarkStart w:id="255" w:name="_Toc529972755"/>
      <w:bookmarkStart w:id="256" w:name="_Toc531265979"/>
      <w:bookmarkStart w:id="257" w:name="_Toc534034313"/>
      <w:bookmarkStart w:id="258" w:name="_Toc38015981"/>
    </w:p>
    <w:p w14:paraId="6C25F533"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Durée de la mission</w:t>
      </w:r>
      <w:bookmarkEnd w:id="253"/>
      <w:bookmarkEnd w:id="254"/>
      <w:bookmarkEnd w:id="255"/>
      <w:bookmarkEnd w:id="256"/>
      <w:bookmarkEnd w:id="257"/>
      <w:bookmarkEnd w:id="258"/>
    </w:p>
    <w:p w14:paraId="073CA462" w14:textId="77777777" w:rsidR="0069598F" w:rsidRPr="00903EBA" w:rsidRDefault="0069598F" w:rsidP="0069598F">
      <w:pPr>
        <w:widowControl w:val="0"/>
        <w:tabs>
          <w:tab w:val="left" w:pos="426"/>
        </w:tabs>
        <w:spacing w:before="120"/>
        <w:jc w:val="both"/>
        <w:rPr>
          <w:rFonts w:ascii="Arial Narrow" w:hAnsi="Arial Narrow" w:cs="Arial"/>
        </w:rPr>
      </w:pPr>
      <w:r w:rsidRPr="00903EBA">
        <w:rPr>
          <w:rFonts w:ascii="Arial Narrow" w:hAnsi="Arial Narrow" w:cs="Arial"/>
        </w:rPr>
        <w:t>La durée proposée pour la mission est de 145 homme-jours répartis sur six (06) mois calendaires à partir de l’ordre de service, jusqu’à la remise du rapport final de fin des prestations.</w:t>
      </w:r>
    </w:p>
    <w:p w14:paraId="3C7B0B02" w14:textId="77777777" w:rsidR="0069598F" w:rsidRPr="00903EBA" w:rsidRDefault="0069598F" w:rsidP="0069598F">
      <w:pPr>
        <w:widowControl w:val="0"/>
        <w:tabs>
          <w:tab w:val="left" w:pos="426"/>
        </w:tabs>
        <w:jc w:val="both"/>
        <w:rPr>
          <w:rFonts w:ascii="Arial Narrow" w:hAnsi="Arial Narrow"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1039"/>
        <w:gridCol w:w="1661"/>
        <w:gridCol w:w="1171"/>
        <w:gridCol w:w="739"/>
        <w:gridCol w:w="694"/>
      </w:tblGrid>
      <w:tr w:rsidR="0069598F" w:rsidRPr="00903EBA" w14:paraId="7E8F4B97" w14:textId="77777777" w:rsidTr="00C46016">
        <w:trPr>
          <w:tblHeader/>
        </w:trPr>
        <w:tc>
          <w:tcPr>
            <w:tcW w:w="4902" w:type="dxa"/>
            <w:shd w:val="clear" w:color="auto" w:fill="auto"/>
            <w:vAlign w:val="center"/>
          </w:tcPr>
          <w:p w14:paraId="57622989" w14:textId="77777777" w:rsidR="0069598F" w:rsidRPr="00903EBA" w:rsidRDefault="0069598F" w:rsidP="00C46016">
            <w:pPr>
              <w:widowControl w:val="0"/>
              <w:tabs>
                <w:tab w:val="left" w:pos="426"/>
              </w:tabs>
              <w:jc w:val="center"/>
              <w:rPr>
                <w:rFonts w:ascii="Arial Narrow" w:hAnsi="Arial Narrow" w:cs="Arial"/>
                <w:b/>
                <w:bCs/>
              </w:rPr>
            </w:pPr>
            <w:r w:rsidRPr="00903EBA">
              <w:rPr>
                <w:rFonts w:ascii="Arial Narrow" w:hAnsi="Arial Narrow" w:cs="Arial"/>
                <w:b/>
                <w:bCs/>
              </w:rPr>
              <w:t>Livrables</w:t>
            </w:r>
          </w:p>
        </w:tc>
        <w:tc>
          <w:tcPr>
            <w:tcW w:w="1039" w:type="dxa"/>
            <w:shd w:val="clear" w:color="auto" w:fill="auto"/>
            <w:vAlign w:val="center"/>
          </w:tcPr>
          <w:p w14:paraId="6BE0567E" w14:textId="77777777" w:rsidR="0069598F" w:rsidRPr="00903EBA" w:rsidRDefault="0069598F" w:rsidP="00C46016">
            <w:pPr>
              <w:widowControl w:val="0"/>
              <w:tabs>
                <w:tab w:val="left" w:pos="426"/>
              </w:tabs>
              <w:jc w:val="center"/>
              <w:rPr>
                <w:rFonts w:ascii="Arial Narrow" w:hAnsi="Arial Narrow" w:cs="Arial"/>
                <w:b/>
                <w:bCs/>
              </w:rPr>
            </w:pPr>
            <w:r w:rsidRPr="00903EBA">
              <w:rPr>
                <w:rFonts w:ascii="Arial Narrow" w:hAnsi="Arial Narrow" w:cs="Arial"/>
                <w:b/>
                <w:bCs/>
              </w:rPr>
              <w:t>Chef Mission</w:t>
            </w:r>
          </w:p>
        </w:tc>
        <w:tc>
          <w:tcPr>
            <w:tcW w:w="1661" w:type="dxa"/>
            <w:shd w:val="clear" w:color="auto" w:fill="auto"/>
            <w:vAlign w:val="center"/>
          </w:tcPr>
          <w:p w14:paraId="186304EE" w14:textId="77777777" w:rsidR="0069598F" w:rsidRPr="00903EBA" w:rsidRDefault="0069598F" w:rsidP="00C46016">
            <w:pPr>
              <w:widowControl w:val="0"/>
              <w:tabs>
                <w:tab w:val="left" w:pos="426"/>
              </w:tabs>
              <w:jc w:val="center"/>
              <w:rPr>
                <w:rFonts w:ascii="Arial Narrow" w:hAnsi="Arial Narrow" w:cs="Arial"/>
                <w:b/>
                <w:bCs/>
              </w:rPr>
            </w:pPr>
            <w:r w:rsidRPr="00903EBA">
              <w:rPr>
                <w:rFonts w:ascii="Arial Narrow" w:hAnsi="Arial Narrow" w:cs="Arial"/>
                <w:b/>
                <w:bCs/>
              </w:rPr>
              <w:t>Hydrologue ou hydrogéologue</w:t>
            </w:r>
          </w:p>
        </w:tc>
        <w:tc>
          <w:tcPr>
            <w:tcW w:w="1171" w:type="dxa"/>
            <w:shd w:val="clear" w:color="auto" w:fill="auto"/>
            <w:vAlign w:val="center"/>
          </w:tcPr>
          <w:p w14:paraId="29C0DA2E" w14:textId="77777777" w:rsidR="0069598F" w:rsidRPr="00903EBA" w:rsidRDefault="0069598F" w:rsidP="00C46016">
            <w:pPr>
              <w:widowControl w:val="0"/>
              <w:tabs>
                <w:tab w:val="left" w:pos="426"/>
              </w:tabs>
              <w:jc w:val="center"/>
              <w:rPr>
                <w:rFonts w:ascii="Arial Narrow" w:hAnsi="Arial Narrow" w:cs="Arial"/>
                <w:b/>
                <w:bCs/>
              </w:rPr>
            </w:pPr>
            <w:r w:rsidRPr="00903EBA">
              <w:rPr>
                <w:rFonts w:ascii="Arial Narrow" w:hAnsi="Arial Narrow" w:cs="Arial"/>
                <w:b/>
                <w:bCs/>
              </w:rPr>
              <w:t xml:space="preserve">Socio-Eco et </w:t>
            </w:r>
            <w:proofErr w:type="spellStart"/>
            <w:r w:rsidRPr="00903EBA">
              <w:rPr>
                <w:rFonts w:ascii="Arial Narrow" w:hAnsi="Arial Narrow" w:cs="Arial"/>
                <w:b/>
                <w:bCs/>
              </w:rPr>
              <w:t>Planif</w:t>
            </w:r>
            <w:proofErr w:type="spellEnd"/>
          </w:p>
        </w:tc>
        <w:tc>
          <w:tcPr>
            <w:tcW w:w="739" w:type="dxa"/>
            <w:shd w:val="clear" w:color="auto" w:fill="auto"/>
            <w:vAlign w:val="center"/>
          </w:tcPr>
          <w:p w14:paraId="667EE7A2" w14:textId="77777777" w:rsidR="0069598F" w:rsidRPr="00903EBA" w:rsidRDefault="0069598F" w:rsidP="00C46016">
            <w:pPr>
              <w:widowControl w:val="0"/>
              <w:tabs>
                <w:tab w:val="left" w:pos="426"/>
              </w:tabs>
              <w:jc w:val="center"/>
              <w:rPr>
                <w:rFonts w:ascii="Arial Narrow" w:hAnsi="Arial Narrow" w:cs="Arial"/>
                <w:b/>
                <w:bCs/>
              </w:rPr>
            </w:pPr>
            <w:r w:rsidRPr="00903EBA">
              <w:rPr>
                <w:rFonts w:ascii="Arial Narrow" w:hAnsi="Arial Narrow" w:cs="Arial"/>
                <w:b/>
                <w:bCs/>
              </w:rPr>
              <w:t>Carto</w:t>
            </w:r>
          </w:p>
        </w:tc>
        <w:tc>
          <w:tcPr>
            <w:tcW w:w="694" w:type="dxa"/>
            <w:vAlign w:val="center"/>
          </w:tcPr>
          <w:p w14:paraId="2D891249" w14:textId="77777777" w:rsidR="0069598F" w:rsidRPr="00903EBA" w:rsidRDefault="0069598F" w:rsidP="00C46016">
            <w:pPr>
              <w:widowControl w:val="0"/>
              <w:tabs>
                <w:tab w:val="left" w:pos="426"/>
              </w:tabs>
              <w:jc w:val="center"/>
              <w:rPr>
                <w:rFonts w:ascii="Arial Narrow" w:hAnsi="Arial Narrow" w:cs="Arial"/>
                <w:b/>
                <w:bCs/>
              </w:rPr>
            </w:pPr>
            <w:r w:rsidRPr="00903EBA">
              <w:rPr>
                <w:rFonts w:ascii="Arial Narrow" w:hAnsi="Arial Narrow" w:cs="Arial"/>
                <w:b/>
                <w:bCs/>
              </w:rPr>
              <w:t>Total</w:t>
            </w:r>
          </w:p>
        </w:tc>
      </w:tr>
      <w:tr w:rsidR="0069598F" w:rsidRPr="00903EBA" w14:paraId="5AF6B7DB" w14:textId="77777777" w:rsidTr="00C46016">
        <w:tc>
          <w:tcPr>
            <w:tcW w:w="4902" w:type="dxa"/>
            <w:shd w:val="clear" w:color="auto" w:fill="auto"/>
            <w:vAlign w:val="center"/>
          </w:tcPr>
          <w:p w14:paraId="5A53CE39" w14:textId="77777777" w:rsidR="0069598F" w:rsidRPr="00903EBA" w:rsidRDefault="0069598F" w:rsidP="00C46016">
            <w:pPr>
              <w:widowControl w:val="0"/>
              <w:spacing w:line="259" w:lineRule="auto"/>
              <w:rPr>
                <w:rFonts w:ascii="Arial Narrow" w:hAnsi="Arial Narrow" w:cs="Arial"/>
                <w:color w:val="000000"/>
              </w:rPr>
            </w:pPr>
            <w:r w:rsidRPr="00903EBA">
              <w:rPr>
                <w:rFonts w:ascii="Arial Narrow" w:hAnsi="Arial Narrow" w:cs="Arial"/>
                <w:color w:val="000000"/>
              </w:rPr>
              <w:t>Livrable 1 : Note méthodologique de conduite de la mission assortie d’un chronogramme d’exécution de la mission et les outils à utiliser</w:t>
            </w:r>
          </w:p>
        </w:tc>
        <w:tc>
          <w:tcPr>
            <w:tcW w:w="1039" w:type="dxa"/>
            <w:shd w:val="clear" w:color="auto" w:fill="auto"/>
            <w:vAlign w:val="center"/>
          </w:tcPr>
          <w:p w14:paraId="5C1B4FF9"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2</w:t>
            </w:r>
          </w:p>
        </w:tc>
        <w:tc>
          <w:tcPr>
            <w:tcW w:w="1661" w:type="dxa"/>
            <w:shd w:val="clear" w:color="auto" w:fill="auto"/>
            <w:vAlign w:val="center"/>
          </w:tcPr>
          <w:p w14:paraId="1ED7F98C"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w:t>
            </w:r>
          </w:p>
        </w:tc>
        <w:tc>
          <w:tcPr>
            <w:tcW w:w="1171" w:type="dxa"/>
            <w:shd w:val="clear" w:color="auto" w:fill="auto"/>
            <w:vAlign w:val="center"/>
          </w:tcPr>
          <w:p w14:paraId="5E8D2D86"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w:t>
            </w:r>
          </w:p>
        </w:tc>
        <w:tc>
          <w:tcPr>
            <w:tcW w:w="739" w:type="dxa"/>
            <w:shd w:val="clear" w:color="auto" w:fill="auto"/>
            <w:vAlign w:val="center"/>
          </w:tcPr>
          <w:p w14:paraId="69185A53"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w:t>
            </w:r>
          </w:p>
        </w:tc>
        <w:tc>
          <w:tcPr>
            <w:tcW w:w="694" w:type="dxa"/>
            <w:vAlign w:val="center"/>
          </w:tcPr>
          <w:p w14:paraId="664E0A87"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r>
      <w:tr w:rsidR="0069598F" w:rsidRPr="00903EBA" w14:paraId="656B93D0" w14:textId="77777777" w:rsidTr="00C46016">
        <w:trPr>
          <w:trHeight w:val="344"/>
        </w:trPr>
        <w:tc>
          <w:tcPr>
            <w:tcW w:w="4902" w:type="dxa"/>
            <w:shd w:val="clear" w:color="auto" w:fill="auto"/>
            <w:vAlign w:val="center"/>
          </w:tcPr>
          <w:p w14:paraId="45F82C18" w14:textId="77777777" w:rsidR="0069598F" w:rsidRPr="00903EBA" w:rsidRDefault="0069598F" w:rsidP="00C46016">
            <w:pPr>
              <w:widowControl w:val="0"/>
              <w:spacing w:line="259" w:lineRule="auto"/>
              <w:rPr>
                <w:rFonts w:ascii="Arial Narrow" w:hAnsi="Arial Narrow" w:cs="Arial"/>
                <w:color w:val="000000"/>
              </w:rPr>
            </w:pPr>
            <w:r w:rsidRPr="00903EBA">
              <w:rPr>
                <w:rFonts w:ascii="Arial Narrow" w:hAnsi="Arial Narrow" w:cs="Arial"/>
                <w:color w:val="000000"/>
              </w:rPr>
              <w:t>Livrable 2 : (i) Cartographie actualisée des acteurs et les modes de gestion des ressources en eau du sous-bassin de la Mékrou et sa zone d’influence au Niger ; (ii) Diagnostic territorial actualisé de gestion des ressources en eau avec les priorités de planification et de développement desdites ressources en eau de l’espace de la portion nigérienne du sous-bassin de la Mékrou et sa zone d’influence et (iii) Etat des lieux de la densification et du fonctionnement du réseau de collecte et de gestion des données du sous-bassin de la Mékrou au Niger et de sa zone d’influence</w:t>
            </w:r>
          </w:p>
        </w:tc>
        <w:tc>
          <w:tcPr>
            <w:tcW w:w="1039" w:type="dxa"/>
            <w:shd w:val="clear" w:color="auto" w:fill="auto"/>
            <w:vAlign w:val="center"/>
          </w:tcPr>
          <w:p w14:paraId="5CC05EE5"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c>
          <w:tcPr>
            <w:tcW w:w="1661" w:type="dxa"/>
            <w:shd w:val="clear" w:color="auto" w:fill="auto"/>
            <w:vAlign w:val="center"/>
          </w:tcPr>
          <w:p w14:paraId="5B0570A6"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4</w:t>
            </w:r>
          </w:p>
        </w:tc>
        <w:tc>
          <w:tcPr>
            <w:tcW w:w="1171" w:type="dxa"/>
            <w:shd w:val="clear" w:color="auto" w:fill="auto"/>
            <w:vAlign w:val="center"/>
          </w:tcPr>
          <w:p w14:paraId="7ABF7B00"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4</w:t>
            </w:r>
          </w:p>
        </w:tc>
        <w:tc>
          <w:tcPr>
            <w:tcW w:w="739" w:type="dxa"/>
            <w:shd w:val="clear" w:color="auto" w:fill="auto"/>
            <w:vAlign w:val="center"/>
          </w:tcPr>
          <w:p w14:paraId="1EDEA204"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3</w:t>
            </w:r>
          </w:p>
        </w:tc>
        <w:tc>
          <w:tcPr>
            <w:tcW w:w="694" w:type="dxa"/>
            <w:vAlign w:val="center"/>
          </w:tcPr>
          <w:p w14:paraId="5DFA4666"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16</w:t>
            </w:r>
          </w:p>
        </w:tc>
      </w:tr>
      <w:tr w:rsidR="0069598F" w:rsidRPr="00903EBA" w14:paraId="6C5D1331" w14:textId="77777777" w:rsidTr="00C46016">
        <w:trPr>
          <w:trHeight w:val="419"/>
        </w:trPr>
        <w:tc>
          <w:tcPr>
            <w:tcW w:w="4902" w:type="dxa"/>
            <w:shd w:val="clear" w:color="auto" w:fill="auto"/>
          </w:tcPr>
          <w:p w14:paraId="6B128DD1" w14:textId="77777777" w:rsidR="0069598F" w:rsidRPr="00903EBA" w:rsidRDefault="0069598F" w:rsidP="00C46016">
            <w:pPr>
              <w:rPr>
                <w:rFonts w:ascii="Arial Narrow" w:hAnsi="Arial Narrow" w:cs="Arial"/>
                <w:color w:val="000000"/>
              </w:rPr>
            </w:pPr>
            <w:r w:rsidRPr="00903EBA">
              <w:rPr>
                <w:rFonts w:ascii="Arial Narrow" w:hAnsi="Arial Narrow" w:cs="Arial"/>
                <w:color w:val="000000"/>
              </w:rPr>
              <w:t xml:space="preserve">Livrable 3 : (i) Scenarios de mise en valeur des ressources en eau et (ii) </w:t>
            </w:r>
            <w:r w:rsidRPr="00903EBA">
              <w:rPr>
                <w:rFonts w:ascii="Arial Narrow" w:hAnsi="Arial Narrow" w:cs="Arial"/>
              </w:rPr>
              <w:t>Orientations fondamentales ainsi que les objectifs stratégiques pour une gestion durable des ressources en eau du sous-bassin de la Mékrou au Niger</w:t>
            </w:r>
          </w:p>
        </w:tc>
        <w:tc>
          <w:tcPr>
            <w:tcW w:w="1039" w:type="dxa"/>
            <w:shd w:val="clear" w:color="auto" w:fill="auto"/>
            <w:vAlign w:val="center"/>
          </w:tcPr>
          <w:p w14:paraId="41D78369"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7</w:t>
            </w:r>
          </w:p>
        </w:tc>
        <w:tc>
          <w:tcPr>
            <w:tcW w:w="1661" w:type="dxa"/>
            <w:shd w:val="clear" w:color="auto" w:fill="auto"/>
            <w:vAlign w:val="center"/>
          </w:tcPr>
          <w:p w14:paraId="03D92FFC"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c>
          <w:tcPr>
            <w:tcW w:w="1171" w:type="dxa"/>
            <w:shd w:val="clear" w:color="auto" w:fill="auto"/>
            <w:vAlign w:val="center"/>
          </w:tcPr>
          <w:p w14:paraId="3E128C0C"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c>
          <w:tcPr>
            <w:tcW w:w="739" w:type="dxa"/>
            <w:shd w:val="clear" w:color="auto" w:fill="auto"/>
            <w:vAlign w:val="center"/>
          </w:tcPr>
          <w:p w14:paraId="6893765C"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c>
          <w:tcPr>
            <w:tcW w:w="694" w:type="dxa"/>
            <w:vAlign w:val="center"/>
          </w:tcPr>
          <w:p w14:paraId="7C3084A1"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22</w:t>
            </w:r>
          </w:p>
        </w:tc>
      </w:tr>
      <w:tr w:rsidR="0069598F" w:rsidRPr="00903EBA" w14:paraId="0EB6FF9A" w14:textId="77777777" w:rsidTr="00C46016">
        <w:trPr>
          <w:trHeight w:val="2045"/>
        </w:trPr>
        <w:tc>
          <w:tcPr>
            <w:tcW w:w="4902" w:type="dxa"/>
            <w:shd w:val="clear" w:color="auto" w:fill="auto"/>
            <w:vAlign w:val="center"/>
          </w:tcPr>
          <w:p w14:paraId="49B61EA2" w14:textId="77777777" w:rsidR="0069598F" w:rsidRPr="00903EBA" w:rsidRDefault="0069598F" w:rsidP="00C46016">
            <w:pPr>
              <w:widowControl w:val="0"/>
              <w:spacing w:line="259" w:lineRule="auto"/>
              <w:rPr>
                <w:rFonts w:ascii="Arial Narrow" w:hAnsi="Arial Narrow" w:cs="Arial"/>
                <w:color w:val="000000"/>
              </w:rPr>
            </w:pPr>
            <w:r w:rsidRPr="00903EBA">
              <w:rPr>
                <w:rFonts w:ascii="Arial Narrow" w:hAnsi="Arial Narrow" w:cs="Arial"/>
                <w:color w:val="000000"/>
              </w:rPr>
              <w:t xml:space="preserve">Livrable 4 : (i) Mesures et règles d’aménagement et de gestion des ressources en eau du sous bassin de la Mékrou au Niger et sa zone d’influence </w:t>
            </w:r>
            <w:r w:rsidRPr="00903EBA">
              <w:rPr>
                <w:rFonts w:ascii="Arial Narrow" w:hAnsi="Arial Narrow" w:cs="Arial"/>
              </w:rPr>
              <w:t>; (ii) Planification et la programmation des activités pour une gestion durable des ressources en eau du sous-bassin de la Mékrou au Niger ; et (iii) Vérification de cohérence des mesures ou règles d’aménagement avec le SDAGE Mékrou ou tout autre schéma d'aménagement en cours de réalisation à l'intérieur du sous-bassin de la Mékrou au Niger</w:t>
            </w:r>
          </w:p>
        </w:tc>
        <w:tc>
          <w:tcPr>
            <w:tcW w:w="1039" w:type="dxa"/>
            <w:shd w:val="clear" w:color="auto" w:fill="auto"/>
            <w:vAlign w:val="center"/>
          </w:tcPr>
          <w:p w14:paraId="6AC212FA"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8</w:t>
            </w:r>
          </w:p>
        </w:tc>
        <w:tc>
          <w:tcPr>
            <w:tcW w:w="1661" w:type="dxa"/>
            <w:shd w:val="clear" w:color="auto" w:fill="auto"/>
            <w:vAlign w:val="center"/>
          </w:tcPr>
          <w:p w14:paraId="325EF0C4"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6</w:t>
            </w:r>
          </w:p>
        </w:tc>
        <w:tc>
          <w:tcPr>
            <w:tcW w:w="1171" w:type="dxa"/>
            <w:shd w:val="clear" w:color="auto" w:fill="auto"/>
            <w:vAlign w:val="center"/>
          </w:tcPr>
          <w:p w14:paraId="7F4750E9"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6</w:t>
            </w:r>
          </w:p>
        </w:tc>
        <w:tc>
          <w:tcPr>
            <w:tcW w:w="739" w:type="dxa"/>
            <w:shd w:val="clear" w:color="auto" w:fill="auto"/>
            <w:vAlign w:val="center"/>
          </w:tcPr>
          <w:p w14:paraId="6DF8064F"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6</w:t>
            </w:r>
          </w:p>
        </w:tc>
        <w:tc>
          <w:tcPr>
            <w:tcW w:w="694" w:type="dxa"/>
            <w:vAlign w:val="center"/>
          </w:tcPr>
          <w:p w14:paraId="5F16F4B7"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26</w:t>
            </w:r>
          </w:p>
        </w:tc>
      </w:tr>
      <w:tr w:rsidR="0069598F" w:rsidRPr="00903EBA" w14:paraId="11A48A4C" w14:textId="77777777" w:rsidTr="00C46016">
        <w:tc>
          <w:tcPr>
            <w:tcW w:w="4902" w:type="dxa"/>
            <w:shd w:val="clear" w:color="auto" w:fill="auto"/>
            <w:vAlign w:val="center"/>
          </w:tcPr>
          <w:p w14:paraId="1D7878BC" w14:textId="77777777" w:rsidR="0069598F" w:rsidRPr="00903EBA" w:rsidRDefault="0069598F" w:rsidP="00C46016">
            <w:pPr>
              <w:widowControl w:val="0"/>
              <w:spacing w:line="259" w:lineRule="auto"/>
              <w:rPr>
                <w:rFonts w:ascii="Arial Narrow" w:hAnsi="Arial Narrow" w:cs="Arial"/>
              </w:rPr>
            </w:pPr>
            <w:r w:rsidRPr="00903EBA">
              <w:rPr>
                <w:rFonts w:ascii="Arial Narrow" w:hAnsi="Arial Narrow" w:cs="Arial"/>
              </w:rPr>
              <w:t>Livrable 5 : Version finale du SAGE en cohérence avec le SDAGE du sous-bassin de la Mékrou par les parties prenantes</w:t>
            </w:r>
          </w:p>
        </w:tc>
        <w:tc>
          <w:tcPr>
            <w:tcW w:w="1039" w:type="dxa"/>
            <w:shd w:val="clear" w:color="auto" w:fill="auto"/>
            <w:vAlign w:val="center"/>
          </w:tcPr>
          <w:p w14:paraId="31BC8A35"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6</w:t>
            </w:r>
          </w:p>
        </w:tc>
        <w:tc>
          <w:tcPr>
            <w:tcW w:w="1661" w:type="dxa"/>
            <w:shd w:val="clear" w:color="auto" w:fill="auto"/>
            <w:vAlign w:val="center"/>
          </w:tcPr>
          <w:p w14:paraId="290ED8CA"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3</w:t>
            </w:r>
          </w:p>
        </w:tc>
        <w:tc>
          <w:tcPr>
            <w:tcW w:w="1171" w:type="dxa"/>
            <w:shd w:val="clear" w:color="auto" w:fill="auto"/>
            <w:vAlign w:val="center"/>
          </w:tcPr>
          <w:p w14:paraId="399F8670"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3</w:t>
            </w:r>
          </w:p>
        </w:tc>
        <w:tc>
          <w:tcPr>
            <w:tcW w:w="739" w:type="dxa"/>
            <w:shd w:val="clear" w:color="auto" w:fill="auto"/>
            <w:vAlign w:val="center"/>
          </w:tcPr>
          <w:p w14:paraId="37F55459"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6</w:t>
            </w:r>
          </w:p>
        </w:tc>
        <w:tc>
          <w:tcPr>
            <w:tcW w:w="694" w:type="dxa"/>
            <w:vAlign w:val="center"/>
          </w:tcPr>
          <w:p w14:paraId="59B1B61E"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18</w:t>
            </w:r>
          </w:p>
        </w:tc>
      </w:tr>
      <w:tr w:rsidR="0069598F" w:rsidRPr="00903EBA" w14:paraId="378D8AD7" w14:textId="77777777" w:rsidTr="00C46016">
        <w:tc>
          <w:tcPr>
            <w:tcW w:w="4902" w:type="dxa"/>
            <w:shd w:val="clear" w:color="auto" w:fill="auto"/>
            <w:vAlign w:val="center"/>
          </w:tcPr>
          <w:p w14:paraId="705A4093" w14:textId="77777777" w:rsidR="0069598F" w:rsidRPr="00903EBA" w:rsidRDefault="0069598F" w:rsidP="00C46016">
            <w:pPr>
              <w:widowControl w:val="0"/>
              <w:spacing w:line="259" w:lineRule="auto"/>
              <w:rPr>
                <w:rFonts w:ascii="Arial Narrow" w:hAnsi="Arial Narrow" w:cs="Arial"/>
                <w:color w:val="000000"/>
              </w:rPr>
            </w:pPr>
            <w:r w:rsidRPr="00903EBA">
              <w:rPr>
                <w:rFonts w:ascii="Arial Narrow" w:hAnsi="Arial Narrow" w:cs="Arial"/>
                <w:color w:val="000000"/>
              </w:rPr>
              <w:t>Livrable 6 : Réseau optimal dimensionné de système de collecte et de gestion des données (pluviométriques, hydrométriques, piézométriques et sur la qualité de l’eau) du sous-bassin de la Mékrou et de sa zone d’influence, selon les normes de l’OMM, avec une définition des lacunes à combler</w:t>
            </w:r>
          </w:p>
        </w:tc>
        <w:tc>
          <w:tcPr>
            <w:tcW w:w="1039" w:type="dxa"/>
            <w:shd w:val="clear" w:color="auto" w:fill="auto"/>
            <w:vAlign w:val="center"/>
          </w:tcPr>
          <w:p w14:paraId="516C45BB"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3</w:t>
            </w:r>
          </w:p>
        </w:tc>
        <w:tc>
          <w:tcPr>
            <w:tcW w:w="1661" w:type="dxa"/>
            <w:shd w:val="clear" w:color="auto" w:fill="auto"/>
            <w:vAlign w:val="center"/>
          </w:tcPr>
          <w:p w14:paraId="41BBFA37"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c>
          <w:tcPr>
            <w:tcW w:w="1171" w:type="dxa"/>
            <w:shd w:val="clear" w:color="auto" w:fill="auto"/>
            <w:vAlign w:val="center"/>
          </w:tcPr>
          <w:p w14:paraId="637ADD4E" w14:textId="77777777" w:rsidR="0069598F" w:rsidRPr="00903EBA" w:rsidRDefault="0069598F" w:rsidP="00C46016">
            <w:pPr>
              <w:jc w:val="center"/>
              <w:rPr>
                <w:rFonts w:ascii="Arial Narrow" w:hAnsi="Arial Narrow" w:cs="Arial"/>
                <w:color w:val="000000"/>
              </w:rPr>
            </w:pPr>
          </w:p>
        </w:tc>
        <w:tc>
          <w:tcPr>
            <w:tcW w:w="739" w:type="dxa"/>
            <w:shd w:val="clear" w:color="auto" w:fill="auto"/>
            <w:vAlign w:val="center"/>
          </w:tcPr>
          <w:p w14:paraId="7B88E48E"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3</w:t>
            </w:r>
          </w:p>
        </w:tc>
        <w:tc>
          <w:tcPr>
            <w:tcW w:w="694" w:type="dxa"/>
            <w:vAlign w:val="center"/>
          </w:tcPr>
          <w:p w14:paraId="4DB51904"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11</w:t>
            </w:r>
          </w:p>
        </w:tc>
      </w:tr>
      <w:tr w:rsidR="0069598F" w:rsidRPr="00903EBA" w14:paraId="363077F2" w14:textId="77777777" w:rsidTr="00C46016">
        <w:tc>
          <w:tcPr>
            <w:tcW w:w="4902" w:type="dxa"/>
            <w:shd w:val="clear" w:color="auto" w:fill="auto"/>
            <w:vAlign w:val="center"/>
          </w:tcPr>
          <w:p w14:paraId="4C143285" w14:textId="77777777" w:rsidR="0069598F" w:rsidRPr="00903EBA" w:rsidRDefault="0069598F" w:rsidP="00C46016">
            <w:pPr>
              <w:widowControl w:val="0"/>
              <w:spacing w:line="259" w:lineRule="auto"/>
              <w:rPr>
                <w:rFonts w:ascii="Arial Narrow" w:hAnsi="Arial Narrow" w:cs="Arial"/>
                <w:color w:val="000000"/>
              </w:rPr>
            </w:pPr>
            <w:r w:rsidRPr="00903EBA">
              <w:rPr>
                <w:rFonts w:ascii="Arial Narrow" w:hAnsi="Arial Narrow" w:cs="Arial"/>
                <w:color w:val="000000"/>
              </w:rPr>
              <w:t xml:space="preserve">Livrable 7 : Dossier d’Appel d’Offres (DAO) pour l’acquisition et l’installation des équipements de collecte des données (pluviométriques, hydrométriques, piézométriques et sur la qualité de l’eau) prévus dans le </w:t>
            </w:r>
            <w:r w:rsidRPr="00903EBA">
              <w:rPr>
                <w:rFonts w:ascii="Arial Narrow" w:hAnsi="Arial Narrow" w:cs="Arial"/>
                <w:color w:val="000000"/>
              </w:rPr>
              <w:lastRenderedPageBreak/>
              <w:t>cadre du projet</w:t>
            </w:r>
          </w:p>
        </w:tc>
        <w:tc>
          <w:tcPr>
            <w:tcW w:w="1039" w:type="dxa"/>
            <w:shd w:val="clear" w:color="auto" w:fill="auto"/>
            <w:vAlign w:val="center"/>
          </w:tcPr>
          <w:p w14:paraId="3DE2FF0B"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lastRenderedPageBreak/>
              <w:t>3</w:t>
            </w:r>
          </w:p>
        </w:tc>
        <w:tc>
          <w:tcPr>
            <w:tcW w:w="1661" w:type="dxa"/>
            <w:shd w:val="clear" w:color="auto" w:fill="auto"/>
            <w:vAlign w:val="center"/>
          </w:tcPr>
          <w:p w14:paraId="485F23F5"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c>
          <w:tcPr>
            <w:tcW w:w="1171" w:type="dxa"/>
            <w:shd w:val="clear" w:color="auto" w:fill="auto"/>
            <w:vAlign w:val="center"/>
          </w:tcPr>
          <w:p w14:paraId="04F35B7A" w14:textId="77777777" w:rsidR="0069598F" w:rsidRPr="00903EBA" w:rsidRDefault="0069598F" w:rsidP="00C46016">
            <w:pPr>
              <w:jc w:val="center"/>
              <w:rPr>
                <w:rFonts w:ascii="Arial Narrow" w:hAnsi="Arial Narrow" w:cs="Arial"/>
                <w:color w:val="000000"/>
              </w:rPr>
            </w:pPr>
          </w:p>
        </w:tc>
        <w:tc>
          <w:tcPr>
            <w:tcW w:w="739" w:type="dxa"/>
            <w:shd w:val="clear" w:color="auto" w:fill="auto"/>
            <w:vAlign w:val="center"/>
          </w:tcPr>
          <w:p w14:paraId="07091943"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3</w:t>
            </w:r>
          </w:p>
        </w:tc>
        <w:tc>
          <w:tcPr>
            <w:tcW w:w="694" w:type="dxa"/>
            <w:vAlign w:val="center"/>
          </w:tcPr>
          <w:p w14:paraId="031ACCD3"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11</w:t>
            </w:r>
          </w:p>
        </w:tc>
      </w:tr>
      <w:tr w:rsidR="0069598F" w:rsidRPr="00903EBA" w14:paraId="59ADF5AF" w14:textId="77777777" w:rsidTr="00C46016">
        <w:tc>
          <w:tcPr>
            <w:tcW w:w="4902" w:type="dxa"/>
            <w:shd w:val="clear" w:color="auto" w:fill="auto"/>
            <w:vAlign w:val="center"/>
          </w:tcPr>
          <w:p w14:paraId="7C7648B8" w14:textId="77777777" w:rsidR="0069598F" w:rsidRPr="00903EBA" w:rsidRDefault="0069598F" w:rsidP="00C46016">
            <w:pPr>
              <w:rPr>
                <w:rFonts w:ascii="Arial Narrow" w:hAnsi="Arial Narrow" w:cs="Arial"/>
                <w:color w:val="000000"/>
              </w:rPr>
            </w:pPr>
            <w:r w:rsidRPr="00903EBA">
              <w:rPr>
                <w:rFonts w:ascii="Arial Narrow" w:hAnsi="Arial Narrow" w:cs="Arial"/>
              </w:rPr>
              <w:t>Livrable 8 : Documents techniques et financiers ainsi que l’APS et l’APD et les devis estimatifs pour la mise en œuvre de chacune des trois (3) initiatives intégrées de valorisation et de protection des ressources naturelles dans les territoires nigériens du sous-bassin de la Mékrou</w:t>
            </w:r>
          </w:p>
        </w:tc>
        <w:tc>
          <w:tcPr>
            <w:tcW w:w="1039" w:type="dxa"/>
            <w:shd w:val="clear" w:color="auto" w:fill="auto"/>
            <w:vAlign w:val="center"/>
          </w:tcPr>
          <w:p w14:paraId="60D0A876"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12</w:t>
            </w:r>
          </w:p>
        </w:tc>
        <w:tc>
          <w:tcPr>
            <w:tcW w:w="1661" w:type="dxa"/>
            <w:shd w:val="clear" w:color="auto" w:fill="auto"/>
            <w:vAlign w:val="center"/>
          </w:tcPr>
          <w:p w14:paraId="3FDBAD2E"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7</w:t>
            </w:r>
          </w:p>
        </w:tc>
        <w:tc>
          <w:tcPr>
            <w:tcW w:w="1171" w:type="dxa"/>
            <w:shd w:val="clear" w:color="auto" w:fill="auto"/>
            <w:vAlign w:val="center"/>
          </w:tcPr>
          <w:p w14:paraId="698F9048"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7</w:t>
            </w:r>
          </w:p>
        </w:tc>
        <w:tc>
          <w:tcPr>
            <w:tcW w:w="739" w:type="dxa"/>
            <w:shd w:val="clear" w:color="auto" w:fill="auto"/>
            <w:vAlign w:val="center"/>
          </w:tcPr>
          <w:p w14:paraId="439EFA70"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c>
          <w:tcPr>
            <w:tcW w:w="694" w:type="dxa"/>
            <w:vAlign w:val="center"/>
          </w:tcPr>
          <w:p w14:paraId="44FA8430"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31</w:t>
            </w:r>
          </w:p>
        </w:tc>
      </w:tr>
      <w:tr w:rsidR="0069598F" w:rsidRPr="00903EBA" w14:paraId="562ABF52" w14:textId="77777777" w:rsidTr="00C46016">
        <w:tc>
          <w:tcPr>
            <w:tcW w:w="4902" w:type="dxa"/>
            <w:shd w:val="clear" w:color="auto" w:fill="auto"/>
            <w:vAlign w:val="center"/>
          </w:tcPr>
          <w:p w14:paraId="01B72906" w14:textId="77777777" w:rsidR="0069598F" w:rsidRPr="00903EBA" w:rsidRDefault="0069598F" w:rsidP="00C46016">
            <w:pPr>
              <w:rPr>
                <w:rFonts w:ascii="Arial Narrow" w:hAnsi="Arial Narrow" w:cs="Arial"/>
                <w:color w:val="000000"/>
              </w:rPr>
            </w:pPr>
            <w:r w:rsidRPr="00903EBA">
              <w:rPr>
                <w:rFonts w:ascii="Arial Narrow" w:hAnsi="Arial Narrow" w:cs="Arial"/>
                <w:color w:val="000000"/>
              </w:rPr>
              <w:t>Livrable 9 : Méthodologie d’élaboration du diagnostic territorial et d’un SAGE reproductible au Niger et dans la sous-région, produite et validée par les parties prenantes et largement disséminée</w:t>
            </w:r>
          </w:p>
        </w:tc>
        <w:tc>
          <w:tcPr>
            <w:tcW w:w="1039" w:type="dxa"/>
            <w:shd w:val="clear" w:color="auto" w:fill="auto"/>
            <w:vAlign w:val="center"/>
          </w:tcPr>
          <w:p w14:paraId="6AAD749D"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2</w:t>
            </w:r>
          </w:p>
        </w:tc>
        <w:tc>
          <w:tcPr>
            <w:tcW w:w="1661" w:type="dxa"/>
            <w:shd w:val="clear" w:color="auto" w:fill="auto"/>
            <w:vAlign w:val="center"/>
          </w:tcPr>
          <w:p w14:paraId="1B5F960A"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w:t>
            </w:r>
          </w:p>
        </w:tc>
        <w:tc>
          <w:tcPr>
            <w:tcW w:w="1171" w:type="dxa"/>
            <w:shd w:val="clear" w:color="auto" w:fill="auto"/>
            <w:vAlign w:val="center"/>
          </w:tcPr>
          <w:p w14:paraId="3D0BB06F"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w:t>
            </w:r>
          </w:p>
        </w:tc>
        <w:tc>
          <w:tcPr>
            <w:tcW w:w="739" w:type="dxa"/>
            <w:shd w:val="clear" w:color="auto" w:fill="auto"/>
            <w:vAlign w:val="center"/>
          </w:tcPr>
          <w:p w14:paraId="047C7203"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1</w:t>
            </w:r>
          </w:p>
        </w:tc>
        <w:tc>
          <w:tcPr>
            <w:tcW w:w="694" w:type="dxa"/>
            <w:vAlign w:val="center"/>
          </w:tcPr>
          <w:p w14:paraId="352E8ED8" w14:textId="77777777" w:rsidR="0069598F" w:rsidRPr="00903EBA" w:rsidRDefault="0069598F" w:rsidP="00C46016">
            <w:pPr>
              <w:jc w:val="center"/>
              <w:rPr>
                <w:rFonts w:ascii="Arial Narrow" w:hAnsi="Arial Narrow" w:cs="Arial"/>
                <w:color w:val="000000"/>
              </w:rPr>
            </w:pPr>
            <w:r w:rsidRPr="00903EBA">
              <w:rPr>
                <w:rFonts w:ascii="Arial Narrow" w:hAnsi="Arial Narrow" w:cs="Arial"/>
                <w:color w:val="000000"/>
              </w:rPr>
              <w:t>5</w:t>
            </w:r>
          </w:p>
        </w:tc>
      </w:tr>
      <w:tr w:rsidR="0069598F" w:rsidRPr="00903EBA" w14:paraId="4B5E6244" w14:textId="77777777" w:rsidTr="00C46016">
        <w:tc>
          <w:tcPr>
            <w:tcW w:w="4902" w:type="dxa"/>
            <w:shd w:val="clear" w:color="auto" w:fill="auto"/>
            <w:vAlign w:val="center"/>
          </w:tcPr>
          <w:p w14:paraId="40FA983D" w14:textId="77777777" w:rsidR="0069598F" w:rsidRPr="00903EBA" w:rsidRDefault="0069598F" w:rsidP="00C46016">
            <w:pPr>
              <w:widowControl w:val="0"/>
              <w:tabs>
                <w:tab w:val="left" w:pos="426"/>
              </w:tabs>
              <w:rPr>
                <w:rFonts w:ascii="Arial Narrow" w:hAnsi="Arial Narrow" w:cs="Arial"/>
                <w:b/>
                <w:bCs/>
              </w:rPr>
            </w:pPr>
            <w:r w:rsidRPr="00903EBA">
              <w:rPr>
                <w:rFonts w:ascii="Arial Narrow" w:hAnsi="Arial Narrow" w:cs="Arial"/>
                <w:b/>
                <w:bCs/>
              </w:rPr>
              <w:t>TOTAL</w:t>
            </w:r>
          </w:p>
        </w:tc>
        <w:tc>
          <w:tcPr>
            <w:tcW w:w="1039" w:type="dxa"/>
            <w:shd w:val="clear" w:color="auto" w:fill="auto"/>
            <w:vAlign w:val="center"/>
          </w:tcPr>
          <w:p w14:paraId="68AF21C4" w14:textId="77777777" w:rsidR="0069598F" w:rsidRPr="00903EBA" w:rsidRDefault="0069598F" w:rsidP="00C46016">
            <w:pPr>
              <w:jc w:val="center"/>
              <w:rPr>
                <w:rFonts w:ascii="Arial Narrow" w:hAnsi="Arial Narrow" w:cs="Arial"/>
                <w:b/>
                <w:bCs/>
                <w:color w:val="000000"/>
              </w:rPr>
            </w:pPr>
            <w:r w:rsidRPr="00903EBA">
              <w:rPr>
                <w:rFonts w:ascii="Arial Narrow" w:hAnsi="Arial Narrow" w:cs="Arial"/>
                <w:b/>
                <w:bCs/>
                <w:color w:val="000000"/>
              </w:rPr>
              <w:t>47</w:t>
            </w:r>
          </w:p>
        </w:tc>
        <w:tc>
          <w:tcPr>
            <w:tcW w:w="1661" w:type="dxa"/>
            <w:shd w:val="clear" w:color="auto" w:fill="auto"/>
            <w:vAlign w:val="center"/>
          </w:tcPr>
          <w:p w14:paraId="21AF5298" w14:textId="77777777" w:rsidR="0069598F" w:rsidRPr="00903EBA" w:rsidRDefault="0069598F" w:rsidP="00C46016">
            <w:pPr>
              <w:jc w:val="center"/>
              <w:rPr>
                <w:rFonts w:ascii="Arial Narrow" w:hAnsi="Arial Narrow" w:cs="Arial"/>
                <w:b/>
                <w:bCs/>
                <w:color w:val="000000"/>
              </w:rPr>
            </w:pPr>
            <w:r w:rsidRPr="00903EBA">
              <w:rPr>
                <w:rFonts w:ascii="Arial Narrow" w:hAnsi="Arial Narrow" w:cs="Arial"/>
                <w:b/>
                <w:bCs/>
                <w:color w:val="000000"/>
              </w:rPr>
              <w:t>37</w:t>
            </w:r>
          </w:p>
        </w:tc>
        <w:tc>
          <w:tcPr>
            <w:tcW w:w="1171" w:type="dxa"/>
            <w:shd w:val="clear" w:color="auto" w:fill="auto"/>
            <w:vAlign w:val="center"/>
          </w:tcPr>
          <w:p w14:paraId="5E004465" w14:textId="77777777" w:rsidR="0069598F" w:rsidRPr="00903EBA" w:rsidRDefault="0069598F" w:rsidP="00C46016">
            <w:pPr>
              <w:jc w:val="center"/>
              <w:rPr>
                <w:rFonts w:ascii="Arial Narrow" w:hAnsi="Arial Narrow" w:cs="Arial"/>
                <w:b/>
                <w:bCs/>
                <w:color w:val="000000"/>
              </w:rPr>
            </w:pPr>
            <w:r w:rsidRPr="00903EBA">
              <w:rPr>
                <w:rFonts w:ascii="Arial Narrow" w:hAnsi="Arial Narrow" w:cs="Arial"/>
                <w:b/>
                <w:bCs/>
                <w:color w:val="000000"/>
              </w:rPr>
              <w:t>27</w:t>
            </w:r>
          </w:p>
        </w:tc>
        <w:tc>
          <w:tcPr>
            <w:tcW w:w="739" w:type="dxa"/>
            <w:shd w:val="clear" w:color="auto" w:fill="auto"/>
            <w:vAlign w:val="center"/>
          </w:tcPr>
          <w:p w14:paraId="4B4CB2DA" w14:textId="77777777" w:rsidR="0069598F" w:rsidRPr="00903EBA" w:rsidRDefault="0069598F" w:rsidP="00C46016">
            <w:pPr>
              <w:jc w:val="center"/>
              <w:rPr>
                <w:rFonts w:ascii="Arial Narrow" w:hAnsi="Arial Narrow" w:cs="Arial"/>
                <w:b/>
                <w:bCs/>
                <w:color w:val="000000"/>
              </w:rPr>
            </w:pPr>
            <w:r w:rsidRPr="00903EBA">
              <w:rPr>
                <w:rFonts w:ascii="Arial Narrow" w:hAnsi="Arial Narrow" w:cs="Arial"/>
                <w:b/>
                <w:bCs/>
                <w:color w:val="000000"/>
              </w:rPr>
              <w:t>33</w:t>
            </w:r>
          </w:p>
        </w:tc>
        <w:tc>
          <w:tcPr>
            <w:tcW w:w="694" w:type="dxa"/>
            <w:vAlign w:val="center"/>
          </w:tcPr>
          <w:p w14:paraId="58763F11" w14:textId="77777777" w:rsidR="0069598F" w:rsidRPr="00903EBA" w:rsidRDefault="0069598F" w:rsidP="00C46016">
            <w:pPr>
              <w:jc w:val="center"/>
              <w:rPr>
                <w:rFonts w:ascii="Arial Narrow" w:hAnsi="Arial Narrow" w:cs="Arial"/>
                <w:b/>
                <w:bCs/>
                <w:color w:val="000000"/>
              </w:rPr>
            </w:pPr>
            <w:r w:rsidRPr="00903EBA">
              <w:rPr>
                <w:rFonts w:ascii="Arial Narrow" w:hAnsi="Arial Narrow" w:cs="Arial"/>
                <w:b/>
                <w:bCs/>
                <w:color w:val="000000"/>
              </w:rPr>
              <w:t>145</w:t>
            </w:r>
          </w:p>
        </w:tc>
      </w:tr>
    </w:tbl>
    <w:p w14:paraId="7EECA48A" w14:textId="21BAC9D8" w:rsidR="0069598F" w:rsidRPr="000B15F7" w:rsidRDefault="0069598F" w:rsidP="000F21F6">
      <w:pPr>
        <w:numPr>
          <w:ilvl w:val="0"/>
          <w:numId w:val="10"/>
        </w:numPr>
        <w:pBdr>
          <w:top w:val="nil"/>
          <w:left w:val="nil"/>
          <w:bottom w:val="nil"/>
          <w:right w:val="nil"/>
          <w:between w:val="nil"/>
          <w:bar w:val="nil"/>
        </w:pBdr>
        <w:spacing w:before="240" w:after="120" w:line="276" w:lineRule="auto"/>
        <w:rPr>
          <w:rFonts w:ascii="Arial Narrow" w:hAnsi="Arial Narrow" w:cs="Arial"/>
          <w:b/>
          <w:sz w:val="24"/>
          <w:szCs w:val="24"/>
        </w:rPr>
      </w:pPr>
      <w:bookmarkStart w:id="259" w:name="_Toc376520924"/>
      <w:bookmarkStart w:id="260" w:name="_Toc376597268"/>
      <w:bookmarkStart w:id="261" w:name="_Toc86059455"/>
      <w:bookmarkStart w:id="262" w:name="_Toc88207165"/>
      <w:bookmarkStart w:id="263" w:name="_Toc38015982"/>
      <w:r w:rsidRPr="000B15F7">
        <w:rPr>
          <w:rFonts w:ascii="Arial Narrow" w:hAnsi="Arial Narrow" w:cs="Arial"/>
          <w:b/>
          <w:sz w:val="24"/>
          <w:szCs w:val="24"/>
        </w:rPr>
        <w:t>Profil du consultant</w:t>
      </w:r>
      <w:bookmarkEnd w:id="259"/>
      <w:bookmarkEnd w:id="260"/>
      <w:bookmarkEnd w:id="261"/>
      <w:bookmarkEnd w:id="262"/>
      <w:r w:rsidRPr="000B15F7">
        <w:rPr>
          <w:rFonts w:ascii="Arial Narrow" w:hAnsi="Arial Narrow" w:cs="Arial"/>
          <w:b/>
          <w:sz w:val="24"/>
          <w:szCs w:val="24"/>
        </w:rPr>
        <w:t xml:space="preserve"> </w:t>
      </w:r>
      <w:bookmarkEnd w:id="263"/>
    </w:p>
    <w:p w14:paraId="57713A2B" w14:textId="77777777" w:rsidR="0069598F" w:rsidRPr="00903EBA" w:rsidRDefault="0069598F" w:rsidP="0069598F">
      <w:pPr>
        <w:spacing w:before="120"/>
        <w:jc w:val="both"/>
        <w:rPr>
          <w:rFonts w:ascii="Arial Narrow" w:hAnsi="Arial Narrow" w:cs="Arial"/>
        </w:rPr>
      </w:pPr>
      <w:r w:rsidRPr="00903EBA">
        <w:rPr>
          <w:rFonts w:ascii="Arial Narrow" w:hAnsi="Arial Narrow" w:cs="Arial"/>
        </w:rPr>
        <w:t xml:space="preserve">Compte tenu de la complexité de la mission, il est recherché un Bureau d’études du Niger à jour vis-à-vis de l’Administration Publique nigérienne, ayant capitalisé des expériences avérées dans le domaine d’élaboration des outils de planification stratégique et de gestion durable des ressources en eau, de la gestion des changements climatiques, de la gestion intégrée des ressources en eau (GIRE), de la planification des investissements de gestion des ressources en eau. La maîtrise du Français est obligatoire pour tous les membres de l’équipe du Consultant mais la connaissance de l’Anglais serait un atout. </w:t>
      </w:r>
    </w:p>
    <w:p w14:paraId="2DD15D03" w14:textId="77777777" w:rsidR="0069598F" w:rsidRPr="00903EBA" w:rsidRDefault="0069598F" w:rsidP="0069598F">
      <w:pPr>
        <w:spacing w:before="120"/>
        <w:jc w:val="both"/>
        <w:rPr>
          <w:rFonts w:ascii="Arial Narrow" w:hAnsi="Arial Narrow" w:cs="Arial"/>
          <w:lang w:val="fr-CA"/>
        </w:rPr>
      </w:pPr>
      <w:r w:rsidRPr="00903EBA">
        <w:rPr>
          <w:rFonts w:ascii="Arial Narrow" w:hAnsi="Arial Narrow" w:cs="Arial"/>
          <w:lang w:val="fr-CA"/>
        </w:rPr>
        <w:t>Le personnel proposé devra être composé au minimum comme il suit :</w:t>
      </w:r>
    </w:p>
    <w:p w14:paraId="53EA0A50" w14:textId="77777777" w:rsidR="0069598F" w:rsidRPr="00903EBA" w:rsidRDefault="0069598F" w:rsidP="000F21F6">
      <w:pPr>
        <w:widowControl w:val="0"/>
        <w:numPr>
          <w:ilvl w:val="0"/>
          <w:numId w:val="5"/>
        </w:numPr>
        <w:spacing w:before="120" w:after="120" w:line="259" w:lineRule="auto"/>
        <w:ind w:left="357" w:hanging="357"/>
        <w:jc w:val="both"/>
        <w:rPr>
          <w:rFonts w:ascii="Arial Narrow" w:hAnsi="Arial Narrow" w:cs="Arial"/>
        </w:rPr>
      </w:pPr>
      <w:r w:rsidRPr="00903EBA">
        <w:rPr>
          <w:rFonts w:ascii="Arial Narrow" w:hAnsi="Arial Narrow" w:cs="Arial"/>
          <w:b/>
          <w:lang w:val="fr-CA"/>
        </w:rPr>
        <w:t xml:space="preserve">Chef de mission </w:t>
      </w:r>
      <w:r w:rsidRPr="00903EBA">
        <w:rPr>
          <w:rFonts w:ascii="Arial Narrow" w:hAnsi="Arial Narrow" w:cs="Arial"/>
          <w:lang w:val="fr-CA"/>
        </w:rPr>
        <w:t>qui doit être titulaire d’un diplôme universitaire de niveau Master ou Doctorat en Science de l’eau ou de l’environnement et disposer d’au moins quinze (15) années d’expérience avérée dans l’élaboration des outils de planification et de gestion durable des ressources naturelles et/ou des ressources en eau. Il doit avoir une expérience confirmée en matière de planification stratégique et d’approches participatives de gestion des ressources naturelles. Il doit avoir de grandes qualités rédactionnelles des rapports. Une expérience spécifique dans la gestion des eaux transfrontières serait un atout. Le Chef de Mission doit disposer d’une bonne connaissance du milieu, de l’approche GIRE ainsi que des politiques et stratégies y afférentes au Niger ;</w:t>
      </w:r>
    </w:p>
    <w:p w14:paraId="549A912D" w14:textId="77777777" w:rsidR="0069598F" w:rsidRPr="00903EBA" w:rsidRDefault="0069598F" w:rsidP="000F21F6">
      <w:pPr>
        <w:widowControl w:val="0"/>
        <w:numPr>
          <w:ilvl w:val="0"/>
          <w:numId w:val="5"/>
        </w:numPr>
        <w:spacing w:before="60" w:after="60" w:line="259" w:lineRule="auto"/>
        <w:ind w:left="357" w:hanging="357"/>
        <w:jc w:val="both"/>
        <w:rPr>
          <w:rFonts w:ascii="Arial Narrow" w:hAnsi="Arial Narrow" w:cs="Arial"/>
        </w:rPr>
      </w:pPr>
      <w:r w:rsidRPr="00903EBA">
        <w:rPr>
          <w:rFonts w:ascii="Arial Narrow" w:hAnsi="Arial Narrow" w:cs="Arial"/>
        </w:rPr>
        <w:t xml:space="preserve">Un (1) </w:t>
      </w:r>
      <w:r w:rsidRPr="00903EBA">
        <w:rPr>
          <w:rFonts w:ascii="Arial Narrow" w:hAnsi="Arial Narrow" w:cs="Arial"/>
          <w:b/>
          <w:bCs/>
        </w:rPr>
        <w:t xml:space="preserve">Expert socio-économiste – planificateur : </w:t>
      </w:r>
      <w:r w:rsidRPr="00903EBA">
        <w:rPr>
          <w:rFonts w:ascii="Arial Narrow" w:hAnsi="Arial Narrow" w:cs="Arial"/>
        </w:rPr>
        <w:t>il doit être titulaire d’un diplôme universitaire de niveau BAC+5 en socio-économie ou planification du développement et capitaliser des expériences avérées d’au moins 15 ans dans l’élaboration des outils de planification ou stratégies de développement ;</w:t>
      </w:r>
    </w:p>
    <w:p w14:paraId="48C05DB0" w14:textId="77777777" w:rsidR="0069598F" w:rsidRPr="00903EBA" w:rsidRDefault="0069598F" w:rsidP="000F21F6">
      <w:pPr>
        <w:widowControl w:val="0"/>
        <w:numPr>
          <w:ilvl w:val="0"/>
          <w:numId w:val="5"/>
        </w:numPr>
        <w:spacing w:before="60" w:after="60" w:line="259" w:lineRule="auto"/>
        <w:ind w:left="357" w:hanging="357"/>
        <w:jc w:val="both"/>
        <w:rPr>
          <w:rFonts w:ascii="Arial Narrow" w:hAnsi="Arial Narrow" w:cs="Arial"/>
        </w:rPr>
      </w:pPr>
      <w:r w:rsidRPr="00903EBA">
        <w:rPr>
          <w:rFonts w:ascii="Arial Narrow" w:hAnsi="Arial Narrow" w:cs="Arial"/>
        </w:rPr>
        <w:t xml:space="preserve">Un (1) </w:t>
      </w:r>
      <w:r w:rsidRPr="00903EBA">
        <w:rPr>
          <w:rFonts w:ascii="Arial Narrow" w:hAnsi="Arial Narrow" w:cs="Arial"/>
          <w:b/>
          <w:bCs/>
        </w:rPr>
        <w:t>Expert Cartographe </w:t>
      </w:r>
      <w:r w:rsidRPr="00903EBA">
        <w:rPr>
          <w:rFonts w:ascii="Arial Narrow" w:hAnsi="Arial Narrow" w:cs="Arial"/>
        </w:rPr>
        <w:t>: il doit être au moins de niveau BAC+4 en géographie et avoir une bonne maitrise des logiciels cartographiques. Il doit avoir participé à au moins cinq (05) missions d’élaboration des outils d’aménagement et de gestion des ressources naturelles.</w:t>
      </w:r>
    </w:p>
    <w:p w14:paraId="16D709D3" w14:textId="77777777" w:rsidR="0069598F" w:rsidRPr="00903EBA" w:rsidRDefault="0069598F" w:rsidP="000F21F6">
      <w:pPr>
        <w:widowControl w:val="0"/>
        <w:numPr>
          <w:ilvl w:val="0"/>
          <w:numId w:val="5"/>
        </w:numPr>
        <w:spacing w:before="60" w:after="60" w:line="259" w:lineRule="auto"/>
        <w:ind w:left="357" w:hanging="357"/>
        <w:jc w:val="both"/>
        <w:rPr>
          <w:rFonts w:ascii="Arial Narrow" w:hAnsi="Arial Narrow" w:cs="Arial"/>
        </w:rPr>
      </w:pPr>
      <w:r w:rsidRPr="00903EBA">
        <w:rPr>
          <w:rFonts w:ascii="Arial Narrow" w:hAnsi="Arial Narrow" w:cs="Arial"/>
        </w:rPr>
        <w:t xml:space="preserve">Un (1) </w:t>
      </w:r>
      <w:r w:rsidRPr="00903EBA">
        <w:rPr>
          <w:rFonts w:ascii="Arial Narrow" w:hAnsi="Arial Narrow" w:cs="Arial"/>
          <w:b/>
        </w:rPr>
        <w:t>Expert hydrologue ou hydrogéologue</w:t>
      </w:r>
      <w:r w:rsidRPr="00903EBA">
        <w:rPr>
          <w:rFonts w:ascii="Arial Narrow" w:hAnsi="Arial Narrow" w:cs="Arial"/>
        </w:rPr>
        <w:t xml:space="preserve"> : il doit être titulaire d’un </w:t>
      </w:r>
      <w:r w:rsidRPr="00903EBA">
        <w:rPr>
          <w:rFonts w:ascii="Arial Narrow" w:hAnsi="Arial Narrow" w:cs="Arial"/>
          <w:color w:val="000000"/>
        </w:rPr>
        <w:t>diplôme</w:t>
      </w:r>
      <w:r w:rsidRPr="00903EBA">
        <w:rPr>
          <w:rFonts w:ascii="Arial Narrow" w:hAnsi="Arial Narrow" w:cs="Arial"/>
        </w:rPr>
        <w:t xml:space="preserve"> </w:t>
      </w:r>
      <w:r w:rsidRPr="00903EBA">
        <w:rPr>
          <w:rFonts w:ascii="Arial Narrow" w:hAnsi="Arial Narrow" w:cs="Arial"/>
          <w:lang w:val="fr-CA"/>
        </w:rPr>
        <w:t xml:space="preserve">universitaire de niveau Ingénieur Master ou Doctorat en hydrologie ou hydrogéologie avec une bonne connaissance de l’approche GIRE </w:t>
      </w:r>
      <w:r w:rsidRPr="00903EBA">
        <w:rPr>
          <w:rFonts w:ascii="Arial Narrow" w:hAnsi="Arial Narrow" w:cs="Arial"/>
        </w:rPr>
        <w:t xml:space="preserve">et capitaliser au moins 5 ans d’expérience avérée en modélisation et simulation hydrologique, gestion et renforcement de réseaux de collecte et de gestion des données pluviométriques, hydrométriques, piézométriques et sur la qualité de l’eau. </w:t>
      </w:r>
    </w:p>
    <w:p w14:paraId="52A091CF" w14:textId="01578672" w:rsidR="0069598F" w:rsidRPr="000B15F7" w:rsidRDefault="0069598F" w:rsidP="000F21F6">
      <w:pPr>
        <w:numPr>
          <w:ilvl w:val="0"/>
          <w:numId w:val="10"/>
        </w:numPr>
        <w:pBdr>
          <w:top w:val="nil"/>
          <w:left w:val="nil"/>
          <w:bottom w:val="nil"/>
          <w:right w:val="nil"/>
          <w:between w:val="nil"/>
          <w:bar w:val="nil"/>
        </w:pBdr>
        <w:spacing w:before="240" w:after="120" w:line="276" w:lineRule="auto"/>
        <w:rPr>
          <w:rFonts w:ascii="Arial Narrow" w:hAnsi="Arial Narrow" w:cs="Arial"/>
          <w:b/>
          <w:sz w:val="24"/>
          <w:szCs w:val="24"/>
        </w:rPr>
      </w:pPr>
      <w:bookmarkStart w:id="264" w:name="_Toc86059456"/>
      <w:bookmarkStart w:id="265" w:name="_Toc88207166"/>
      <w:r w:rsidRPr="000B15F7">
        <w:rPr>
          <w:rFonts w:ascii="Arial Narrow" w:hAnsi="Arial Narrow" w:cs="Arial"/>
          <w:b/>
          <w:sz w:val="24"/>
          <w:szCs w:val="24"/>
        </w:rPr>
        <w:t>Modalités de recrutement du Consultant</w:t>
      </w:r>
      <w:bookmarkEnd w:id="264"/>
      <w:bookmarkEnd w:id="265"/>
    </w:p>
    <w:p w14:paraId="750687D7" w14:textId="77777777" w:rsidR="0069598F" w:rsidRPr="00903EBA" w:rsidRDefault="0069598F" w:rsidP="0069598F">
      <w:pPr>
        <w:spacing w:before="120"/>
        <w:jc w:val="both"/>
        <w:rPr>
          <w:rFonts w:ascii="Arial Narrow" w:hAnsi="Arial Narrow" w:cs="Arial"/>
          <w:bCs/>
        </w:rPr>
      </w:pPr>
      <w:r w:rsidRPr="00903EBA">
        <w:rPr>
          <w:rFonts w:ascii="Arial Narrow" w:hAnsi="Arial Narrow" w:cs="Arial"/>
          <w:bCs/>
        </w:rPr>
        <w:t xml:space="preserve">Les Bureaux d’études du Niger intéressés, ayant les qualifications et expériences requises et constitué l’équipe de Consultant(e)s exigée sont invités à soumettre leurs propositions comprenant une offre technique et une offre financière complètes conformément </w:t>
      </w:r>
      <w:bookmarkStart w:id="266" w:name="_Hlk55913289"/>
      <w:r w:rsidRPr="00903EBA">
        <w:rPr>
          <w:rFonts w:ascii="Arial Narrow" w:hAnsi="Arial Narrow" w:cs="Arial"/>
          <w:bCs/>
        </w:rPr>
        <w:t>au Dossier d’Appel d’Offres de la mission. Ils peuvent se mettre en groupements.</w:t>
      </w:r>
      <w:bookmarkEnd w:id="266"/>
    </w:p>
    <w:p w14:paraId="1696348D" w14:textId="77777777" w:rsidR="0069598F" w:rsidRPr="00903EBA" w:rsidRDefault="0069598F" w:rsidP="0069598F">
      <w:pPr>
        <w:spacing w:before="120"/>
        <w:jc w:val="both"/>
        <w:rPr>
          <w:rFonts w:ascii="Arial Narrow" w:hAnsi="Arial Narrow" w:cs="Arial"/>
          <w:bCs/>
        </w:rPr>
      </w:pPr>
      <w:r w:rsidRPr="00903EBA">
        <w:rPr>
          <w:rFonts w:ascii="Arial Narrow" w:hAnsi="Arial Narrow" w:cs="Arial"/>
          <w:bCs/>
        </w:rPr>
        <w:t>Les offres, rédigées en langue française devront comporter entre autres, les pièces suivantes :</w:t>
      </w:r>
    </w:p>
    <w:p w14:paraId="1B6AB8DA" w14:textId="77777777" w:rsidR="0069598F" w:rsidRPr="00903EBA" w:rsidRDefault="0069598F" w:rsidP="0069598F">
      <w:pPr>
        <w:spacing w:before="120"/>
        <w:jc w:val="both"/>
        <w:rPr>
          <w:rFonts w:ascii="Arial Narrow" w:hAnsi="Arial Narrow" w:cs="Arial"/>
          <w:b/>
          <w:bCs/>
        </w:rPr>
      </w:pPr>
      <w:r w:rsidRPr="00903EBA">
        <w:rPr>
          <w:rFonts w:ascii="Arial Narrow" w:hAnsi="Arial Narrow" w:cs="Arial"/>
          <w:b/>
          <w:bCs/>
        </w:rPr>
        <w:t>Pour l’offre technique :</w:t>
      </w:r>
    </w:p>
    <w:p w14:paraId="68423C70" w14:textId="77777777" w:rsidR="0069598F" w:rsidRPr="00903EBA" w:rsidRDefault="0069598F" w:rsidP="000F21F6">
      <w:pPr>
        <w:numPr>
          <w:ilvl w:val="0"/>
          <w:numId w:val="7"/>
        </w:numPr>
        <w:spacing w:before="120" w:after="120"/>
        <w:jc w:val="both"/>
        <w:rPr>
          <w:rFonts w:ascii="Arial Narrow" w:hAnsi="Arial Narrow" w:cs="Arial"/>
          <w:bCs/>
        </w:rPr>
      </w:pPr>
      <w:r w:rsidRPr="00903EBA">
        <w:rPr>
          <w:rFonts w:ascii="Arial Narrow" w:hAnsi="Arial Narrow" w:cs="Arial"/>
          <w:bCs/>
          <w:lang w:val="fr-CA"/>
        </w:rPr>
        <w:t>Formulaire</w:t>
      </w:r>
      <w:r w:rsidRPr="00903EBA">
        <w:rPr>
          <w:rFonts w:ascii="Arial Narrow" w:hAnsi="Arial Narrow" w:cs="Arial"/>
          <w:bCs/>
        </w:rPr>
        <w:t xml:space="preserve"> de soumission de l’offre comprenant :</w:t>
      </w:r>
    </w:p>
    <w:p w14:paraId="50158C33" w14:textId="77777777" w:rsidR="0069598F" w:rsidRPr="00903EBA" w:rsidRDefault="0069598F" w:rsidP="000F21F6">
      <w:pPr>
        <w:numPr>
          <w:ilvl w:val="0"/>
          <w:numId w:val="8"/>
        </w:numPr>
        <w:spacing w:before="120" w:after="120"/>
        <w:jc w:val="both"/>
        <w:rPr>
          <w:rFonts w:ascii="Arial Narrow" w:hAnsi="Arial Narrow" w:cs="Arial"/>
          <w:bCs/>
        </w:rPr>
      </w:pPr>
      <w:r w:rsidRPr="00903EBA">
        <w:rPr>
          <w:rFonts w:ascii="Arial Narrow" w:hAnsi="Arial Narrow" w:cs="Arial"/>
          <w:bCs/>
        </w:rPr>
        <w:t>Une déclaration d’exclusivité et de disponibilité signée pour chaque Expert principal ;</w:t>
      </w:r>
    </w:p>
    <w:p w14:paraId="65B04F80" w14:textId="77777777" w:rsidR="0069598F" w:rsidRPr="00903EBA" w:rsidRDefault="0069598F" w:rsidP="000F21F6">
      <w:pPr>
        <w:numPr>
          <w:ilvl w:val="0"/>
          <w:numId w:val="8"/>
        </w:numPr>
        <w:spacing w:before="120" w:after="120"/>
        <w:jc w:val="both"/>
        <w:rPr>
          <w:rFonts w:ascii="Arial Narrow" w:hAnsi="Arial Narrow" w:cs="Arial"/>
          <w:bCs/>
        </w:rPr>
      </w:pPr>
      <w:r w:rsidRPr="00903EBA">
        <w:rPr>
          <w:rFonts w:ascii="Arial Narrow" w:hAnsi="Arial Narrow" w:cs="Arial"/>
          <w:bCs/>
        </w:rPr>
        <w:lastRenderedPageBreak/>
        <w:t>Une « </w:t>
      </w:r>
      <w:r w:rsidRPr="00903EBA">
        <w:rPr>
          <w:rFonts w:ascii="Arial Narrow" w:hAnsi="Arial Narrow" w:cs="Arial"/>
          <w:bCs/>
          <w:i/>
          <w:iCs/>
        </w:rPr>
        <w:t>Déclaration sur l’honneur relative aux critères d’exclusion et de sélection</w:t>
      </w:r>
      <w:r w:rsidRPr="00903EBA">
        <w:rPr>
          <w:rFonts w:ascii="Arial Narrow" w:hAnsi="Arial Narrow" w:cs="Arial"/>
          <w:bCs/>
        </w:rPr>
        <w:t> », signée par chaque entité légale ;</w:t>
      </w:r>
    </w:p>
    <w:p w14:paraId="37E6CC93" w14:textId="77777777" w:rsidR="0069598F" w:rsidRPr="00903EBA" w:rsidRDefault="0069598F" w:rsidP="000F21F6">
      <w:pPr>
        <w:numPr>
          <w:ilvl w:val="0"/>
          <w:numId w:val="8"/>
        </w:numPr>
        <w:spacing w:before="120" w:after="120"/>
        <w:jc w:val="both"/>
        <w:rPr>
          <w:rFonts w:ascii="Arial Narrow" w:hAnsi="Arial Narrow" w:cs="Arial"/>
          <w:bCs/>
        </w:rPr>
      </w:pPr>
      <w:r w:rsidRPr="00903EBA">
        <w:rPr>
          <w:rFonts w:ascii="Arial Narrow" w:hAnsi="Arial Narrow" w:cs="Arial"/>
          <w:bCs/>
        </w:rPr>
        <w:t>Un formulaire signalétique financier dûment rempli reprenant le compte bancaire sur lequel les paiements doivent être faits si l’offre est retenue ;</w:t>
      </w:r>
    </w:p>
    <w:p w14:paraId="2C42EC89" w14:textId="77777777" w:rsidR="0069598F" w:rsidRPr="00903EBA" w:rsidRDefault="0069598F" w:rsidP="000F21F6">
      <w:pPr>
        <w:numPr>
          <w:ilvl w:val="0"/>
          <w:numId w:val="8"/>
        </w:numPr>
        <w:spacing w:before="120" w:after="120"/>
        <w:jc w:val="both"/>
        <w:rPr>
          <w:rFonts w:ascii="Arial Narrow" w:hAnsi="Arial Narrow" w:cs="Arial"/>
          <w:bCs/>
        </w:rPr>
      </w:pPr>
      <w:r w:rsidRPr="00903EBA">
        <w:rPr>
          <w:rFonts w:ascii="Arial Narrow" w:hAnsi="Arial Narrow" w:cs="Arial"/>
          <w:bCs/>
        </w:rPr>
        <w:t xml:space="preserve">Une Signature dûment autorisée : un document officiel prouvant que la personne qui signe au nom et pour le compte du soumissionnaire est habilitée à le faire. </w:t>
      </w:r>
    </w:p>
    <w:p w14:paraId="1E79020A" w14:textId="77777777" w:rsidR="0069598F" w:rsidRPr="00903EBA" w:rsidRDefault="0069598F" w:rsidP="000F21F6">
      <w:pPr>
        <w:numPr>
          <w:ilvl w:val="0"/>
          <w:numId w:val="7"/>
        </w:numPr>
        <w:spacing w:before="120" w:after="120"/>
        <w:jc w:val="both"/>
        <w:rPr>
          <w:rFonts w:ascii="Arial Narrow" w:hAnsi="Arial Narrow" w:cs="Arial"/>
          <w:bCs/>
        </w:rPr>
      </w:pPr>
      <w:r w:rsidRPr="00903EBA">
        <w:rPr>
          <w:rFonts w:ascii="Arial Narrow" w:hAnsi="Arial Narrow" w:cs="Arial"/>
          <w:bCs/>
        </w:rPr>
        <w:t xml:space="preserve">Document </w:t>
      </w:r>
      <w:r w:rsidRPr="00903EBA">
        <w:rPr>
          <w:rFonts w:ascii="Arial Narrow" w:hAnsi="Arial Narrow" w:cs="Arial"/>
          <w:bCs/>
          <w:lang w:val="fr-CA"/>
        </w:rPr>
        <w:t>intitulé</w:t>
      </w:r>
      <w:r w:rsidRPr="00903EBA">
        <w:rPr>
          <w:rFonts w:ascii="Arial Narrow" w:hAnsi="Arial Narrow" w:cs="Arial"/>
          <w:bCs/>
        </w:rPr>
        <w:t xml:space="preserve"> « </w:t>
      </w:r>
      <w:r w:rsidRPr="00903EBA">
        <w:rPr>
          <w:rFonts w:ascii="Arial Narrow" w:hAnsi="Arial Narrow" w:cs="Arial"/>
          <w:bCs/>
          <w:i/>
          <w:iCs/>
        </w:rPr>
        <w:t>Organisation et méthodologie</w:t>
      </w:r>
      <w:r w:rsidRPr="00903EBA">
        <w:rPr>
          <w:rFonts w:ascii="Arial Narrow" w:hAnsi="Arial Narrow" w:cs="Arial"/>
          <w:bCs/>
        </w:rPr>
        <w:t xml:space="preserve"> » qui doit être rédigé par le soumissionnaire en utilisant le modèle figurant dans le DAO ;</w:t>
      </w:r>
    </w:p>
    <w:p w14:paraId="234FEAF0" w14:textId="77777777" w:rsidR="0069598F" w:rsidRPr="00903EBA" w:rsidRDefault="0069598F" w:rsidP="000F21F6">
      <w:pPr>
        <w:numPr>
          <w:ilvl w:val="0"/>
          <w:numId w:val="7"/>
        </w:numPr>
        <w:spacing w:before="120" w:after="120"/>
        <w:jc w:val="both"/>
        <w:rPr>
          <w:rFonts w:ascii="Arial Narrow" w:hAnsi="Arial Narrow" w:cs="Arial"/>
          <w:bCs/>
        </w:rPr>
      </w:pPr>
      <w:r w:rsidRPr="00903EBA">
        <w:rPr>
          <w:rFonts w:ascii="Arial Narrow" w:hAnsi="Arial Narrow" w:cs="Arial"/>
          <w:bCs/>
        </w:rPr>
        <w:t xml:space="preserve">Document </w:t>
      </w:r>
      <w:r w:rsidRPr="00903EBA">
        <w:rPr>
          <w:rFonts w:ascii="Arial Narrow" w:hAnsi="Arial Narrow" w:cs="Arial"/>
          <w:bCs/>
          <w:lang w:val="fr-CA"/>
        </w:rPr>
        <w:t>intitulé</w:t>
      </w:r>
      <w:r w:rsidRPr="00903EBA">
        <w:rPr>
          <w:rFonts w:ascii="Arial Narrow" w:hAnsi="Arial Narrow" w:cs="Arial"/>
          <w:bCs/>
        </w:rPr>
        <w:t xml:space="preserve"> « </w:t>
      </w:r>
      <w:r w:rsidRPr="00903EBA">
        <w:rPr>
          <w:rFonts w:ascii="Arial Narrow" w:hAnsi="Arial Narrow" w:cs="Arial"/>
          <w:bCs/>
          <w:i/>
          <w:iCs/>
        </w:rPr>
        <w:t>Experts principaux</w:t>
      </w:r>
      <w:r w:rsidRPr="00903EBA">
        <w:rPr>
          <w:rFonts w:ascii="Arial Narrow" w:hAnsi="Arial Narrow" w:cs="Arial"/>
          <w:bCs/>
        </w:rPr>
        <w:t xml:space="preserve"> » comprenant : </w:t>
      </w:r>
    </w:p>
    <w:p w14:paraId="4BF4C098" w14:textId="77777777" w:rsidR="0069598F" w:rsidRPr="00903EBA" w:rsidRDefault="0069598F" w:rsidP="000F21F6">
      <w:pPr>
        <w:numPr>
          <w:ilvl w:val="0"/>
          <w:numId w:val="9"/>
        </w:numPr>
        <w:spacing w:before="120" w:after="120"/>
        <w:jc w:val="both"/>
        <w:rPr>
          <w:rFonts w:ascii="Arial Narrow" w:hAnsi="Arial Narrow" w:cs="Arial"/>
          <w:bCs/>
        </w:rPr>
      </w:pPr>
      <w:proofErr w:type="gramStart"/>
      <w:r w:rsidRPr="00903EBA">
        <w:rPr>
          <w:rFonts w:ascii="Arial Narrow" w:hAnsi="Arial Narrow" w:cs="Arial"/>
          <w:bCs/>
        </w:rPr>
        <w:t>une</w:t>
      </w:r>
      <w:proofErr w:type="gramEnd"/>
      <w:r w:rsidRPr="00903EBA">
        <w:rPr>
          <w:rFonts w:ascii="Arial Narrow" w:hAnsi="Arial Narrow" w:cs="Arial"/>
          <w:bCs/>
        </w:rPr>
        <w:t xml:space="preserve"> liste nominative des Experts principaux ;</w:t>
      </w:r>
    </w:p>
    <w:p w14:paraId="078D6508" w14:textId="77777777" w:rsidR="0069598F" w:rsidRPr="00903EBA" w:rsidRDefault="0069598F" w:rsidP="000F21F6">
      <w:pPr>
        <w:numPr>
          <w:ilvl w:val="0"/>
          <w:numId w:val="9"/>
        </w:numPr>
        <w:spacing w:before="120" w:after="120"/>
        <w:jc w:val="both"/>
        <w:rPr>
          <w:rFonts w:ascii="Arial Narrow" w:hAnsi="Arial Narrow" w:cs="Arial"/>
          <w:bCs/>
        </w:rPr>
      </w:pPr>
      <w:proofErr w:type="gramStart"/>
      <w:r w:rsidRPr="00903EBA">
        <w:rPr>
          <w:rFonts w:ascii="Arial Narrow" w:hAnsi="Arial Narrow" w:cs="Arial"/>
          <w:bCs/>
        </w:rPr>
        <w:t>le</w:t>
      </w:r>
      <w:proofErr w:type="gramEnd"/>
      <w:r w:rsidRPr="00903EBA">
        <w:rPr>
          <w:rFonts w:ascii="Arial Narrow" w:hAnsi="Arial Narrow" w:cs="Arial"/>
          <w:bCs/>
        </w:rPr>
        <w:t xml:space="preserve"> CV de chaque Expert principal ;</w:t>
      </w:r>
    </w:p>
    <w:p w14:paraId="5669A744" w14:textId="77777777" w:rsidR="0069598F" w:rsidRPr="00903EBA" w:rsidRDefault="0069598F" w:rsidP="000F21F6">
      <w:pPr>
        <w:numPr>
          <w:ilvl w:val="0"/>
          <w:numId w:val="9"/>
        </w:numPr>
        <w:spacing w:before="120" w:after="120"/>
        <w:jc w:val="both"/>
        <w:rPr>
          <w:rFonts w:ascii="Arial Narrow" w:hAnsi="Arial Narrow" w:cs="Arial"/>
          <w:bCs/>
        </w:rPr>
      </w:pPr>
      <w:proofErr w:type="gramStart"/>
      <w:r w:rsidRPr="00903EBA">
        <w:rPr>
          <w:rFonts w:ascii="Arial Narrow" w:hAnsi="Arial Narrow" w:cs="Arial"/>
          <w:bCs/>
        </w:rPr>
        <w:t>les</w:t>
      </w:r>
      <w:proofErr w:type="gramEnd"/>
      <w:r w:rsidRPr="00903EBA">
        <w:rPr>
          <w:rFonts w:ascii="Arial Narrow" w:hAnsi="Arial Narrow" w:cs="Arial"/>
          <w:bCs/>
        </w:rPr>
        <w:t xml:space="preserve"> qualifications et les expériences de chaque Expert principal ;</w:t>
      </w:r>
    </w:p>
    <w:p w14:paraId="2E42C0DC" w14:textId="77777777" w:rsidR="0069598F" w:rsidRPr="00903EBA" w:rsidRDefault="0069598F" w:rsidP="000F21F6">
      <w:pPr>
        <w:numPr>
          <w:ilvl w:val="0"/>
          <w:numId w:val="9"/>
        </w:numPr>
        <w:spacing w:before="120" w:after="120"/>
        <w:jc w:val="both"/>
        <w:rPr>
          <w:rFonts w:ascii="Arial Narrow" w:hAnsi="Arial Narrow" w:cs="Arial"/>
          <w:bCs/>
        </w:rPr>
      </w:pPr>
      <w:proofErr w:type="gramStart"/>
      <w:r w:rsidRPr="00903EBA">
        <w:rPr>
          <w:rFonts w:ascii="Arial Narrow" w:hAnsi="Arial Narrow" w:cs="Arial"/>
          <w:bCs/>
        </w:rPr>
        <w:t>une</w:t>
      </w:r>
      <w:proofErr w:type="gramEnd"/>
      <w:r w:rsidRPr="00903EBA">
        <w:rPr>
          <w:rFonts w:ascii="Arial Narrow" w:hAnsi="Arial Narrow" w:cs="Arial"/>
          <w:bCs/>
        </w:rPr>
        <w:t xml:space="preserve"> copie certifiée des diplômes mentionnés dans les CV ;</w:t>
      </w:r>
    </w:p>
    <w:p w14:paraId="51ED73A4" w14:textId="77777777" w:rsidR="0069598F" w:rsidRPr="00903EBA" w:rsidRDefault="0069598F" w:rsidP="000F21F6">
      <w:pPr>
        <w:numPr>
          <w:ilvl w:val="0"/>
          <w:numId w:val="9"/>
        </w:numPr>
        <w:spacing w:before="120" w:after="120"/>
        <w:jc w:val="both"/>
        <w:rPr>
          <w:rFonts w:ascii="Arial Narrow" w:hAnsi="Arial Narrow" w:cs="Arial"/>
          <w:bCs/>
        </w:rPr>
      </w:pPr>
      <w:proofErr w:type="gramStart"/>
      <w:r w:rsidRPr="00903EBA">
        <w:rPr>
          <w:rFonts w:ascii="Arial Narrow" w:hAnsi="Arial Narrow" w:cs="Arial"/>
          <w:bCs/>
        </w:rPr>
        <w:t>une</w:t>
      </w:r>
      <w:proofErr w:type="gramEnd"/>
      <w:r w:rsidRPr="00903EBA">
        <w:rPr>
          <w:rFonts w:ascii="Arial Narrow" w:hAnsi="Arial Narrow" w:cs="Arial"/>
          <w:bCs/>
        </w:rPr>
        <w:t xml:space="preserve"> copie des attestations des employeurs, ou des copies signées de contrats de consultance ou de travail attestant de l’expérience professionnelle indiquée dans les CV. </w:t>
      </w:r>
    </w:p>
    <w:p w14:paraId="1D7A2B81" w14:textId="77777777" w:rsidR="0069598F" w:rsidRPr="00903EBA" w:rsidRDefault="0069598F" w:rsidP="000F21F6">
      <w:pPr>
        <w:numPr>
          <w:ilvl w:val="0"/>
          <w:numId w:val="7"/>
        </w:numPr>
        <w:spacing w:before="120" w:after="120"/>
        <w:jc w:val="both"/>
        <w:rPr>
          <w:rFonts w:ascii="Arial Narrow" w:hAnsi="Arial Narrow" w:cs="Arial"/>
          <w:bCs/>
        </w:rPr>
      </w:pPr>
      <w:r w:rsidRPr="00903EBA">
        <w:rPr>
          <w:rFonts w:ascii="Arial Narrow" w:hAnsi="Arial Narrow" w:cs="Arial"/>
          <w:bCs/>
        </w:rPr>
        <w:t>Pièces justificatives ou déclarations requises par la législation du Niger pour tout soumissionnaire établi dans le pays ;</w:t>
      </w:r>
    </w:p>
    <w:p w14:paraId="72E3ADEE" w14:textId="77777777" w:rsidR="0069598F" w:rsidRPr="00903EBA" w:rsidRDefault="0069598F" w:rsidP="000F21F6">
      <w:pPr>
        <w:numPr>
          <w:ilvl w:val="0"/>
          <w:numId w:val="7"/>
        </w:numPr>
        <w:spacing w:before="120" w:after="120"/>
        <w:jc w:val="both"/>
        <w:rPr>
          <w:rFonts w:ascii="Arial Narrow" w:hAnsi="Arial Narrow" w:cs="Arial"/>
          <w:bCs/>
        </w:rPr>
      </w:pPr>
      <w:r w:rsidRPr="00903EBA">
        <w:rPr>
          <w:rFonts w:ascii="Arial Narrow" w:hAnsi="Arial Narrow" w:cs="Arial"/>
          <w:bCs/>
        </w:rPr>
        <w:t xml:space="preserve">Documents justifiant d’une part de la capacité économique et financière du soumissionnaire, puis d’autre part de </w:t>
      </w:r>
      <w:r w:rsidRPr="00903EBA">
        <w:rPr>
          <w:rFonts w:ascii="Arial Narrow" w:hAnsi="Arial Narrow" w:cs="Arial"/>
          <w:bCs/>
          <w:lang w:val="fr-CA"/>
        </w:rPr>
        <w:t>l’expérience</w:t>
      </w:r>
      <w:r w:rsidRPr="00903EBA">
        <w:rPr>
          <w:rFonts w:ascii="Arial Narrow" w:hAnsi="Arial Narrow" w:cs="Arial"/>
          <w:bCs/>
        </w:rPr>
        <w:t xml:space="preserve"> (capacité technique et professionnelle) de l’entreprise soumissionnaire. </w:t>
      </w:r>
    </w:p>
    <w:p w14:paraId="23947AE6" w14:textId="77777777" w:rsidR="0069598F" w:rsidRPr="00903EBA" w:rsidRDefault="0069598F" w:rsidP="0069598F">
      <w:pPr>
        <w:spacing w:before="120"/>
        <w:jc w:val="both"/>
        <w:rPr>
          <w:rFonts w:ascii="Arial Narrow" w:hAnsi="Arial Narrow" w:cs="Arial"/>
          <w:b/>
          <w:bCs/>
        </w:rPr>
      </w:pPr>
      <w:r w:rsidRPr="00903EBA">
        <w:rPr>
          <w:rFonts w:ascii="Arial Narrow" w:hAnsi="Arial Narrow" w:cs="Arial"/>
          <w:b/>
          <w:bCs/>
        </w:rPr>
        <w:t xml:space="preserve">Pour l’Offre financière : </w:t>
      </w:r>
    </w:p>
    <w:p w14:paraId="123B9190" w14:textId="77777777" w:rsidR="0069598F" w:rsidRPr="00903EBA" w:rsidRDefault="0069598F" w:rsidP="000F21F6">
      <w:pPr>
        <w:numPr>
          <w:ilvl w:val="0"/>
          <w:numId w:val="7"/>
        </w:numPr>
        <w:spacing w:before="120" w:after="120"/>
        <w:jc w:val="both"/>
        <w:rPr>
          <w:rFonts w:ascii="Arial Narrow" w:hAnsi="Arial Narrow" w:cs="Arial"/>
          <w:bCs/>
          <w:lang w:val="fr-CA"/>
        </w:rPr>
      </w:pPr>
      <w:proofErr w:type="gramStart"/>
      <w:r w:rsidRPr="00903EBA">
        <w:rPr>
          <w:rFonts w:ascii="Arial Narrow" w:hAnsi="Arial Narrow" w:cs="Arial"/>
          <w:bCs/>
          <w:lang w:val="fr-CA"/>
        </w:rPr>
        <w:t>le</w:t>
      </w:r>
      <w:proofErr w:type="gramEnd"/>
      <w:r w:rsidRPr="00903EBA">
        <w:rPr>
          <w:rFonts w:ascii="Arial Narrow" w:hAnsi="Arial Narrow" w:cs="Arial"/>
          <w:bCs/>
          <w:lang w:val="fr-CA"/>
        </w:rPr>
        <w:t xml:space="preserve"> devis estimatif daté et signé selon le modèle de présentation du budget.</w:t>
      </w:r>
    </w:p>
    <w:p w14:paraId="124C0A25" w14:textId="77777777" w:rsidR="0069598F" w:rsidRPr="00903EBA" w:rsidRDefault="0069598F" w:rsidP="0069598F">
      <w:pPr>
        <w:spacing w:before="120"/>
        <w:jc w:val="both"/>
        <w:rPr>
          <w:rFonts w:ascii="Arial Narrow" w:hAnsi="Arial Narrow" w:cs="Arial"/>
          <w:bCs/>
        </w:rPr>
      </w:pPr>
      <w:r w:rsidRPr="00903EBA">
        <w:rPr>
          <w:rFonts w:ascii="Arial Narrow" w:hAnsi="Arial Narrow" w:cs="Arial"/>
          <w:bCs/>
        </w:rPr>
        <w:t xml:space="preserve">La version électronique de l’offre technique doit être transmise avec les offres version imprimée. L’offre financière doit être libellée aussi bien en FCFA qu’en EURO. </w:t>
      </w:r>
    </w:p>
    <w:p w14:paraId="0A2DF633" w14:textId="77777777" w:rsidR="0069598F" w:rsidRPr="00903EBA" w:rsidRDefault="0069598F" w:rsidP="0069598F">
      <w:pPr>
        <w:spacing w:before="120"/>
        <w:jc w:val="both"/>
        <w:rPr>
          <w:rFonts w:ascii="Arial Narrow" w:hAnsi="Arial Narrow" w:cs="Arial"/>
          <w:bCs/>
          <w:lang w:eastAsia="it-IT"/>
        </w:rPr>
      </w:pPr>
      <w:bookmarkStart w:id="267" w:name="_Hlk55913367"/>
      <w:r w:rsidRPr="00903EBA">
        <w:rPr>
          <w:rFonts w:ascii="Arial Narrow" w:hAnsi="Arial Narrow" w:cs="Arial"/>
          <w:bCs/>
        </w:rPr>
        <w:t>Les offres seront mises chacune dans une enveloppe séparée et doivent être déposées sous plis fermé avec les mentions</w:t>
      </w:r>
      <w:r w:rsidRPr="00903EBA">
        <w:rPr>
          <w:rFonts w:ascii="Arial Narrow" w:hAnsi="Arial Narrow" w:cs="Arial"/>
        </w:rPr>
        <w:t xml:space="preserve"> « </w:t>
      </w:r>
      <w:r w:rsidRPr="00903EBA">
        <w:rPr>
          <w:rFonts w:ascii="Arial Narrow" w:hAnsi="Arial Narrow" w:cs="Arial"/>
          <w:b/>
          <w:bCs/>
        </w:rPr>
        <w:t>A n’ouvrir qu’en séance</w:t>
      </w:r>
      <w:r w:rsidRPr="00903EBA">
        <w:rPr>
          <w:rFonts w:ascii="Arial Narrow" w:hAnsi="Arial Narrow" w:cs="Arial"/>
        </w:rPr>
        <w:t> » et « </w:t>
      </w:r>
      <w:r w:rsidRPr="00903EBA">
        <w:rPr>
          <w:rFonts w:ascii="Arial Narrow" w:hAnsi="Arial Narrow" w:cs="Arial"/>
          <w:b/>
          <w:bCs/>
        </w:rPr>
        <w:t>Offres technique et financière pour la finalisation et l’opérationnalisation du SAGE du sous-bassin de la Mékrou au Niger et définition des initiatives pilotes de mise en œuvre »</w:t>
      </w:r>
      <w:r w:rsidRPr="00903EBA">
        <w:rPr>
          <w:rFonts w:ascii="Arial Narrow" w:hAnsi="Arial Narrow" w:cs="Arial"/>
        </w:rPr>
        <w:t xml:space="preserve"> </w:t>
      </w:r>
      <w:r w:rsidRPr="00903EBA">
        <w:rPr>
          <w:rFonts w:ascii="Arial Narrow" w:hAnsi="Arial Narrow" w:cs="Arial"/>
          <w:bCs/>
          <w:lang w:eastAsia="it-IT"/>
        </w:rPr>
        <w:t xml:space="preserve">au plus tard le 14 décembre 2020 à 10h00 Heure Locale du Niger à l’Unité de Gestion du Projet Mékrou Phase 2 Niger sise </w:t>
      </w:r>
      <w:r w:rsidRPr="00903EBA">
        <w:rPr>
          <w:rFonts w:ascii="Arial Narrow" w:hAnsi="Arial Narrow" w:cs="Arial"/>
        </w:rPr>
        <w:t xml:space="preserve">au quartier Plateau III, rue de Issa </w:t>
      </w:r>
      <w:proofErr w:type="spellStart"/>
      <w:r w:rsidRPr="00903EBA">
        <w:rPr>
          <w:rFonts w:ascii="Arial Narrow" w:hAnsi="Arial Narrow" w:cs="Arial"/>
        </w:rPr>
        <w:t>Béri</w:t>
      </w:r>
      <w:proofErr w:type="spellEnd"/>
      <w:r w:rsidRPr="00903EBA">
        <w:rPr>
          <w:rFonts w:ascii="Arial Narrow" w:hAnsi="Arial Narrow" w:cs="Arial"/>
        </w:rPr>
        <w:t xml:space="preserve"> 49</w:t>
      </w:r>
      <w:r w:rsidRPr="00903EBA">
        <w:rPr>
          <w:rFonts w:ascii="Arial Narrow" w:hAnsi="Arial Narrow" w:cs="Arial"/>
          <w:bCs/>
          <w:lang w:eastAsia="it-IT"/>
        </w:rPr>
        <w:t xml:space="preserve"> Tel : 97 10 08 88/ 96 96 77 54.</w:t>
      </w:r>
    </w:p>
    <w:p w14:paraId="204AC451" w14:textId="77777777" w:rsidR="0069598F" w:rsidRPr="00903EBA" w:rsidRDefault="0069598F" w:rsidP="0069598F">
      <w:pPr>
        <w:jc w:val="both"/>
        <w:rPr>
          <w:rFonts w:ascii="Arial Narrow" w:hAnsi="Arial Narrow" w:cs="Arial"/>
        </w:rPr>
      </w:pPr>
    </w:p>
    <w:bookmarkEnd w:id="267"/>
    <w:p w14:paraId="6F5A1D55" w14:textId="3C739CD9" w:rsidR="0069598F" w:rsidRPr="004F3763" w:rsidRDefault="0069598F" w:rsidP="0069598F">
      <w:pPr>
        <w:pStyle w:val="Titre1"/>
        <w:spacing w:after="240"/>
        <w:rPr>
          <w:rFonts w:ascii="Arial Narrow" w:hAnsi="Arial Narrow" w:cs="Arial"/>
          <w:color w:val="auto"/>
          <w:sz w:val="22"/>
          <w:szCs w:val="22"/>
        </w:rPr>
      </w:pPr>
      <w:r w:rsidRPr="00903EBA">
        <w:rPr>
          <w:rFonts w:ascii="Arial Narrow" w:hAnsi="Arial Narrow" w:cs="Arial"/>
          <w:sz w:val="22"/>
          <w:szCs w:val="22"/>
        </w:rPr>
        <w:br w:type="page"/>
      </w:r>
      <w:bookmarkStart w:id="268" w:name="_Toc86059457"/>
      <w:bookmarkStart w:id="269" w:name="_Toc88207167"/>
      <w:bookmarkStart w:id="270" w:name="_Toc102145756"/>
      <w:r w:rsidRPr="004F3763">
        <w:rPr>
          <w:rFonts w:ascii="Arial Narrow" w:hAnsi="Arial Narrow" w:cs="Arial"/>
          <w:color w:val="auto"/>
          <w:sz w:val="22"/>
          <w:szCs w:val="22"/>
        </w:rPr>
        <w:lastRenderedPageBreak/>
        <w:t xml:space="preserve">Cadre de présentation du budget (en FCFA – </w:t>
      </w:r>
      <w:proofErr w:type="spellStart"/>
      <w:r w:rsidRPr="004F3763">
        <w:rPr>
          <w:rFonts w:ascii="Arial Narrow" w:hAnsi="Arial Narrow" w:cs="Arial"/>
          <w:color w:val="auto"/>
          <w:sz w:val="22"/>
          <w:szCs w:val="22"/>
        </w:rPr>
        <w:t>ht</w:t>
      </w:r>
      <w:proofErr w:type="spellEnd"/>
      <w:r w:rsidRPr="004F3763">
        <w:rPr>
          <w:rFonts w:ascii="Arial Narrow" w:hAnsi="Arial Narrow" w:cs="Arial"/>
          <w:color w:val="auto"/>
          <w:sz w:val="22"/>
          <w:szCs w:val="22"/>
        </w:rPr>
        <w:t>)</w:t>
      </w:r>
      <w:bookmarkEnd w:id="268"/>
      <w:bookmarkEnd w:id="269"/>
      <w:bookmarkEnd w:id="270"/>
    </w:p>
    <w:tbl>
      <w:tblPr>
        <w:tblW w:w="97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0"/>
        <w:gridCol w:w="4582"/>
        <w:gridCol w:w="709"/>
        <w:gridCol w:w="850"/>
        <w:gridCol w:w="1418"/>
        <w:gridCol w:w="1356"/>
      </w:tblGrid>
      <w:tr w:rsidR="0069598F" w:rsidRPr="00903EBA" w14:paraId="5FE15DCE" w14:textId="77777777" w:rsidTr="00C46016">
        <w:trPr>
          <w:trHeight w:val="474"/>
          <w:tblHeader/>
        </w:trPr>
        <w:tc>
          <w:tcPr>
            <w:tcW w:w="820" w:type="dxa"/>
            <w:tcBorders>
              <w:top w:val="single" w:sz="4" w:space="0" w:color="auto"/>
              <w:left w:val="single" w:sz="4" w:space="0" w:color="auto"/>
              <w:bottom w:val="single" w:sz="4" w:space="0" w:color="auto"/>
              <w:right w:val="single" w:sz="4" w:space="0" w:color="auto"/>
            </w:tcBorders>
            <w:noWrap/>
            <w:vAlign w:val="center"/>
            <w:hideMark/>
          </w:tcPr>
          <w:p w14:paraId="6F2431C6"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N° Prix</w:t>
            </w:r>
          </w:p>
        </w:tc>
        <w:tc>
          <w:tcPr>
            <w:tcW w:w="4582" w:type="dxa"/>
            <w:tcBorders>
              <w:top w:val="single" w:sz="4" w:space="0" w:color="auto"/>
              <w:left w:val="single" w:sz="4" w:space="0" w:color="auto"/>
              <w:bottom w:val="single" w:sz="4" w:space="0" w:color="auto"/>
              <w:right w:val="single" w:sz="4" w:space="0" w:color="auto"/>
            </w:tcBorders>
            <w:vAlign w:val="center"/>
            <w:hideMark/>
          </w:tcPr>
          <w:p w14:paraId="5A966859"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DESIGNATION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2DFC11"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U</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A2BFAEF"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Qté</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4665BD"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Prix Unitaire en FCFA</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BB9BF01"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Prix total en FCFA</w:t>
            </w:r>
          </w:p>
        </w:tc>
      </w:tr>
      <w:tr w:rsidR="0069598F" w:rsidRPr="00903EBA" w14:paraId="16A1BA36"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3D89CDF"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1</w:t>
            </w:r>
          </w:p>
        </w:tc>
        <w:tc>
          <w:tcPr>
            <w:tcW w:w="4582" w:type="dxa"/>
            <w:tcBorders>
              <w:top w:val="single" w:sz="4" w:space="0" w:color="auto"/>
              <w:left w:val="single" w:sz="4" w:space="0" w:color="auto"/>
              <w:bottom w:val="single" w:sz="4" w:space="0" w:color="auto"/>
              <w:right w:val="single" w:sz="4" w:space="0" w:color="auto"/>
            </w:tcBorders>
            <w:vAlign w:val="bottom"/>
            <w:hideMark/>
          </w:tcPr>
          <w:p w14:paraId="08070C94" w14:textId="77777777" w:rsidR="0069598F" w:rsidRPr="00903EBA" w:rsidRDefault="0069598F" w:rsidP="00C46016">
            <w:pPr>
              <w:rPr>
                <w:rFonts w:ascii="Arial Narrow" w:hAnsi="Arial Narrow" w:cs="Calibri"/>
                <w:b/>
                <w:bCs/>
              </w:rPr>
            </w:pPr>
            <w:r w:rsidRPr="00903EBA">
              <w:rPr>
                <w:rFonts w:ascii="Arial Narrow" w:hAnsi="Arial Narrow" w:cs="Calibri"/>
                <w:b/>
                <w:bCs/>
              </w:rPr>
              <w:t>Honoraires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17A3D05" w14:textId="77777777" w:rsidR="0069598F" w:rsidRPr="00903EBA" w:rsidRDefault="0069598F" w:rsidP="00C46016">
            <w:pPr>
              <w:jc w:val="center"/>
              <w:rPr>
                <w:rFonts w:ascii="Arial Narrow" w:hAnsi="Arial Narrow" w:cs="Calibri"/>
              </w:rPr>
            </w:pPr>
            <w:r w:rsidRPr="00903EBA">
              <w:rPr>
                <w:rFonts w:ascii="Arial Narrow" w:hAnsi="Arial Narrow" w:cs="Calibri"/>
              </w:rPr>
              <w:t> </w:t>
            </w:r>
          </w:p>
        </w:tc>
        <w:tc>
          <w:tcPr>
            <w:tcW w:w="850" w:type="dxa"/>
            <w:tcBorders>
              <w:top w:val="single" w:sz="4" w:space="0" w:color="auto"/>
              <w:left w:val="single" w:sz="4" w:space="0" w:color="auto"/>
              <w:bottom w:val="single" w:sz="4" w:space="0" w:color="auto"/>
              <w:right w:val="single" w:sz="4" w:space="0" w:color="auto"/>
            </w:tcBorders>
            <w:noWrap/>
            <w:vAlign w:val="bottom"/>
          </w:tcPr>
          <w:p w14:paraId="1983A596" w14:textId="77777777" w:rsidR="0069598F" w:rsidRPr="00903EBA" w:rsidRDefault="0069598F" w:rsidP="00C46016">
            <w:pPr>
              <w:jc w:val="center"/>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A742AE1" w14:textId="77777777" w:rsidR="0069598F" w:rsidRPr="00903EBA" w:rsidRDefault="0069598F" w:rsidP="00C46016">
            <w:pPr>
              <w:jc w:val="right"/>
              <w:rPr>
                <w:rFonts w:ascii="Arial Narrow" w:hAnsi="Arial Narrow" w:cs="Calibri"/>
              </w:rPr>
            </w:pPr>
            <w:r w:rsidRPr="00903EBA">
              <w:rPr>
                <w:rFonts w:ascii="Arial Narrow" w:hAnsi="Arial Narrow" w:cs="Calibri"/>
              </w:rPr>
              <w:t> </w:t>
            </w:r>
          </w:p>
        </w:tc>
        <w:tc>
          <w:tcPr>
            <w:tcW w:w="1356" w:type="dxa"/>
            <w:tcBorders>
              <w:top w:val="single" w:sz="4" w:space="0" w:color="auto"/>
              <w:left w:val="single" w:sz="4" w:space="0" w:color="auto"/>
              <w:bottom w:val="single" w:sz="4" w:space="0" w:color="auto"/>
              <w:right w:val="single" w:sz="4" w:space="0" w:color="auto"/>
            </w:tcBorders>
            <w:noWrap/>
            <w:vAlign w:val="bottom"/>
            <w:hideMark/>
          </w:tcPr>
          <w:p w14:paraId="059DED35" w14:textId="77777777" w:rsidR="0069598F" w:rsidRPr="00903EBA" w:rsidRDefault="0069598F" w:rsidP="00C46016">
            <w:pPr>
              <w:rPr>
                <w:rFonts w:ascii="Arial Narrow" w:hAnsi="Arial Narrow" w:cs="Calibri"/>
              </w:rPr>
            </w:pPr>
            <w:r w:rsidRPr="00903EBA">
              <w:rPr>
                <w:rFonts w:ascii="Arial Narrow" w:hAnsi="Arial Narrow" w:cs="Calibri"/>
              </w:rPr>
              <w:t> </w:t>
            </w:r>
          </w:p>
        </w:tc>
      </w:tr>
      <w:tr w:rsidR="0069598F" w:rsidRPr="00903EBA" w14:paraId="2AAD0390"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57166AF" w14:textId="77777777" w:rsidR="0069598F" w:rsidRPr="00903EBA" w:rsidRDefault="0069598F" w:rsidP="00C46016">
            <w:pPr>
              <w:jc w:val="center"/>
              <w:rPr>
                <w:rFonts w:ascii="Arial Narrow" w:hAnsi="Arial Narrow" w:cs="Calibri"/>
              </w:rPr>
            </w:pPr>
            <w:r w:rsidRPr="00903EBA">
              <w:rPr>
                <w:rFonts w:ascii="Arial Narrow" w:hAnsi="Arial Narrow" w:cs="Calibri"/>
              </w:rPr>
              <w:t>1.1</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A7D22D5" w14:textId="77777777" w:rsidR="0069598F" w:rsidRPr="00903EBA" w:rsidRDefault="0069598F" w:rsidP="00C46016">
            <w:pPr>
              <w:rPr>
                <w:rFonts w:ascii="Arial Narrow" w:hAnsi="Arial Narrow" w:cs="Calibri"/>
              </w:rPr>
            </w:pPr>
            <w:r w:rsidRPr="00903EBA">
              <w:rPr>
                <w:rFonts w:ascii="Arial Narrow" w:hAnsi="Arial Narrow" w:cs="Calibri"/>
              </w:rPr>
              <w:t>Chef d’équipe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DAE4EB9" w14:textId="77777777" w:rsidR="0069598F" w:rsidRPr="00903EBA" w:rsidRDefault="0069598F" w:rsidP="00C46016">
            <w:pPr>
              <w:jc w:val="center"/>
              <w:rPr>
                <w:rFonts w:ascii="Arial Narrow" w:hAnsi="Arial Narrow" w:cs="Calibri"/>
              </w:rPr>
            </w:pPr>
            <w:r w:rsidRPr="00903EBA">
              <w:rPr>
                <w:rFonts w:ascii="Arial Narrow" w:hAnsi="Arial Narrow" w:cs="Calibri"/>
              </w:rPr>
              <w:t>HJ</w:t>
            </w:r>
          </w:p>
        </w:tc>
        <w:tc>
          <w:tcPr>
            <w:tcW w:w="850" w:type="dxa"/>
            <w:tcBorders>
              <w:top w:val="single" w:sz="4" w:space="0" w:color="auto"/>
              <w:left w:val="single" w:sz="4" w:space="0" w:color="auto"/>
              <w:bottom w:val="single" w:sz="4" w:space="0" w:color="auto"/>
              <w:right w:val="single" w:sz="4" w:space="0" w:color="auto"/>
            </w:tcBorders>
            <w:noWrap/>
            <w:vAlign w:val="bottom"/>
          </w:tcPr>
          <w:p w14:paraId="130EE71A" w14:textId="77777777" w:rsidR="0069598F" w:rsidRPr="00903EBA" w:rsidRDefault="0069598F" w:rsidP="00C46016">
            <w:pPr>
              <w:jc w:val="center"/>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3DC48665"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3764A224" w14:textId="77777777" w:rsidR="0069598F" w:rsidRPr="00903EBA" w:rsidRDefault="0069598F" w:rsidP="00C46016">
            <w:pPr>
              <w:jc w:val="right"/>
              <w:rPr>
                <w:rFonts w:ascii="Arial Narrow" w:hAnsi="Arial Narrow" w:cs="Calibri"/>
              </w:rPr>
            </w:pPr>
          </w:p>
        </w:tc>
      </w:tr>
      <w:tr w:rsidR="0069598F" w:rsidRPr="00903EBA" w14:paraId="4CE03A99"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A6E85E7" w14:textId="77777777" w:rsidR="0069598F" w:rsidRPr="00903EBA" w:rsidRDefault="0069598F" w:rsidP="00C46016">
            <w:pPr>
              <w:jc w:val="center"/>
              <w:rPr>
                <w:rFonts w:ascii="Arial Narrow" w:hAnsi="Arial Narrow" w:cs="Calibri"/>
              </w:rPr>
            </w:pPr>
            <w:r w:rsidRPr="00903EBA">
              <w:rPr>
                <w:rFonts w:ascii="Arial Narrow" w:hAnsi="Arial Narrow" w:cs="Calibri"/>
              </w:rPr>
              <w:t>1.2</w:t>
            </w:r>
          </w:p>
        </w:tc>
        <w:tc>
          <w:tcPr>
            <w:tcW w:w="4582" w:type="dxa"/>
            <w:tcBorders>
              <w:top w:val="single" w:sz="4" w:space="0" w:color="auto"/>
              <w:left w:val="single" w:sz="4" w:space="0" w:color="auto"/>
              <w:bottom w:val="single" w:sz="4" w:space="0" w:color="auto"/>
              <w:right w:val="single" w:sz="4" w:space="0" w:color="auto"/>
            </w:tcBorders>
            <w:vAlign w:val="bottom"/>
            <w:hideMark/>
          </w:tcPr>
          <w:p w14:paraId="0D13B98D" w14:textId="77777777" w:rsidR="0069598F" w:rsidRPr="00903EBA" w:rsidRDefault="0069598F" w:rsidP="00C46016">
            <w:pPr>
              <w:rPr>
                <w:rFonts w:ascii="Arial Narrow" w:hAnsi="Arial Narrow" w:cs="Calibri"/>
              </w:rPr>
            </w:pPr>
            <w:r w:rsidRPr="00903EBA">
              <w:rPr>
                <w:rFonts w:ascii="Arial Narrow" w:hAnsi="Arial Narrow" w:cs="Calibri"/>
              </w:rPr>
              <w:t>Expert socio-économiste - planificateur</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8C20667" w14:textId="77777777" w:rsidR="0069598F" w:rsidRPr="00903EBA" w:rsidRDefault="0069598F" w:rsidP="00C46016">
            <w:pPr>
              <w:jc w:val="center"/>
              <w:rPr>
                <w:rFonts w:ascii="Arial Narrow" w:hAnsi="Arial Narrow" w:cs="Calibri"/>
              </w:rPr>
            </w:pPr>
            <w:r w:rsidRPr="00903EBA">
              <w:rPr>
                <w:rFonts w:ascii="Arial Narrow" w:hAnsi="Arial Narrow" w:cs="Calibri"/>
              </w:rPr>
              <w:t>HJ</w:t>
            </w:r>
          </w:p>
        </w:tc>
        <w:tc>
          <w:tcPr>
            <w:tcW w:w="850" w:type="dxa"/>
            <w:tcBorders>
              <w:top w:val="single" w:sz="4" w:space="0" w:color="auto"/>
              <w:left w:val="single" w:sz="4" w:space="0" w:color="auto"/>
              <w:bottom w:val="single" w:sz="4" w:space="0" w:color="auto"/>
              <w:right w:val="single" w:sz="4" w:space="0" w:color="auto"/>
            </w:tcBorders>
            <w:noWrap/>
            <w:vAlign w:val="bottom"/>
          </w:tcPr>
          <w:p w14:paraId="567C6F63" w14:textId="77777777" w:rsidR="0069598F" w:rsidRPr="00903EBA" w:rsidRDefault="0069598F" w:rsidP="00C46016">
            <w:pPr>
              <w:jc w:val="center"/>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7ECA1E39"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2AF67B2D" w14:textId="77777777" w:rsidR="0069598F" w:rsidRPr="00903EBA" w:rsidRDefault="0069598F" w:rsidP="00C46016">
            <w:pPr>
              <w:jc w:val="right"/>
              <w:rPr>
                <w:rFonts w:ascii="Arial Narrow" w:hAnsi="Arial Narrow" w:cs="Calibri"/>
              </w:rPr>
            </w:pPr>
          </w:p>
        </w:tc>
      </w:tr>
      <w:tr w:rsidR="0069598F" w:rsidRPr="00903EBA" w14:paraId="64045943"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134E3D6" w14:textId="77777777" w:rsidR="0069598F" w:rsidRPr="00903EBA" w:rsidRDefault="0069598F" w:rsidP="00C46016">
            <w:pPr>
              <w:jc w:val="center"/>
              <w:rPr>
                <w:rFonts w:ascii="Arial Narrow" w:hAnsi="Arial Narrow" w:cs="Calibri"/>
              </w:rPr>
            </w:pPr>
            <w:r w:rsidRPr="00903EBA">
              <w:rPr>
                <w:rFonts w:ascii="Arial Narrow" w:hAnsi="Arial Narrow" w:cs="Calibri"/>
              </w:rPr>
              <w:t>1.3</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51563ED" w14:textId="77777777" w:rsidR="0069598F" w:rsidRPr="00903EBA" w:rsidRDefault="0069598F" w:rsidP="00C46016">
            <w:pPr>
              <w:rPr>
                <w:rFonts w:ascii="Arial Narrow" w:hAnsi="Arial Narrow" w:cs="Calibri"/>
              </w:rPr>
            </w:pPr>
            <w:r w:rsidRPr="00903EBA">
              <w:rPr>
                <w:rFonts w:ascii="Arial Narrow" w:hAnsi="Arial Narrow" w:cs="Calibri"/>
              </w:rPr>
              <w:t>Expert Cartographe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0A77D79" w14:textId="77777777" w:rsidR="0069598F" w:rsidRPr="00903EBA" w:rsidRDefault="0069598F" w:rsidP="00C46016">
            <w:pPr>
              <w:jc w:val="center"/>
              <w:rPr>
                <w:rFonts w:ascii="Arial Narrow" w:hAnsi="Arial Narrow" w:cs="Calibri"/>
              </w:rPr>
            </w:pPr>
            <w:r w:rsidRPr="00903EBA">
              <w:rPr>
                <w:rFonts w:ascii="Arial Narrow" w:hAnsi="Arial Narrow" w:cs="Calibri"/>
              </w:rPr>
              <w:t>HJ</w:t>
            </w:r>
          </w:p>
        </w:tc>
        <w:tc>
          <w:tcPr>
            <w:tcW w:w="850" w:type="dxa"/>
            <w:tcBorders>
              <w:top w:val="single" w:sz="4" w:space="0" w:color="auto"/>
              <w:left w:val="single" w:sz="4" w:space="0" w:color="auto"/>
              <w:bottom w:val="single" w:sz="4" w:space="0" w:color="auto"/>
              <w:right w:val="single" w:sz="4" w:space="0" w:color="auto"/>
            </w:tcBorders>
            <w:noWrap/>
            <w:vAlign w:val="bottom"/>
          </w:tcPr>
          <w:p w14:paraId="448566E5" w14:textId="77777777" w:rsidR="0069598F" w:rsidRPr="00903EBA" w:rsidRDefault="0069598F" w:rsidP="00C46016">
            <w:pPr>
              <w:jc w:val="center"/>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4CC93429"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5DE2E1FC" w14:textId="77777777" w:rsidR="0069598F" w:rsidRPr="00903EBA" w:rsidRDefault="0069598F" w:rsidP="00C46016">
            <w:pPr>
              <w:jc w:val="right"/>
              <w:rPr>
                <w:rFonts w:ascii="Arial Narrow" w:hAnsi="Arial Narrow" w:cs="Calibri"/>
              </w:rPr>
            </w:pPr>
          </w:p>
        </w:tc>
      </w:tr>
      <w:tr w:rsidR="0069598F" w:rsidRPr="00903EBA" w14:paraId="101152F6"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5E13B94" w14:textId="77777777" w:rsidR="0069598F" w:rsidRPr="00903EBA" w:rsidRDefault="0069598F" w:rsidP="00C46016">
            <w:pPr>
              <w:jc w:val="center"/>
              <w:rPr>
                <w:rFonts w:ascii="Arial Narrow" w:hAnsi="Arial Narrow" w:cs="Calibri"/>
              </w:rPr>
            </w:pPr>
            <w:r w:rsidRPr="00903EBA">
              <w:rPr>
                <w:rFonts w:ascii="Arial Narrow" w:hAnsi="Arial Narrow" w:cs="Calibri"/>
              </w:rPr>
              <w:t>1.4</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CB7673E" w14:textId="77777777" w:rsidR="0069598F" w:rsidRPr="00903EBA" w:rsidRDefault="0069598F" w:rsidP="00C46016">
            <w:pPr>
              <w:rPr>
                <w:rFonts w:ascii="Arial Narrow" w:hAnsi="Arial Narrow" w:cs="Calibri"/>
              </w:rPr>
            </w:pPr>
            <w:r w:rsidRPr="00903EBA">
              <w:rPr>
                <w:rFonts w:ascii="Arial Narrow" w:hAnsi="Arial Narrow" w:cs="Calibri"/>
              </w:rPr>
              <w:t>Expert hydrologue ou hydrogéologue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300A47F" w14:textId="77777777" w:rsidR="0069598F" w:rsidRPr="00903EBA" w:rsidRDefault="0069598F" w:rsidP="00C46016">
            <w:pPr>
              <w:jc w:val="center"/>
              <w:rPr>
                <w:rFonts w:ascii="Arial Narrow" w:hAnsi="Arial Narrow" w:cs="Calibri"/>
              </w:rPr>
            </w:pPr>
            <w:r w:rsidRPr="00903EBA">
              <w:rPr>
                <w:rFonts w:ascii="Arial Narrow" w:hAnsi="Arial Narrow" w:cs="Calibri"/>
              </w:rPr>
              <w:t>HJ</w:t>
            </w:r>
          </w:p>
        </w:tc>
        <w:tc>
          <w:tcPr>
            <w:tcW w:w="850" w:type="dxa"/>
            <w:tcBorders>
              <w:top w:val="single" w:sz="4" w:space="0" w:color="auto"/>
              <w:left w:val="single" w:sz="4" w:space="0" w:color="auto"/>
              <w:bottom w:val="single" w:sz="4" w:space="0" w:color="auto"/>
              <w:right w:val="single" w:sz="4" w:space="0" w:color="auto"/>
            </w:tcBorders>
            <w:noWrap/>
            <w:vAlign w:val="bottom"/>
          </w:tcPr>
          <w:p w14:paraId="6AB3500F" w14:textId="77777777" w:rsidR="0069598F" w:rsidRPr="00903EBA" w:rsidRDefault="0069598F" w:rsidP="00C46016">
            <w:pPr>
              <w:jc w:val="center"/>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7C134AED"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0B2E737E" w14:textId="77777777" w:rsidR="0069598F" w:rsidRPr="00903EBA" w:rsidRDefault="0069598F" w:rsidP="00C46016">
            <w:pPr>
              <w:jc w:val="right"/>
              <w:rPr>
                <w:rFonts w:ascii="Arial Narrow" w:hAnsi="Arial Narrow" w:cs="Calibri"/>
              </w:rPr>
            </w:pPr>
          </w:p>
        </w:tc>
      </w:tr>
      <w:tr w:rsidR="0069598F" w:rsidRPr="00903EBA" w14:paraId="0B3CBC32"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tcPr>
          <w:p w14:paraId="03A864F6" w14:textId="77777777" w:rsidR="0069598F" w:rsidRPr="00903EBA" w:rsidRDefault="0069598F" w:rsidP="00C46016">
            <w:pPr>
              <w:jc w:val="center"/>
              <w:rPr>
                <w:rFonts w:ascii="Arial Narrow" w:hAnsi="Arial Narrow" w:cs="Calibri"/>
              </w:rPr>
            </w:pPr>
          </w:p>
        </w:tc>
        <w:tc>
          <w:tcPr>
            <w:tcW w:w="4582" w:type="dxa"/>
            <w:tcBorders>
              <w:top w:val="single" w:sz="4" w:space="0" w:color="auto"/>
              <w:left w:val="single" w:sz="4" w:space="0" w:color="auto"/>
              <w:bottom w:val="single" w:sz="4" w:space="0" w:color="auto"/>
              <w:right w:val="single" w:sz="4" w:space="0" w:color="auto"/>
            </w:tcBorders>
            <w:vAlign w:val="bottom"/>
          </w:tcPr>
          <w:p w14:paraId="6E35F0AE" w14:textId="77777777" w:rsidR="0069598F" w:rsidRPr="00903EBA" w:rsidRDefault="0069598F" w:rsidP="00C46016">
            <w:pPr>
              <w:rPr>
                <w:rFonts w:ascii="Arial Narrow" w:hAnsi="Arial Narrow" w:cs="Calibri"/>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65F2FB6" w14:textId="77777777" w:rsidR="0069598F" w:rsidRPr="00903EBA" w:rsidRDefault="0069598F" w:rsidP="00C46016">
            <w:pPr>
              <w:jc w:val="center"/>
              <w:rPr>
                <w:rFonts w:ascii="Arial Narrow" w:hAnsi="Arial Narrow" w:cs="Calibri"/>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2CB60D32" w14:textId="77777777" w:rsidR="0069598F" w:rsidRPr="00903EBA" w:rsidRDefault="0069598F" w:rsidP="00C46016">
            <w:pPr>
              <w:jc w:val="center"/>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5F24F3DB"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27ABF758" w14:textId="77777777" w:rsidR="0069598F" w:rsidRPr="00903EBA" w:rsidRDefault="0069598F" w:rsidP="00C46016">
            <w:pPr>
              <w:jc w:val="right"/>
              <w:rPr>
                <w:rFonts w:ascii="Arial Narrow" w:hAnsi="Arial Narrow" w:cs="Calibri"/>
              </w:rPr>
            </w:pPr>
          </w:p>
        </w:tc>
      </w:tr>
      <w:tr w:rsidR="0069598F" w:rsidRPr="00903EBA" w14:paraId="5D1D853A"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40C79BF" w14:textId="77777777" w:rsidR="0069598F" w:rsidRPr="00903EBA" w:rsidRDefault="0069598F" w:rsidP="00C46016">
            <w:pPr>
              <w:jc w:val="center"/>
              <w:rPr>
                <w:rFonts w:ascii="Arial Narrow" w:hAnsi="Arial Narrow" w:cs="Calibri"/>
                <w:b/>
                <w:bCs/>
                <w:i/>
                <w:iCs/>
              </w:rPr>
            </w:pPr>
            <w:r w:rsidRPr="00903EBA">
              <w:rPr>
                <w:rFonts w:ascii="Arial Narrow" w:hAnsi="Arial Narrow" w:cs="Calibri"/>
                <w:b/>
                <w:bCs/>
                <w:i/>
                <w:iCs/>
              </w:rPr>
              <w:t> </w:t>
            </w:r>
          </w:p>
        </w:tc>
        <w:tc>
          <w:tcPr>
            <w:tcW w:w="4582" w:type="dxa"/>
            <w:tcBorders>
              <w:top w:val="single" w:sz="4" w:space="0" w:color="auto"/>
              <w:left w:val="single" w:sz="4" w:space="0" w:color="auto"/>
              <w:bottom w:val="single" w:sz="4" w:space="0" w:color="auto"/>
              <w:right w:val="single" w:sz="4" w:space="0" w:color="auto"/>
            </w:tcBorders>
            <w:vAlign w:val="bottom"/>
            <w:hideMark/>
          </w:tcPr>
          <w:p w14:paraId="5DA754F9" w14:textId="77777777" w:rsidR="0069598F" w:rsidRPr="00903EBA" w:rsidRDefault="0069598F" w:rsidP="00C46016">
            <w:pPr>
              <w:jc w:val="right"/>
              <w:rPr>
                <w:rFonts w:ascii="Arial Narrow" w:hAnsi="Arial Narrow" w:cs="Calibri"/>
                <w:b/>
                <w:bCs/>
                <w:i/>
                <w:iCs/>
              </w:rPr>
            </w:pPr>
            <w:proofErr w:type="gramStart"/>
            <w:r w:rsidRPr="00903EBA">
              <w:rPr>
                <w:rFonts w:ascii="Arial Narrow" w:hAnsi="Arial Narrow" w:cs="Calibri"/>
                <w:b/>
                <w:bCs/>
                <w:i/>
                <w:iCs/>
              </w:rPr>
              <w:t>sous</w:t>
            </w:r>
            <w:proofErr w:type="gramEnd"/>
            <w:r w:rsidRPr="00903EBA">
              <w:rPr>
                <w:rFonts w:ascii="Arial Narrow" w:hAnsi="Arial Narrow" w:cs="Calibri"/>
                <w:b/>
                <w:bCs/>
                <w:i/>
                <w:iCs/>
              </w:rPr>
              <w:t>-total 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773C452" w14:textId="77777777" w:rsidR="0069598F" w:rsidRPr="00903EBA" w:rsidRDefault="0069598F" w:rsidP="00C46016">
            <w:pPr>
              <w:jc w:val="center"/>
              <w:rPr>
                <w:rFonts w:ascii="Arial Narrow" w:hAnsi="Arial Narrow" w:cs="Calibri"/>
                <w:b/>
                <w:bCs/>
                <w:i/>
                <w:iCs/>
              </w:rPr>
            </w:pPr>
            <w:r w:rsidRPr="00903EBA">
              <w:rPr>
                <w:rFonts w:ascii="Arial Narrow" w:hAnsi="Arial Narrow" w:cs="Calibri"/>
                <w:b/>
                <w:bCs/>
                <w:i/>
                <w:iCs/>
              </w:rPr>
              <w:t> </w:t>
            </w:r>
          </w:p>
        </w:tc>
        <w:tc>
          <w:tcPr>
            <w:tcW w:w="850" w:type="dxa"/>
            <w:tcBorders>
              <w:top w:val="single" w:sz="4" w:space="0" w:color="auto"/>
              <w:left w:val="single" w:sz="4" w:space="0" w:color="auto"/>
              <w:bottom w:val="single" w:sz="4" w:space="0" w:color="auto"/>
              <w:right w:val="single" w:sz="4" w:space="0" w:color="auto"/>
            </w:tcBorders>
            <w:noWrap/>
            <w:vAlign w:val="bottom"/>
          </w:tcPr>
          <w:p w14:paraId="2F3F8543"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32E81E67"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0DE31EB4" w14:textId="77777777" w:rsidR="0069598F" w:rsidRPr="00903EBA" w:rsidRDefault="0069598F" w:rsidP="00C46016">
            <w:pPr>
              <w:jc w:val="right"/>
              <w:rPr>
                <w:rFonts w:ascii="Arial Narrow" w:hAnsi="Arial Narrow" w:cs="Calibri"/>
                <w:b/>
                <w:bCs/>
                <w:i/>
                <w:iCs/>
              </w:rPr>
            </w:pPr>
          </w:p>
        </w:tc>
      </w:tr>
      <w:tr w:rsidR="0069598F" w:rsidRPr="00903EBA" w14:paraId="3D8ACB9D" w14:textId="77777777" w:rsidTr="00C46016">
        <w:trPr>
          <w:trHeight w:val="323"/>
        </w:trPr>
        <w:tc>
          <w:tcPr>
            <w:tcW w:w="820" w:type="dxa"/>
            <w:tcBorders>
              <w:top w:val="single" w:sz="4" w:space="0" w:color="auto"/>
              <w:left w:val="single" w:sz="4" w:space="0" w:color="auto"/>
              <w:bottom w:val="single" w:sz="4" w:space="0" w:color="auto"/>
              <w:right w:val="single" w:sz="4" w:space="0" w:color="auto"/>
            </w:tcBorders>
            <w:noWrap/>
            <w:vAlign w:val="bottom"/>
          </w:tcPr>
          <w:p w14:paraId="508CF7DB" w14:textId="77777777" w:rsidR="0069598F" w:rsidRPr="00903EBA" w:rsidRDefault="0069598F" w:rsidP="00C46016">
            <w:pPr>
              <w:jc w:val="center"/>
              <w:rPr>
                <w:rFonts w:ascii="Arial Narrow" w:hAnsi="Arial Narrow" w:cs="Calibri"/>
                <w:b/>
                <w:bCs/>
                <w:i/>
                <w:iCs/>
              </w:rPr>
            </w:pPr>
          </w:p>
        </w:tc>
        <w:tc>
          <w:tcPr>
            <w:tcW w:w="4582" w:type="dxa"/>
            <w:tcBorders>
              <w:top w:val="single" w:sz="4" w:space="0" w:color="auto"/>
              <w:left w:val="single" w:sz="4" w:space="0" w:color="auto"/>
              <w:bottom w:val="single" w:sz="4" w:space="0" w:color="auto"/>
              <w:right w:val="single" w:sz="4" w:space="0" w:color="auto"/>
            </w:tcBorders>
            <w:vAlign w:val="bottom"/>
          </w:tcPr>
          <w:p w14:paraId="4B0D7B14" w14:textId="77777777" w:rsidR="0069598F" w:rsidRPr="00903EBA" w:rsidRDefault="0069598F" w:rsidP="00C46016">
            <w:pPr>
              <w:jc w:val="right"/>
              <w:rPr>
                <w:rFonts w:ascii="Arial Narrow" w:hAnsi="Arial Narrow" w:cs="Calibri"/>
                <w:b/>
                <w:bCs/>
                <w:i/>
                <w:iCs/>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F378508" w14:textId="77777777" w:rsidR="0069598F" w:rsidRPr="00903EBA" w:rsidRDefault="0069598F" w:rsidP="00C46016">
            <w:pPr>
              <w:jc w:val="center"/>
              <w:rPr>
                <w:rFonts w:ascii="Arial Narrow" w:hAnsi="Arial Narrow" w:cs="Calibri"/>
                <w:b/>
                <w:bCs/>
                <w:i/>
                <w:iCs/>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6FF76AC8"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01C8638F"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7FA023CF" w14:textId="77777777" w:rsidR="0069598F" w:rsidRPr="00903EBA" w:rsidRDefault="0069598F" w:rsidP="00C46016">
            <w:pPr>
              <w:jc w:val="right"/>
              <w:rPr>
                <w:rFonts w:ascii="Arial Narrow" w:hAnsi="Arial Narrow" w:cs="Calibri"/>
                <w:b/>
                <w:bCs/>
                <w:i/>
                <w:iCs/>
              </w:rPr>
            </w:pPr>
          </w:p>
        </w:tc>
      </w:tr>
      <w:tr w:rsidR="0069598F" w:rsidRPr="00903EBA" w14:paraId="0D313983"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0B229C5" w14:textId="77777777" w:rsidR="0069598F" w:rsidRPr="00903EBA" w:rsidRDefault="0069598F" w:rsidP="00C46016">
            <w:pPr>
              <w:jc w:val="center"/>
              <w:rPr>
                <w:rFonts w:ascii="Arial Narrow" w:hAnsi="Arial Narrow" w:cs="Calibri"/>
                <w:b/>
                <w:bCs/>
                <w:i/>
                <w:iCs/>
              </w:rPr>
            </w:pPr>
            <w:r w:rsidRPr="00903EBA">
              <w:rPr>
                <w:rFonts w:ascii="Arial Narrow" w:hAnsi="Arial Narrow" w:cs="Calibri"/>
                <w:b/>
                <w:bCs/>
              </w:rPr>
              <w:t>2</w:t>
            </w:r>
          </w:p>
        </w:tc>
        <w:tc>
          <w:tcPr>
            <w:tcW w:w="4582" w:type="dxa"/>
            <w:tcBorders>
              <w:top w:val="single" w:sz="4" w:space="0" w:color="auto"/>
              <w:left w:val="single" w:sz="4" w:space="0" w:color="auto"/>
              <w:bottom w:val="single" w:sz="4" w:space="0" w:color="auto"/>
              <w:right w:val="single" w:sz="4" w:space="0" w:color="auto"/>
            </w:tcBorders>
            <w:vAlign w:val="bottom"/>
            <w:hideMark/>
          </w:tcPr>
          <w:p w14:paraId="1DF914FA" w14:textId="77777777" w:rsidR="0069598F" w:rsidRPr="00903EBA" w:rsidRDefault="0069598F" w:rsidP="00C46016">
            <w:pPr>
              <w:rPr>
                <w:rFonts w:ascii="Arial Narrow" w:hAnsi="Arial Narrow" w:cs="Calibri"/>
                <w:b/>
                <w:bCs/>
                <w:i/>
                <w:iCs/>
              </w:rPr>
            </w:pPr>
            <w:r w:rsidRPr="00903EBA">
              <w:rPr>
                <w:rFonts w:ascii="Arial Narrow" w:hAnsi="Arial Narrow" w:cs="Calibri"/>
                <w:b/>
                <w:bCs/>
              </w:rPr>
              <w:t>PERDIEMS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7A68D50" w14:textId="77777777" w:rsidR="0069598F" w:rsidRPr="00903EBA" w:rsidRDefault="0069598F" w:rsidP="00C46016">
            <w:pPr>
              <w:jc w:val="center"/>
              <w:rPr>
                <w:rFonts w:ascii="Arial Narrow" w:hAnsi="Arial Narrow" w:cs="Calibri"/>
                <w:b/>
                <w:bCs/>
                <w:i/>
                <w:iCs/>
              </w:rPr>
            </w:pPr>
            <w:r w:rsidRPr="00903EBA">
              <w:rPr>
                <w:rFonts w:ascii="Arial Narrow" w:hAnsi="Arial Narrow" w:cs="Calibri"/>
              </w:rPr>
              <w:t> </w:t>
            </w:r>
          </w:p>
        </w:tc>
        <w:tc>
          <w:tcPr>
            <w:tcW w:w="850" w:type="dxa"/>
            <w:tcBorders>
              <w:top w:val="single" w:sz="4" w:space="0" w:color="auto"/>
              <w:left w:val="single" w:sz="4" w:space="0" w:color="auto"/>
              <w:bottom w:val="single" w:sz="4" w:space="0" w:color="auto"/>
              <w:right w:val="single" w:sz="4" w:space="0" w:color="auto"/>
            </w:tcBorders>
            <w:noWrap/>
            <w:vAlign w:val="bottom"/>
          </w:tcPr>
          <w:p w14:paraId="4B8835BD"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43828148"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00A67709" w14:textId="77777777" w:rsidR="0069598F" w:rsidRPr="00903EBA" w:rsidRDefault="0069598F" w:rsidP="00C46016">
            <w:pPr>
              <w:jc w:val="right"/>
              <w:rPr>
                <w:rFonts w:ascii="Arial Narrow" w:hAnsi="Arial Narrow" w:cs="Calibri"/>
                <w:b/>
                <w:bCs/>
                <w:i/>
                <w:iCs/>
              </w:rPr>
            </w:pPr>
          </w:p>
        </w:tc>
      </w:tr>
      <w:tr w:rsidR="0069598F" w:rsidRPr="00903EBA" w14:paraId="0FF3EFED"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47814A2" w14:textId="77777777" w:rsidR="0069598F" w:rsidRPr="00903EBA" w:rsidRDefault="0069598F" w:rsidP="00C46016">
            <w:pPr>
              <w:jc w:val="center"/>
              <w:rPr>
                <w:rFonts w:ascii="Arial Narrow" w:hAnsi="Arial Narrow" w:cs="Calibri"/>
                <w:b/>
                <w:bCs/>
                <w:i/>
                <w:iCs/>
              </w:rPr>
            </w:pPr>
            <w:r w:rsidRPr="00903EBA">
              <w:rPr>
                <w:rFonts w:ascii="Arial Narrow" w:hAnsi="Arial Narrow" w:cs="Calibri"/>
              </w:rPr>
              <w:t>2.1</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DBC591C" w14:textId="77777777" w:rsidR="0069598F" w:rsidRPr="00903EBA" w:rsidRDefault="0069598F" w:rsidP="00C46016">
            <w:pPr>
              <w:rPr>
                <w:rFonts w:ascii="Arial Narrow" w:hAnsi="Arial Narrow" w:cs="Calibri"/>
                <w:b/>
                <w:bCs/>
                <w:i/>
                <w:iCs/>
              </w:rPr>
            </w:pPr>
            <w:r w:rsidRPr="00903EBA">
              <w:rPr>
                <w:rFonts w:ascii="Arial Narrow" w:hAnsi="Arial Narrow" w:cs="Calibri"/>
              </w:rPr>
              <w:t>Chef d’équipe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DB38FF4" w14:textId="77777777" w:rsidR="0069598F" w:rsidRPr="00903EBA" w:rsidRDefault="0069598F" w:rsidP="00C46016">
            <w:pPr>
              <w:jc w:val="center"/>
              <w:rPr>
                <w:rFonts w:ascii="Arial Narrow" w:hAnsi="Arial Narrow" w:cs="Calibri"/>
                <w:b/>
                <w:bCs/>
                <w:i/>
                <w:iCs/>
              </w:rPr>
            </w:pPr>
            <w:proofErr w:type="gramStart"/>
            <w:r w:rsidRPr="00903EBA">
              <w:rPr>
                <w:rFonts w:ascii="Arial Narrow" w:hAnsi="Arial Narrow" w:cs="Calibri"/>
              </w:rPr>
              <w:t>jour</w:t>
            </w:r>
            <w:proofErr w:type="gramEnd"/>
          </w:p>
        </w:tc>
        <w:tc>
          <w:tcPr>
            <w:tcW w:w="850" w:type="dxa"/>
            <w:tcBorders>
              <w:top w:val="single" w:sz="4" w:space="0" w:color="auto"/>
              <w:left w:val="single" w:sz="4" w:space="0" w:color="auto"/>
              <w:bottom w:val="single" w:sz="4" w:space="0" w:color="auto"/>
              <w:right w:val="single" w:sz="4" w:space="0" w:color="auto"/>
            </w:tcBorders>
            <w:noWrap/>
            <w:vAlign w:val="bottom"/>
          </w:tcPr>
          <w:p w14:paraId="2CA660C7"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05DB83AB"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5156F4A3" w14:textId="77777777" w:rsidR="0069598F" w:rsidRPr="00903EBA" w:rsidRDefault="0069598F" w:rsidP="00C46016">
            <w:pPr>
              <w:jc w:val="right"/>
              <w:rPr>
                <w:rFonts w:ascii="Arial Narrow" w:hAnsi="Arial Narrow" w:cs="Calibri"/>
                <w:b/>
                <w:bCs/>
                <w:i/>
                <w:iCs/>
              </w:rPr>
            </w:pPr>
          </w:p>
        </w:tc>
      </w:tr>
      <w:tr w:rsidR="0069598F" w:rsidRPr="00903EBA" w14:paraId="4276AF8E" w14:textId="77777777" w:rsidTr="00C46016">
        <w:trPr>
          <w:trHeight w:val="31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C48215B" w14:textId="77777777" w:rsidR="0069598F" w:rsidRPr="00903EBA" w:rsidRDefault="0069598F" w:rsidP="00C46016">
            <w:pPr>
              <w:jc w:val="center"/>
              <w:rPr>
                <w:rFonts w:ascii="Arial Narrow" w:hAnsi="Arial Narrow" w:cs="Calibri"/>
                <w:b/>
                <w:bCs/>
                <w:i/>
                <w:iCs/>
              </w:rPr>
            </w:pPr>
            <w:r w:rsidRPr="00903EBA">
              <w:rPr>
                <w:rFonts w:ascii="Arial Narrow" w:hAnsi="Arial Narrow" w:cs="Calibri"/>
              </w:rPr>
              <w:t>2.2</w:t>
            </w:r>
          </w:p>
        </w:tc>
        <w:tc>
          <w:tcPr>
            <w:tcW w:w="4582" w:type="dxa"/>
            <w:tcBorders>
              <w:top w:val="single" w:sz="4" w:space="0" w:color="auto"/>
              <w:left w:val="single" w:sz="4" w:space="0" w:color="auto"/>
              <w:bottom w:val="single" w:sz="4" w:space="0" w:color="auto"/>
              <w:right w:val="single" w:sz="4" w:space="0" w:color="auto"/>
            </w:tcBorders>
            <w:vAlign w:val="bottom"/>
            <w:hideMark/>
          </w:tcPr>
          <w:p w14:paraId="163453C3" w14:textId="77777777" w:rsidR="0069598F" w:rsidRPr="00903EBA" w:rsidRDefault="0069598F" w:rsidP="00C46016">
            <w:pPr>
              <w:rPr>
                <w:rFonts w:ascii="Arial Narrow" w:hAnsi="Arial Narrow" w:cs="Calibri"/>
              </w:rPr>
            </w:pPr>
            <w:r w:rsidRPr="00903EBA">
              <w:rPr>
                <w:rFonts w:ascii="Arial Narrow" w:hAnsi="Arial Narrow" w:cs="Calibri"/>
              </w:rPr>
              <w:t>Expert socio-économiste - planificateur</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07E200D" w14:textId="77777777" w:rsidR="0069598F" w:rsidRPr="00903EBA" w:rsidRDefault="0069598F" w:rsidP="00C46016">
            <w:pPr>
              <w:jc w:val="center"/>
              <w:rPr>
                <w:rFonts w:ascii="Arial Narrow" w:hAnsi="Arial Narrow" w:cs="Calibri"/>
                <w:b/>
                <w:bCs/>
                <w:i/>
                <w:iCs/>
              </w:rPr>
            </w:pPr>
            <w:proofErr w:type="gramStart"/>
            <w:r w:rsidRPr="00903EBA">
              <w:rPr>
                <w:rFonts w:ascii="Arial Narrow" w:hAnsi="Arial Narrow" w:cs="Calibri"/>
              </w:rPr>
              <w:t>jour</w:t>
            </w:r>
            <w:proofErr w:type="gramEnd"/>
          </w:p>
        </w:tc>
        <w:tc>
          <w:tcPr>
            <w:tcW w:w="850" w:type="dxa"/>
            <w:tcBorders>
              <w:top w:val="single" w:sz="4" w:space="0" w:color="auto"/>
              <w:left w:val="single" w:sz="4" w:space="0" w:color="auto"/>
              <w:bottom w:val="single" w:sz="4" w:space="0" w:color="auto"/>
              <w:right w:val="single" w:sz="4" w:space="0" w:color="auto"/>
            </w:tcBorders>
            <w:noWrap/>
            <w:vAlign w:val="bottom"/>
          </w:tcPr>
          <w:p w14:paraId="31A0861D"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7645D5E2"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702B26A6" w14:textId="77777777" w:rsidR="0069598F" w:rsidRPr="00903EBA" w:rsidRDefault="0069598F" w:rsidP="00C46016">
            <w:pPr>
              <w:jc w:val="right"/>
              <w:rPr>
                <w:rFonts w:ascii="Arial Narrow" w:hAnsi="Arial Narrow" w:cs="Calibri"/>
                <w:b/>
                <w:bCs/>
                <w:i/>
                <w:iCs/>
              </w:rPr>
            </w:pPr>
          </w:p>
        </w:tc>
      </w:tr>
      <w:tr w:rsidR="0069598F" w:rsidRPr="00903EBA" w14:paraId="1676D127"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E39C129" w14:textId="77777777" w:rsidR="0069598F" w:rsidRPr="00903EBA" w:rsidRDefault="0069598F" w:rsidP="00C46016">
            <w:pPr>
              <w:jc w:val="center"/>
              <w:rPr>
                <w:rFonts w:ascii="Arial Narrow" w:hAnsi="Arial Narrow" w:cs="Calibri"/>
                <w:b/>
                <w:bCs/>
                <w:i/>
                <w:iCs/>
              </w:rPr>
            </w:pPr>
            <w:r w:rsidRPr="00903EBA">
              <w:rPr>
                <w:rFonts w:ascii="Arial Narrow" w:hAnsi="Arial Narrow" w:cs="Calibri"/>
              </w:rPr>
              <w:t>2.3</w:t>
            </w:r>
          </w:p>
        </w:tc>
        <w:tc>
          <w:tcPr>
            <w:tcW w:w="4582" w:type="dxa"/>
            <w:tcBorders>
              <w:top w:val="single" w:sz="4" w:space="0" w:color="auto"/>
              <w:left w:val="single" w:sz="4" w:space="0" w:color="auto"/>
              <w:bottom w:val="single" w:sz="4" w:space="0" w:color="auto"/>
              <w:right w:val="single" w:sz="4" w:space="0" w:color="auto"/>
            </w:tcBorders>
            <w:vAlign w:val="bottom"/>
            <w:hideMark/>
          </w:tcPr>
          <w:p w14:paraId="68B43548" w14:textId="77777777" w:rsidR="0069598F" w:rsidRPr="00903EBA" w:rsidRDefault="0069598F" w:rsidP="00C46016">
            <w:pPr>
              <w:rPr>
                <w:rFonts w:ascii="Arial Narrow" w:hAnsi="Arial Narrow" w:cs="Calibri"/>
              </w:rPr>
            </w:pPr>
            <w:r w:rsidRPr="00903EBA">
              <w:rPr>
                <w:rFonts w:ascii="Arial Narrow" w:hAnsi="Arial Narrow" w:cs="Calibri"/>
              </w:rPr>
              <w:t>Expert Cartographe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46D00DE" w14:textId="77777777" w:rsidR="0069598F" w:rsidRPr="00903EBA" w:rsidRDefault="0069598F" w:rsidP="00C46016">
            <w:pPr>
              <w:jc w:val="center"/>
              <w:rPr>
                <w:rFonts w:ascii="Arial Narrow" w:hAnsi="Arial Narrow" w:cs="Calibri"/>
                <w:b/>
                <w:bCs/>
                <w:i/>
                <w:iCs/>
              </w:rPr>
            </w:pPr>
            <w:r w:rsidRPr="00903EBA">
              <w:rPr>
                <w:rFonts w:ascii="Arial Narrow" w:hAnsi="Arial Narrow" w:cs="Calibri"/>
              </w:rPr>
              <w:t>Jour</w:t>
            </w:r>
          </w:p>
        </w:tc>
        <w:tc>
          <w:tcPr>
            <w:tcW w:w="850" w:type="dxa"/>
            <w:tcBorders>
              <w:top w:val="single" w:sz="4" w:space="0" w:color="auto"/>
              <w:left w:val="single" w:sz="4" w:space="0" w:color="auto"/>
              <w:bottom w:val="single" w:sz="4" w:space="0" w:color="auto"/>
              <w:right w:val="single" w:sz="4" w:space="0" w:color="auto"/>
            </w:tcBorders>
            <w:noWrap/>
            <w:vAlign w:val="bottom"/>
          </w:tcPr>
          <w:p w14:paraId="44C72C33"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27F77B6B"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5C467802" w14:textId="77777777" w:rsidR="0069598F" w:rsidRPr="00903EBA" w:rsidRDefault="0069598F" w:rsidP="00C46016">
            <w:pPr>
              <w:jc w:val="right"/>
              <w:rPr>
                <w:rFonts w:ascii="Arial Narrow" w:hAnsi="Arial Narrow" w:cs="Calibri"/>
                <w:b/>
                <w:bCs/>
                <w:i/>
                <w:iCs/>
              </w:rPr>
            </w:pPr>
          </w:p>
        </w:tc>
      </w:tr>
      <w:tr w:rsidR="0069598F" w:rsidRPr="00903EBA" w14:paraId="0F2C133C"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7427246" w14:textId="77777777" w:rsidR="0069598F" w:rsidRPr="00903EBA" w:rsidRDefault="0069598F" w:rsidP="00C46016">
            <w:pPr>
              <w:jc w:val="center"/>
              <w:rPr>
                <w:rFonts w:ascii="Arial Narrow" w:hAnsi="Arial Narrow" w:cs="Calibri"/>
              </w:rPr>
            </w:pPr>
            <w:r w:rsidRPr="00903EBA">
              <w:rPr>
                <w:rFonts w:ascii="Arial Narrow" w:hAnsi="Arial Narrow" w:cs="Calibri"/>
              </w:rPr>
              <w:t>2.4</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B26CE9A" w14:textId="77777777" w:rsidR="0069598F" w:rsidRPr="00903EBA" w:rsidRDefault="0069598F" w:rsidP="00C46016">
            <w:pPr>
              <w:rPr>
                <w:rFonts w:ascii="Arial Narrow" w:hAnsi="Arial Narrow" w:cs="Calibri"/>
              </w:rPr>
            </w:pPr>
            <w:r w:rsidRPr="00903EBA">
              <w:rPr>
                <w:rFonts w:ascii="Arial Narrow" w:hAnsi="Arial Narrow" w:cs="Calibri"/>
              </w:rPr>
              <w:t xml:space="preserve">Expert hydrologue ou hydrogéologue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AD0EEB9" w14:textId="77777777" w:rsidR="0069598F" w:rsidRPr="00903EBA" w:rsidRDefault="0069598F" w:rsidP="00C46016">
            <w:pPr>
              <w:jc w:val="center"/>
              <w:rPr>
                <w:rFonts w:ascii="Arial Narrow" w:hAnsi="Arial Narrow" w:cs="Calibri"/>
              </w:rPr>
            </w:pPr>
            <w:proofErr w:type="gramStart"/>
            <w:r w:rsidRPr="00903EBA">
              <w:rPr>
                <w:rFonts w:ascii="Arial Narrow" w:hAnsi="Arial Narrow" w:cs="Calibri"/>
              </w:rPr>
              <w:t>jour</w:t>
            </w:r>
            <w:proofErr w:type="gramEnd"/>
          </w:p>
        </w:tc>
        <w:tc>
          <w:tcPr>
            <w:tcW w:w="850" w:type="dxa"/>
            <w:tcBorders>
              <w:top w:val="single" w:sz="4" w:space="0" w:color="auto"/>
              <w:left w:val="single" w:sz="4" w:space="0" w:color="auto"/>
              <w:bottom w:val="single" w:sz="4" w:space="0" w:color="auto"/>
              <w:right w:val="single" w:sz="4" w:space="0" w:color="auto"/>
            </w:tcBorders>
            <w:noWrap/>
            <w:vAlign w:val="bottom"/>
          </w:tcPr>
          <w:p w14:paraId="5C62DD96"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57DBAE0A"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21B09AB7" w14:textId="77777777" w:rsidR="0069598F" w:rsidRPr="00903EBA" w:rsidRDefault="0069598F" w:rsidP="00C46016">
            <w:pPr>
              <w:jc w:val="right"/>
              <w:rPr>
                <w:rFonts w:ascii="Arial Narrow" w:hAnsi="Arial Narrow" w:cs="Calibri"/>
                <w:b/>
                <w:bCs/>
                <w:i/>
                <w:iCs/>
              </w:rPr>
            </w:pPr>
          </w:p>
        </w:tc>
      </w:tr>
      <w:tr w:rsidR="0069598F" w:rsidRPr="00903EBA" w14:paraId="65A2BD32"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tcPr>
          <w:p w14:paraId="28EA937B" w14:textId="77777777" w:rsidR="0069598F" w:rsidRPr="00903EBA" w:rsidRDefault="0069598F" w:rsidP="00C46016">
            <w:pPr>
              <w:jc w:val="center"/>
              <w:rPr>
                <w:rFonts w:ascii="Arial Narrow" w:hAnsi="Arial Narrow" w:cs="Calibri"/>
              </w:rPr>
            </w:pPr>
          </w:p>
        </w:tc>
        <w:tc>
          <w:tcPr>
            <w:tcW w:w="4582" w:type="dxa"/>
            <w:tcBorders>
              <w:top w:val="single" w:sz="4" w:space="0" w:color="auto"/>
              <w:left w:val="single" w:sz="4" w:space="0" w:color="auto"/>
              <w:bottom w:val="single" w:sz="4" w:space="0" w:color="auto"/>
              <w:right w:val="single" w:sz="4" w:space="0" w:color="auto"/>
            </w:tcBorders>
            <w:vAlign w:val="bottom"/>
            <w:hideMark/>
          </w:tcPr>
          <w:p w14:paraId="4A288F61" w14:textId="77777777" w:rsidR="0069598F" w:rsidRPr="00903EBA" w:rsidRDefault="0069598F" w:rsidP="00C46016">
            <w:pPr>
              <w:jc w:val="right"/>
              <w:rPr>
                <w:rFonts w:ascii="Arial Narrow" w:hAnsi="Arial Narrow" w:cs="Calibri"/>
                <w:b/>
                <w:bCs/>
                <w:i/>
                <w:iCs/>
              </w:rPr>
            </w:pPr>
            <w:proofErr w:type="gramStart"/>
            <w:r w:rsidRPr="00903EBA">
              <w:rPr>
                <w:rFonts w:ascii="Arial Narrow" w:hAnsi="Arial Narrow" w:cs="Calibri"/>
                <w:b/>
                <w:bCs/>
                <w:i/>
                <w:iCs/>
              </w:rPr>
              <w:t>sous</w:t>
            </w:r>
            <w:proofErr w:type="gramEnd"/>
            <w:r w:rsidRPr="00903EBA">
              <w:rPr>
                <w:rFonts w:ascii="Arial Narrow" w:hAnsi="Arial Narrow" w:cs="Calibri"/>
                <w:b/>
                <w:bCs/>
                <w:i/>
                <w:iCs/>
              </w:rPr>
              <w:t>-total 2</w:t>
            </w:r>
          </w:p>
        </w:tc>
        <w:tc>
          <w:tcPr>
            <w:tcW w:w="709" w:type="dxa"/>
            <w:tcBorders>
              <w:top w:val="single" w:sz="4" w:space="0" w:color="auto"/>
              <w:left w:val="single" w:sz="4" w:space="0" w:color="auto"/>
              <w:bottom w:val="single" w:sz="4" w:space="0" w:color="auto"/>
              <w:right w:val="single" w:sz="4" w:space="0" w:color="auto"/>
            </w:tcBorders>
            <w:noWrap/>
            <w:vAlign w:val="bottom"/>
          </w:tcPr>
          <w:p w14:paraId="111150D6" w14:textId="77777777" w:rsidR="0069598F" w:rsidRPr="00903EBA" w:rsidRDefault="0069598F" w:rsidP="00C46016">
            <w:pPr>
              <w:jc w:val="center"/>
              <w:rPr>
                <w:rFonts w:ascii="Arial Narrow" w:hAnsi="Arial Narrow" w:cs="Calibri"/>
                <w:b/>
                <w:bCs/>
                <w:i/>
                <w:iCs/>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6056D7FD"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7EA8F23A"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32619BCC" w14:textId="77777777" w:rsidR="0069598F" w:rsidRPr="00903EBA" w:rsidRDefault="0069598F" w:rsidP="00C46016">
            <w:pPr>
              <w:jc w:val="right"/>
              <w:rPr>
                <w:rFonts w:ascii="Arial Narrow" w:hAnsi="Arial Narrow" w:cs="Calibri"/>
                <w:b/>
                <w:bCs/>
                <w:i/>
                <w:iCs/>
              </w:rPr>
            </w:pPr>
          </w:p>
        </w:tc>
      </w:tr>
      <w:tr w:rsidR="0069598F" w:rsidRPr="00903EBA" w14:paraId="1850C409"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tcPr>
          <w:p w14:paraId="2F410A12" w14:textId="77777777" w:rsidR="0069598F" w:rsidRPr="00903EBA" w:rsidRDefault="0069598F" w:rsidP="00C46016">
            <w:pPr>
              <w:jc w:val="center"/>
              <w:rPr>
                <w:rFonts w:ascii="Arial Narrow" w:hAnsi="Arial Narrow" w:cs="Calibri"/>
              </w:rPr>
            </w:pPr>
          </w:p>
        </w:tc>
        <w:tc>
          <w:tcPr>
            <w:tcW w:w="4582" w:type="dxa"/>
            <w:tcBorders>
              <w:top w:val="single" w:sz="4" w:space="0" w:color="auto"/>
              <w:left w:val="single" w:sz="4" w:space="0" w:color="auto"/>
              <w:bottom w:val="single" w:sz="4" w:space="0" w:color="auto"/>
              <w:right w:val="single" w:sz="4" w:space="0" w:color="auto"/>
            </w:tcBorders>
            <w:vAlign w:val="bottom"/>
          </w:tcPr>
          <w:p w14:paraId="6D2C2562" w14:textId="77777777" w:rsidR="0069598F" w:rsidRPr="00903EBA" w:rsidRDefault="0069598F" w:rsidP="00C46016">
            <w:pPr>
              <w:jc w:val="right"/>
              <w:rPr>
                <w:rFonts w:ascii="Arial Narrow" w:hAnsi="Arial Narrow" w:cs="Calibri"/>
                <w:b/>
                <w:bCs/>
                <w:i/>
                <w:iCs/>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1A3206E" w14:textId="77777777" w:rsidR="0069598F" w:rsidRPr="00903EBA" w:rsidRDefault="0069598F" w:rsidP="00C46016">
            <w:pPr>
              <w:jc w:val="center"/>
              <w:rPr>
                <w:rFonts w:ascii="Arial Narrow" w:hAnsi="Arial Narrow" w:cs="Calibri"/>
                <w:b/>
                <w:bCs/>
                <w:i/>
                <w:iCs/>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7A1FF127" w14:textId="77777777" w:rsidR="0069598F" w:rsidRPr="00903EBA" w:rsidRDefault="0069598F" w:rsidP="00C46016">
            <w:pPr>
              <w:jc w:val="right"/>
              <w:rPr>
                <w:rFonts w:ascii="Arial Narrow" w:hAnsi="Arial Narrow" w:cs="Calibri"/>
                <w:b/>
                <w:bCs/>
                <w:i/>
                <w:i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3673532A" w14:textId="77777777" w:rsidR="0069598F" w:rsidRPr="00903EBA" w:rsidRDefault="0069598F" w:rsidP="00C46016">
            <w:pPr>
              <w:jc w:val="right"/>
              <w:rPr>
                <w:rFonts w:ascii="Arial Narrow" w:hAnsi="Arial Narrow" w:cs="Calibri"/>
                <w:b/>
                <w:bCs/>
                <w:i/>
                <w:i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014A3E9D" w14:textId="77777777" w:rsidR="0069598F" w:rsidRPr="00903EBA" w:rsidRDefault="0069598F" w:rsidP="00C46016">
            <w:pPr>
              <w:jc w:val="right"/>
              <w:rPr>
                <w:rFonts w:ascii="Arial Narrow" w:hAnsi="Arial Narrow" w:cs="Calibri"/>
                <w:b/>
                <w:bCs/>
                <w:i/>
                <w:iCs/>
              </w:rPr>
            </w:pPr>
          </w:p>
        </w:tc>
      </w:tr>
      <w:tr w:rsidR="0069598F" w:rsidRPr="00903EBA" w14:paraId="3846FE91"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6D7D4D2F"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3</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B06E717" w14:textId="77777777" w:rsidR="0069598F" w:rsidRPr="00903EBA" w:rsidRDefault="0069598F" w:rsidP="00C46016">
            <w:pPr>
              <w:rPr>
                <w:rFonts w:ascii="Arial Narrow" w:hAnsi="Arial Narrow" w:cs="Calibri"/>
                <w:b/>
                <w:bCs/>
              </w:rPr>
            </w:pPr>
            <w:r w:rsidRPr="00903EBA">
              <w:rPr>
                <w:rFonts w:ascii="Arial Narrow" w:hAnsi="Arial Narrow" w:cs="Calibri"/>
                <w:b/>
                <w:bCs/>
              </w:rPr>
              <w:t>FONCTIONNEMENT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2DC4BE0" w14:textId="77777777" w:rsidR="0069598F" w:rsidRPr="00903EBA" w:rsidRDefault="0069598F" w:rsidP="00C46016">
            <w:pPr>
              <w:jc w:val="center"/>
              <w:rPr>
                <w:rFonts w:ascii="Arial Narrow" w:hAnsi="Arial Narrow" w:cs="Calibri"/>
              </w:rPr>
            </w:pPr>
            <w:r w:rsidRPr="00903EBA">
              <w:rPr>
                <w:rFonts w:ascii="Arial Narrow" w:hAnsi="Arial Narrow" w:cs="Calibri"/>
              </w:rPr>
              <w:t> </w:t>
            </w:r>
          </w:p>
        </w:tc>
        <w:tc>
          <w:tcPr>
            <w:tcW w:w="850" w:type="dxa"/>
            <w:tcBorders>
              <w:top w:val="single" w:sz="4" w:space="0" w:color="auto"/>
              <w:left w:val="single" w:sz="4" w:space="0" w:color="auto"/>
              <w:bottom w:val="single" w:sz="4" w:space="0" w:color="auto"/>
              <w:right w:val="single" w:sz="4" w:space="0" w:color="auto"/>
            </w:tcBorders>
            <w:noWrap/>
            <w:vAlign w:val="bottom"/>
          </w:tcPr>
          <w:p w14:paraId="6857A737" w14:textId="77777777" w:rsidR="0069598F" w:rsidRPr="00903EBA" w:rsidRDefault="0069598F" w:rsidP="00C46016">
            <w:pPr>
              <w:jc w:val="right"/>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05B6D6D4"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525C416E" w14:textId="77777777" w:rsidR="0069598F" w:rsidRPr="00903EBA" w:rsidRDefault="0069598F" w:rsidP="00C46016">
            <w:pPr>
              <w:jc w:val="right"/>
              <w:rPr>
                <w:rFonts w:ascii="Arial Narrow" w:hAnsi="Arial Narrow" w:cs="Calibri"/>
              </w:rPr>
            </w:pPr>
          </w:p>
        </w:tc>
      </w:tr>
      <w:tr w:rsidR="0069598F" w:rsidRPr="00903EBA" w14:paraId="20CC6827"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16A0BFD8" w14:textId="77777777" w:rsidR="0069598F" w:rsidRPr="00903EBA" w:rsidRDefault="0069598F" w:rsidP="00C46016">
            <w:pPr>
              <w:jc w:val="center"/>
              <w:rPr>
                <w:rFonts w:ascii="Arial Narrow" w:hAnsi="Arial Narrow" w:cs="Calibri"/>
              </w:rPr>
            </w:pPr>
            <w:r w:rsidRPr="00903EBA">
              <w:rPr>
                <w:rFonts w:ascii="Arial Narrow" w:hAnsi="Arial Narrow" w:cs="Calibri"/>
              </w:rPr>
              <w:t>3.1</w:t>
            </w:r>
          </w:p>
        </w:tc>
        <w:tc>
          <w:tcPr>
            <w:tcW w:w="4582" w:type="dxa"/>
            <w:tcBorders>
              <w:top w:val="single" w:sz="4" w:space="0" w:color="auto"/>
              <w:left w:val="single" w:sz="4" w:space="0" w:color="auto"/>
              <w:bottom w:val="single" w:sz="4" w:space="0" w:color="auto"/>
              <w:right w:val="single" w:sz="4" w:space="0" w:color="auto"/>
            </w:tcBorders>
            <w:vAlign w:val="bottom"/>
            <w:hideMark/>
          </w:tcPr>
          <w:p w14:paraId="2FEC79AB" w14:textId="77777777" w:rsidR="0069598F" w:rsidRPr="00903EBA" w:rsidRDefault="0069598F" w:rsidP="00C46016">
            <w:pPr>
              <w:rPr>
                <w:rFonts w:ascii="Arial Narrow" w:hAnsi="Arial Narrow" w:cs="Calibri"/>
              </w:rPr>
            </w:pPr>
            <w:r w:rsidRPr="00903EBA">
              <w:rPr>
                <w:rFonts w:ascii="Arial Narrow" w:hAnsi="Arial Narrow" w:cs="Calibri"/>
              </w:rPr>
              <w:t>Communication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E045171" w14:textId="77777777" w:rsidR="0069598F" w:rsidRPr="00903EBA" w:rsidRDefault="0069598F" w:rsidP="00C46016">
            <w:pPr>
              <w:jc w:val="center"/>
              <w:rPr>
                <w:rFonts w:ascii="Arial Narrow" w:hAnsi="Arial Narrow" w:cs="Calibri"/>
              </w:rPr>
            </w:pPr>
            <w:proofErr w:type="spellStart"/>
            <w:proofErr w:type="gramStart"/>
            <w:r w:rsidRPr="00903EBA">
              <w:rPr>
                <w:rFonts w:ascii="Arial Narrow" w:hAnsi="Arial Narrow" w:cs="Calibri"/>
              </w:rPr>
              <w:t>ff</w:t>
            </w:r>
            <w:proofErr w:type="spellEnd"/>
            <w:proofErr w:type="gramEnd"/>
          </w:p>
        </w:tc>
        <w:tc>
          <w:tcPr>
            <w:tcW w:w="850" w:type="dxa"/>
            <w:tcBorders>
              <w:top w:val="single" w:sz="4" w:space="0" w:color="auto"/>
              <w:left w:val="single" w:sz="4" w:space="0" w:color="auto"/>
              <w:bottom w:val="single" w:sz="4" w:space="0" w:color="auto"/>
              <w:right w:val="single" w:sz="4" w:space="0" w:color="auto"/>
            </w:tcBorders>
            <w:noWrap/>
            <w:vAlign w:val="bottom"/>
          </w:tcPr>
          <w:p w14:paraId="26B517FF" w14:textId="77777777" w:rsidR="0069598F" w:rsidRPr="00903EBA" w:rsidRDefault="0069598F" w:rsidP="00C46016">
            <w:pPr>
              <w:jc w:val="right"/>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0C66511B"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4C422684" w14:textId="77777777" w:rsidR="0069598F" w:rsidRPr="00903EBA" w:rsidRDefault="0069598F" w:rsidP="00C46016">
            <w:pPr>
              <w:jc w:val="right"/>
              <w:rPr>
                <w:rFonts w:ascii="Arial Narrow" w:hAnsi="Arial Narrow" w:cs="Calibri"/>
              </w:rPr>
            </w:pPr>
          </w:p>
        </w:tc>
      </w:tr>
      <w:tr w:rsidR="0069598F" w:rsidRPr="00903EBA" w14:paraId="217617E7"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CC45D9C" w14:textId="77777777" w:rsidR="0069598F" w:rsidRPr="00903EBA" w:rsidRDefault="0069598F" w:rsidP="00C46016">
            <w:pPr>
              <w:jc w:val="center"/>
              <w:rPr>
                <w:rFonts w:ascii="Arial Narrow" w:hAnsi="Arial Narrow" w:cs="Calibri"/>
              </w:rPr>
            </w:pPr>
            <w:r w:rsidRPr="00903EBA">
              <w:rPr>
                <w:rFonts w:ascii="Arial Narrow" w:hAnsi="Arial Narrow" w:cs="Calibri"/>
              </w:rPr>
              <w:t>3.2</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4480169" w14:textId="77777777" w:rsidR="0069598F" w:rsidRPr="00903EBA" w:rsidRDefault="0069598F" w:rsidP="00C46016">
            <w:pPr>
              <w:rPr>
                <w:rFonts w:ascii="Arial Narrow" w:hAnsi="Arial Narrow" w:cs="Calibri"/>
              </w:rPr>
            </w:pPr>
            <w:r w:rsidRPr="00903EBA">
              <w:rPr>
                <w:rFonts w:ascii="Arial Narrow" w:hAnsi="Arial Narrow" w:cs="Calibri"/>
              </w:rPr>
              <w:t>Déplacement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96B0DE3" w14:textId="77777777" w:rsidR="0069598F" w:rsidRPr="00903EBA" w:rsidRDefault="0069598F" w:rsidP="00C46016">
            <w:pPr>
              <w:jc w:val="center"/>
              <w:rPr>
                <w:rFonts w:ascii="Arial Narrow" w:hAnsi="Arial Narrow" w:cs="Calibri"/>
              </w:rPr>
            </w:pPr>
            <w:proofErr w:type="spellStart"/>
            <w:proofErr w:type="gramStart"/>
            <w:r w:rsidRPr="00903EBA">
              <w:rPr>
                <w:rFonts w:ascii="Arial Narrow" w:hAnsi="Arial Narrow" w:cs="Calibri"/>
              </w:rPr>
              <w:t>ff</w:t>
            </w:r>
            <w:proofErr w:type="spellEnd"/>
            <w:proofErr w:type="gramEnd"/>
            <w:r w:rsidRPr="00903EBA">
              <w:rPr>
                <w:rFonts w:ascii="Arial Narrow" w:hAnsi="Arial Narrow" w:cs="Calibri"/>
              </w:rPr>
              <w:t>/ mois</w:t>
            </w:r>
          </w:p>
        </w:tc>
        <w:tc>
          <w:tcPr>
            <w:tcW w:w="850" w:type="dxa"/>
            <w:tcBorders>
              <w:top w:val="single" w:sz="4" w:space="0" w:color="auto"/>
              <w:left w:val="single" w:sz="4" w:space="0" w:color="auto"/>
              <w:bottom w:val="single" w:sz="4" w:space="0" w:color="auto"/>
              <w:right w:val="single" w:sz="4" w:space="0" w:color="auto"/>
            </w:tcBorders>
            <w:noWrap/>
            <w:vAlign w:val="bottom"/>
          </w:tcPr>
          <w:p w14:paraId="6B0070CA" w14:textId="77777777" w:rsidR="0069598F" w:rsidRPr="00903EBA" w:rsidRDefault="0069598F" w:rsidP="00C46016">
            <w:pPr>
              <w:jc w:val="right"/>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0AF3DF7C"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48D15351" w14:textId="77777777" w:rsidR="0069598F" w:rsidRPr="00903EBA" w:rsidRDefault="0069598F" w:rsidP="00C46016">
            <w:pPr>
              <w:jc w:val="right"/>
              <w:rPr>
                <w:rFonts w:ascii="Arial Narrow" w:hAnsi="Arial Narrow" w:cs="Calibri"/>
              </w:rPr>
            </w:pPr>
          </w:p>
        </w:tc>
      </w:tr>
      <w:tr w:rsidR="0069598F" w:rsidRPr="00903EBA" w14:paraId="32B7AEAC"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4A7FCBB7" w14:textId="77777777" w:rsidR="0069598F" w:rsidRPr="00903EBA" w:rsidRDefault="0069598F" w:rsidP="00C46016">
            <w:pPr>
              <w:jc w:val="center"/>
              <w:rPr>
                <w:rFonts w:ascii="Arial Narrow" w:hAnsi="Arial Narrow" w:cs="Calibri"/>
              </w:rPr>
            </w:pPr>
            <w:r w:rsidRPr="00903EBA">
              <w:rPr>
                <w:rFonts w:ascii="Arial Narrow" w:hAnsi="Arial Narrow" w:cs="Calibri"/>
              </w:rPr>
              <w:t>3.3</w:t>
            </w:r>
          </w:p>
        </w:tc>
        <w:tc>
          <w:tcPr>
            <w:tcW w:w="4582" w:type="dxa"/>
            <w:tcBorders>
              <w:top w:val="single" w:sz="4" w:space="0" w:color="auto"/>
              <w:left w:val="single" w:sz="4" w:space="0" w:color="auto"/>
              <w:bottom w:val="single" w:sz="4" w:space="0" w:color="auto"/>
              <w:right w:val="single" w:sz="4" w:space="0" w:color="auto"/>
            </w:tcBorders>
            <w:vAlign w:val="bottom"/>
            <w:hideMark/>
          </w:tcPr>
          <w:p w14:paraId="23B6FA4F" w14:textId="77777777" w:rsidR="0069598F" w:rsidRPr="00903EBA" w:rsidRDefault="0069598F" w:rsidP="00C46016">
            <w:pPr>
              <w:rPr>
                <w:rFonts w:ascii="Arial Narrow" w:hAnsi="Arial Narrow" w:cs="Calibri"/>
              </w:rPr>
            </w:pPr>
            <w:r w:rsidRPr="00903EBA">
              <w:rPr>
                <w:rFonts w:ascii="Arial Narrow" w:hAnsi="Arial Narrow" w:cs="Calibri"/>
              </w:rPr>
              <w:t xml:space="preserve">Secrétariat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DAD5F79" w14:textId="77777777" w:rsidR="0069598F" w:rsidRPr="00903EBA" w:rsidRDefault="0069598F" w:rsidP="00C46016">
            <w:pPr>
              <w:jc w:val="center"/>
              <w:rPr>
                <w:rFonts w:ascii="Arial Narrow" w:hAnsi="Arial Narrow" w:cs="Calibri"/>
              </w:rPr>
            </w:pPr>
            <w:proofErr w:type="spellStart"/>
            <w:proofErr w:type="gramStart"/>
            <w:r w:rsidRPr="00903EBA">
              <w:rPr>
                <w:rFonts w:ascii="Arial Narrow" w:hAnsi="Arial Narrow" w:cs="Calibri"/>
              </w:rPr>
              <w:t>ff</w:t>
            </w:r>
            <w:proofErr w:type="spellEnd"/>
            <w:proofErr w:type="gramEnd"/>
          </w:p>
        </w:tc>
        <w:tc>
          <w:tcPr>
            <w:tcW w:w="850" w:type="dxa"/>
            <w:tcBorders>
              <w:top w:val="single" w:sz="4" w:space="0" w:color="auto"/>
              <w:left w:val="single" w:sz="4" w:space="0" w:color="auto"/>
              <w:bottom w:val="single" w:sz="4" w:space="0" w:color="auto"/>
              <w:right w:val="single" w:sz="4" w:space="0" w:color="auto"/>
            </w:tcBorders>
            <w:noWrap/>
            <w:vAlign w:val="bottom"/>
          </w:tcPr>
          <w:p w14:paraId="3F347654" w14:textId="77777777" w:rsidR="0069598F" w:rsidRPr="00903EBA" w:rsidRDefault="0069598F" w:rsidP="00C46016">
            <w:pPr>
              <w:jc w:val="right"/>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5AAC5865"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20C7F967" w14:textId="77777777" w:rsidR="0069598F" w:rsidRPr="00903EBA" w:rsidRDefault="0069598F" w:rsidP="00C46016">
            <w:pPr>
              <w:jc w:val="right"/>
              <w:rPr>
                <w:rFonts w:ascii="Arial Narrow" w:hAnsi="Arial Narrow" w:cs="Calibri"/>
              </w:rPr>
            </w:pPr>
          </w:p>
        </w:tc>
      </w:tr>
      <w:tr w:rsidR="0069598F" w:rsidRPr="00903EBA" w14:paraId="6CFCA6D0" w14:textId="77777777" w:rsidTr="00C46016">
        <w:trPr>
          <w:trHeight w:val="255"/>
        </w:trPr>
        <w:tc>
          <w:tcPr>
            <w:tcW w:w="820" w:type="dxa"/>
            <w:tcBorders>
              <w:top w:val="single" w:sz="4" w:space="0" w:color="auto"/>
              <w:left w:val="single" w:sz="4" w:space="0" w:color="auto"/>
              <w:bottom w:val="single" w:sz="4" w:space="0" w:color="auto"/>
              <w:right w:val="single" w:sz="4" w:space="0" w:color="auto"/>
            </w:tcBorders>
            <w:noWrap/>
            <w:vAlign w:val="bottom"/>
          </w:tcPr>
          <w:p w14:paraId="4BB4D68C" w14:textId="77777777" w:rsidR="0069598F" w:rsidRPr="00903EBA" w:rsidRDefault="0069598F" w:rsidP="00C46016">
            <w:pPr>
              <w:jc w:val="center"/>
              <w:rPr>
                <w:rFonts w:ascii="Arial Narrow" w:hAnsi="Arial Narrow" w:cs="Calibri"/>
              </w:rPr>
            </w:pPr>
          </w:p>
        </w:tc>
        <w:tc>
          <w:tcPr>
            <w:tcW w:w="4582" w:type="dxa"/>
            <w:tcBorders>
              <w:top w:val="single" w:sz="4" w:space="0" w:color="auto"/>
              <w:left w:val="single" w:sz="4" w:space="0" w:color="auto"/>
              <w:bottom w:val="single" w:sz="4" w:space="0" w:color="auto"/>
              <w:right w:val="single" w:sz="4" w:space="0" w:color="auto"/>
            </w:tcBorders>
            <w:vAlign w:val="bottom"/>
            <w:hideMark/>
          </w:tcPr>
          <w:p w14:paraId="73979F6F" w14:textId="77777777" w:rsidR="0069598F" w:rsidRPr="00903EBA" w:rsidRDefault="0069598F" w:rsidP="00C46016">
            <w:pPr>
              <w:jc w:val="right"/>
              <w:rPr>
                <w:rFonts w:ascii="Arial Narrow" w:hAnsi="Arial Narrow" w:cs="Calibri"/>
              </w:rPr>
            </w:pPr>
            <w:proofErr w:type="gramStart"/>
            <w:r w:rsidRPr="00903EBA">
              <w:rPr>
                <w:rFonts w:ascii="Arial Narrow" w:hAnsi="Arial Narrow" w:cs="Calibri"/>
                <w:b/>
                <w:bCs/>
                <w:i/>
                <w:iCs/>
              </w:rPr>
              <w:t>sous</w:t>
            </w:r>
            <w:proofErr w:type="gramEnd"/>
            <w:r w:rsidRPr="00903EBA">
              <w:rPr>
                <w:rFonts w:ascii="Arial Narrow" w:hAnsi="Arial Narrow" w:cs="Calibri"/>
                <w:b/>
                <w:bCs/>
                <w:i/>
                <w:iCs/>
              </w:rPr>
              <w:t>-total 3</w:t>
            </w:r>
          </w:p>
        </w:tc>
        <w:tc>
          <w:tcPr>
            <w:tcW w:w="709" w:type="dxa"/>
            <w:tcBorders>
              <w:top w:val="single" w:sz="4" w:space="0" w:color="auto"/>
              <w:left w:val="single" w:sz="4" w:space="0" w:color="auto"/>
              <w:bottom w:val="single" w:sz="4" w:space="0" w:color="auto"/>
              <w:right w:val="single" w:sz="4" w:space="0" w:color="auto"/>
            </w:tcBorders>
            <w:noWrap/>
            <w:vAlign w:val="bottom"/>
          </w:tcPr>
          <w:p w14:paraId="1ACC58B7" w14:textId="77777777" w:rsidR="0069598F" w:rsidRPr="00903EBA" w:rsidRDefault="0069598F" w:rsidP="00C46016">
            <w:pPr>
              <w:jc w:val="center"/>
              <w:rPr>
                <w:rFonts w:ascii="Arial Narrow" w:hAnsi="Arial Narrow" w:cs="Calibri"/>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2C7433D5" w14:textId="77777777" w:rsidR="0069598F" w:rsidRPr="00903EBA" w:rsidRDefault="0069598F" w:rsidP="00C46016">
            <w:pPr>
              <w:jc w:val="right"/>
              <w:rPr>
                <w:rFonts w:ascii="Arial Narrow" w:hAnsi="Arial Narrow" w:cs="Calibri"/>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00F53392" w14:textId="77777777" w:rsidR="0069598F" w:rsidRPr="00903EBA" w:rsidRDefault="0069598F" w:rsidP="00C46016">
            <w:pPr>
              <w:jc w:val="right"/>
              <w:rPr>
                <w:rFonts w:ascii="Arial Narrow" w:hAnsi="Arial Narrow" w:cs="Calibri"/>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59C81C90" w14:textId="77777777" w:rsidR="0069598F" w:rsidRPr="00903EBA" w:rsidRDefault="0069598F" w:rsidP="00C46016">
            <w:pPr>
              <w:jc w:val="right"/>
              <w:rPr>
                <w:rFonts w:ascii="Arial Narrow" w:hAnsi="Arial Narrow" w:cs="Calibri"/>
              </w:rPr>
            </w:pPr>
          </w:p>
        </w:tc>
      </w:tr>
      <w:tr w:rsidR="0069598F" w:rsidRPr="00903EBA" w14:paraId="2D7ADB3E" w14:textId="77777777" w:rsidTr="00C46016">
        <w:trPr>
          <w:trHeight w:val="401"/>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3987173" w14:textId="77777777" w:rsidR="0069598F" w:rsidRPr="00903EBA" w:rsidRDefault="0069598F" w:rsidP="00C46016">
            <w:pPr>
              <w:jc w:val="center"/>
              <w:rPr>
                <w:rFonts w:ascii="Arial Narrow" w:hAnsi="Arial Narrow" w:cs="Calibri"/>
                <w:b/>
              </w:rPr>
            </w:pPr>
            <w:r w:rsidRPr="00903EBA">
              <w:rPr>
                <w:rFonts w:ascii="Arial Narrow" w:hAnsi="Arial Narrow" w:cs="Calibri"/>
                <w:b/>
              </w:rPr>
              <w:t> </w:t>
            </w:r>
          </w:p>
        </w:tc>
        <w:tc>
          <w:tcPr>
            <w:tcW w:w="4582" w:type="dxa"/>
            <w:tcBorders>
              <w:top w:val="single" w:sz="4" w:space="0" w:color="auto"/>
              <w:left w:val="single" w:sz="4" w:space="0" w:color="auto"/>
              <w:bottom w:val="single" w:sz="4" w:space="0" w:color="auto"/>
              <w:right w:val="single" w:sz="4" w:space="0" w:color="auto"/>
            </w:tcBorders>
            <w:vAlign w:val="bottom"/>
            <w:hideMark/>
          </w:tcPr>
          <w:p w14:paraId="7A45143A"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 xml:space="preserve">TOTAL </w:t>
            </w:r>
            <w:r w:rsidRPr="00903EBA">
              <w:rPr>
                <w:rFonts w:ascii="Arial Narrow" w:hAnsi="Arial Narrow" w:cs="Calibri"/>
                <w:b/>
              </w:rPr>
              <w:t>(HT) 1+ 2 +3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725F1E7" w14:textId="77777777" w:rsidR="0069598F" w:rsidRPr="00903EBA" w:rsidRDefault="0069598F" w:rsidP="00C46016">
            <w:pPr>
              <w:jc w:val="center"/>
              <w:rPr>
                <w:rFonts w:ascii="Arial Narrow" w:hAnsi="Arial Narrow" w:cs="Calibri"/>
                <w:b/>
                <w:bCs/>
              </w:rPr>
            </w:pPr>
            <w:r w:rsidRPr="00903EBA">
              <w:rPr>
                <w:rFonts w:ascii="Arial Narrow" w:hAnsi="Arial Narrow" w:cs="Calibri"/>
                <w:b/>
                <w:bCs/>
              </w:rPr>
              <w:t> </w:t>
            </w:r>
          </w:p>
        </w:tc>
        <w:tc>
          <w:tcPr>
            <w:tcW w:w="850" w:type="dxa"/>
            <w:tcBorders>
              <w:top w:val="single" w:sz="4" w:space="0" w:color="auto"/>
              <w:left w:val="single" w:sz="4" w:space="0" w:color="auto"/>
              <w:bottom w:val="single" w:sz="4" w:space="0" w:color="auto"/>
              <w:right w:val="single" w:sz="4" w:space="0" w:color="auto"/>
            </w:tcBorders>
            <w:noWrap/>
            <w:vAlign w:val="bottom"/>
          </w:tcPr>
          <w:p w14:paraId="15BDF5ED" w14:textId="77777777" w:rsidR="0069598F" w:rsidRPr="00903EBA" w:rsidRDefault="0069598F" w:rsidP="00C46016">
            <w:pPr>
              <w:jc w:val="center"/>
              <w:rPr>
                <w:rFonts w:ascii="Arial Narrow" w:hAnsi="Arial Narrow" w:cs="Calibri"/>
                <w:b/>
                <w:bCs/>
              </w:rPr>
            </w:pPr>
          </w:p>
        </w:tc>
        <w:tc>
          <w:tcPr>
            <w:tcW w:w="1418" w:type="dxa"/>
            <w:tcBorders>
              <w:top w:val="single" w:sz="4" w:space="0" w:color="auto"/>
              <w:left w:val="single" w:sz="4" w:space="0" w:color="auto"/>
              <w:bottom w:val="single" w:sz="4" w:space="0" w:color="auto"/>
              <w:right w:val="single" w:sz="4" w:space="0" w:color="auto"/>
            </w:tcBorders>
            <w:noWrap/>
            <w:vAlign w:val="bottom"/>
          </w:tcPr>
          <w:p w14:paraId="339031C2" w14:textId="77777777" w:rsidR="0069598F" w:rsidRPr="00903EBA" w:rsidRDefault="0069598F" w:rsidP="00C46016">
            <w:pPr>
              <w:rPr>
                <w:rFonts w:ascii="Arial Narrow" w:hAnsi="Arial Narrow" w:cs="Calibri"/>
                <w:b/>
                <w:bCs/>
              </w:rPr>
            </w:pPr>
          </w:p>
        </w:tc>
        <w:tc>
          <w:tcPr>
            <w:tcW w:w="1356" w:type="dxa"/>
            <w:tcBorders>
              <w:top w:val="single" w:sz="4" w:space="0" w:color="auto"/>
              <w:left w:val="single" w:sz="4" w:space="0" w:color="auto"/>
              <w:bottom w:val="single" w:sz="4" w:space="0" w:color="auto"/>
              <w:right w:val="single" w:sz="4" w:space="0" w:color="auto"/>
            </w:tcBorders>
            <w:noWrap/>
            <w:vAlign w:val="bottom"/>
          </w:tcPr>
          <w:p w14:paraId="3DD19CD8" w14:textId="77777777" w:rsidR="0069598F" w:rsidRPr="00903EBA" w:rsidRDefault="0069598F" w:rsidP="00C46016">
            <w:pPr>
              <w:jc w:val="both"/>
              <w:rPr>
                <w:rFonts w:ascii="Arial Narrow" w:hAnsi="Arial Narrow" w:cs="Calibri"/>
                <w:b/>
                <w:bCs/>
              </w:rPr>
            </w:pPr>
          </w:p>
        </w:tc>
      </w:tr>
    </w:tbl>
    <w:p w14:paraId="5D39AC05" w14:textId="77777777" w:rsidR="0069598F" w:rsidRPr="00903EBA" w:rsidRDefault="0069598F" w:rsidP="0069598F">
      <w:pPr>
        <w:autoSpaceDE w:val="0"/>
        <w:autoSpaceDN w:val="0"/>
        <w:spacing w:before="240" w:after="60"/>
        <w:jc w:val="center"/>
        <w:rPr>
          <w:rFonts w:ascii="Arial Narrow" w:hAnsi="Arial Narrow" w:cs="Calibri"/>
        </w:rPr>
      </w:pPr>
      <w:r w:rsidRPr="00903EBA">
        <w:rPr>
          <w:rFonts w:ascii="Arial Narrow" w:hAnsi="Arial Narrow" w:cs="Calibri"/>
        </w:rPr>
        <w:t>Fait à……………</w:t>
      </w:r>
      <w:proofErr w:type="gramStart"/>
      <w:r w:rsidRPr="00903EBA">
        <w:rPr>
          <w:rFonts w:ascii="Arial Narrow" w:hAnsi="Arial Narrow" w:cs="Calibri"/>
        </w:rPr>
        <w:t>…….</w:t>
      </w:r>
      <w:proofErr w:type="gramEnd"/>
      <w:r w:rsidRPr="00903EBA">
        <w:rPr>
          <w:rFonts w:ascii="Arial Narrow" w:hAnsi="Arial Narrow" w:cs="Calibri"/>
        </w:rPr>
        <w:t>, le………………2020</w:t>
      </w:r>
    </w:p>
    <w:p w14:paraId="08891522" w14:textId="77777777" w:rsidR="0069598F" w:rsidRPr="00903EBA" w:rsidRDefault="0069598F" w:rsidP="0069598F">
      <w:pPr>
        <w:autoSpaceDE w:val="0"/>
        <w:autoSpaceDN w:val="0"/>
        <w:spacing w:after="60"/>
        <w:jc w:val="center"/>
        <w:rPr>
          <w:rFonts w:ascii="Arial Narrow" w:hAnsi="Arial Narrow" w:cs="Calibri"/>
          <w:b/>
        </w:rPr>
      </w:pPr>
      <w:r w:rsidRPr="00903EBA">
        <w:rPr>
          <w:rFonts w:ascii="Arial Narrow" w:hAnsi="Arial Narrow" w:cs="Calibri"/>
          <w:b/>
        </w:rPr>
        <w:t>Le soumissionnaire</w:t>
      </w:r>
    </w:p>
    <w:p w14:paraId="0DFC809D" w14:textId="77777777" w:rsidR="0069598F" w:rsidRPr="00903EBA" w:rsidRDefault="0069598F" w:rsidP="0069598F">
      <w:pPr>
        <w:widowControl w:val="0"/>
        <w:tabs>
          <w:tab w:val="left" w:pos="426"/>
        </w:tabs>
        <w:spacing w:before="120"/>
        <w:jc w:val="center"/>
        <w:rPr>
          <w:rFonts w:ascii="Arial Narrow" w:hAnsi="Arial Narrow" w:cs="Tahoma"/>
          <w:bdr w:val="none" w:sz="0" w:space="0" w:color="auto" w:frame="1"/>
        </w:rPr>
      </w:pPr>
      <w:r w:rsidRPr="00903EBA">
        <w:rPr>
          <w:rFonts w:ascii="Arial Narrow" w:hAnsi="Arial Narrow" w:cs="Calibri"/>
          <w:b/>
        </w:rPr>
        <w:t>(Nom, prénoms, signature et cacheté)</w:t>
      </w:r>
    </w:p>
    <w:p w14:paraId="2ADEB08C" w14:textId="4DAC73AB" w:rsidR="0069598F" w:rsidRPr="004F3763" w:rsidRDefault="0069598F" w:rsidP="009A0087">
      <w:pPr>
        <w:pStyle w:val="Titre2"/>
        <w:rPr>
          <w:rFonts w:ascii="Arial Narrow" w:hAnsi="Arial Narrow"/>
          <w:color w:val="auto"/>
          <w:szCs w:val="24"/>
        </w:rPr>
      </w:pPr>
      <w:r w:rsidRPr="00903EBA">
        <w:rPr>
          <w:rFonts w:ascii="Arial Narrow" w:hAnsi="Arial Narrow" w:cs="Arial"/>
          <w:color w:val="auto"/>
          <w:sz w:val="22"/>
          <w:szCs w:val="22"/>
          <w:lang w:eastAsia="en-US"/>
        </w:rPr>
        <w:br w:type="page"/>
      </w:r>
      <w:bookmarkStart w:id="271" w:name="_Toc102145757"/>
      <w:r w:rsidRPr="004F3763">
        <w:rPr>
          <w:rFonts w:ascii="Arial Narrow" w:hAnsi="Arial Narrow"/>
          <w:color w:val="auto"/>
          <w:szCs w:val="24"/>
        </w:rPr>
        <w:lastRenderedPageBreak/>
        <w:t>Annexe 2 : Personnes rencontrées</w:t>
      </w:r>
      <w:bookmarkEnd w:id="271"/>
    </w:p>
    <w:p w14:paraId="3C27B676" w14:textId="77777777" w:rsidR="0069598F" w:rsidRPr="00903EBA" w:rsidRDefault="0069598F" w:rsidP="0069598F">
      <w:pPr>
        <w:autoSpaceDE w:val="0"/>
        <w:autoSpaceDN w:val="0"/>
        <w:adjustRightInd w:val="0"/>
        <w:jc w:val="both"/>
        <w:rPr>
          <w:rFonts w:ascii="Arial Narrow" w:hAnsi="Arial Narrow" w:cs="Helvetica-Bold"/>
          <w:b/>
          <w:bCs/>
        </w:rPr>
      </w:pPr>
      <w:r w:rsidRPr="00903EBA">
        <w:rPr>
          <w:rFonts w:ascii="Arial Narrow" w:hAnsi="Arial Narrow" w:cs="Helvetica-Bold"/>
          <w:b/>
          <w:bCs/>
        </w:rPr>
        <w:t>KIRTACHI</w:t>
      </w:r>
    </w:p>
    <w:p w14:paraId="5A8FB145" w14:textId="77777777" w:rsidR="0069598F" w:rsidRPr="00903EBA" w:rsidRDefault="0069598F" w:rsidP="0069598F">
      <w:pPr>
        <w:pStyle w:val="Paragraphedeliste"/>
        <w:rPr>
          <w:rFonts w:ascii="Arial Narrow" w:hAnsi="Arial Narrow"/>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650"/>
        <w:gridCol w:w="1978"/>
        <w:gridCol w:w="2416"/>
      </w:tblGrid>
      <w:tr w:rsidR="0069598F" w:rsidRPr="00903EBA" w14:paraId="571F1061" w14:textId="77777777" w:rsidTr="00C46016">
        <w:tc>
          <w:tcPr>
            <w:tcW w:w="569" w:type="dxa"/>
            <w:shd w:val="clear" w:color="auto" w:fill="auto"/>
          </w:tcPr>
          <w:p w14:paraId="55908D31" w14:textId="77777777" w:rsidR="0069598F" w:rsidRPr="00903EBA" w:rsidRDefault="0069598F" w:rsidP="00C46016">
            <w:pPr>
              <w:jc w:val="center"/>
              <w:rPr>
                <w:rFonts w:ascii="Arial Narrow" w:hAnsi="Arial Narrow"/>
                <w:i/>
              </w:rPr>
            </w:pPr>
            <w:r w:rsidRPr="00903EBA">
              <w:rPr>
                <w:rFonts w:ascii="Arial Narrow" w:hAnsi="Arial Narrow"/>
                <w:i/>
              </w:rPr>
              <w:t>N°</w:t>
            </w:r>
          </w:p>
        </w:tc>
        <w:tc>
          <w:tcPr>
            <w:tcW w:w="3650" w:type="dxa"/>
            <w:shd w:val="clear" w:color="auto" w:fill="auto"/>
          </w:tcPr>
          <w:p w14:paraId="25856493" w14:textId="77777777" w:rsidR="0069598F" w:rsidRPr="00903EBA" w:rsidRDefault="0069598F" w:rsidP="00C46016">
            <w:pPr>
              <w:jc w:val="center"/>
              <w:rPr>
                <w:rFonts w:ascii="Arial Narrow" w:hAnsi="Arial Narrow"/>
                <w:i/>
              </w:rPr>
            </w:pPr>
            <w:r w:rsidRPr="00903EBA">
              <w:rPr>
                <w:rFonts w:ascii="Arial Narrow" w:hAnsi="Arial Narrow"/>
                <w:i/>
              </w:rPr>
              <w:t>Noms et Prénoms</w:t>
            </w:r>
          </w:p>
        </w:tc>
        <w:tc>
          <w:tcPr>
            <w:tcW w:w="1978" w:type="dxa"/>
            <w:shd w:val="clear" w:color="auto" w:fill="auto"/>
          </w:tcPr>
          <w:p w14:paraId="097011BB" w14:textId="77777777" w:rsidR="0069598F" w:rsidRPr="00903EBA" w:rsidRDefault="0069598F" w:rsidP="00C46016">
            <w:pPr>
              <w:jc w:val="center"/>
              <w:rPr>
                <w:rFonts w:ascii="Arial Narrow" w:hAnsi="Arial Narrow"/>
                <w:i/>
              </w:rPr>
            </w:pPr>
            <w:r w:rsidRPr="00903EBA">
              <w:rPr>
                <w:rFonts w:ascii="Arial Narrow" w:hAnsi="Arial Narrow"/>
                <w:i/>
              </w:rPr>
              <w:t>Structures</w:t>
            </w:r>
          </w:p>
        </w:tc>
        <w:tc>
          <w:tcPr>
            <w:tcW w:w="2416" w:type="dxa"/>
            <w:shd w:val="clear" w:color="auto" w:fill="auto"/>
          </w:tcPr>
          <w:p w14:paraId="2B64DA7F" w14:textId="77777777" w:rsidR="0069598F" w:rsidRPr="00903EBA" w:rsidRDefault="0069598F" w:rsidP="00C46016">
            <w:pPr>
              <w:jc w:val="center"/>
              <w:rPr>
                <w:rFonts w:ascii="Arial Narrow" w:hAnsi="Arial Narrow"/>
                <w:i/>
              </w:rPr>
            </w:pPr>
            <w:r w:rsidRPr="00903EBA">
              <w:rPr>
                <w:rFonts w:ascii="Arial Narrow" w:hAnsi="Arial Narrow"/>
                <w:i/>
              </w:rPr>
              <w:t>Contacts</w:t>
            </w:r>
          </w:p>
        </w:tc>
      </w:tr>
      <w:tr w:rsidR="0069598F" w:rsidRPr="00903EBA" w14:paraId="528C7FF1" w14:textId="77777777" w:rsidTr="00C46016">
        <w:tc>
          <w:tcPr>
            <w:tcW w:w="569" w:type="dxa"/>
            <w:shd w:val="clear" w:color="auto" w:fill="auto"/>
          </w:tcPr>
          <w:p w14:paraId="5DC435B3" w14:textId="77777777" w:rsidR="0069598F" w:rsidRPr="00903EBA" w:rsidRDefault="0069598F" w:rsidP="00C46016">
            <w:pPr>
              <w:jc w:val="both"/>
              <w:rPr>
                <w:rFonts w:ascii="Arial Narrow" w:hAnsi="Arial Narrow"/>
              </w:rPr>
            </w:pPr>
            <w:r w:rsidRPr="00903EBA">
              <w:rPr>
                <w:rFonts w:ascii="Arial Narrow" w:hAnsi="Arial Narrow"/>
              </w:rPr>
              <w:t>1.</w:t>
            </w:r>
          </w:p>
        </w:tc>
        <w:tc>
          <w:tcPr>
            <w:tcW w:w="3650" w:type="dxa"/>
            <w:shd w:val="clear" w:color="auto" w:fill="auto"/>
          </w:tcPr>
          <w:p w14:paraId="4B4CF369" w14:textId="77777777" w:rsidR="0069598F" w:rsidRPr="00903EBA" w:rsidRDefault="0069598F" w:rsidP="00C46016">
            <w:pPr>
              <w:jc w:val="both"/>
              <w:rPr>
                <w:rFonts w:ascii="Arial Narrow" w:hAnsi="Arial Narrow"/>
              </w:rPr>
            </w:pPr>
            <w:r w:rsidRPr="00903EBA">
              <w:rPr>
                <w:rFonts w:ascii="Arial Narrow" w:hAnsi="Arial Narrow"/>
              </w:rPr>
              <w:t>Djibo Tinni</w:t>
            </w:r>
          </w:p>
        </w:tc>
        <w:tc>
          <w:tcPr>
            <w:tcW w:w="1978" w:type="dxa"/>
            <w:shd w:val="clear" w:color="auto" w:fill="auto"/>
          </w:tcPr>
          <w:p w14:paraId="6222E5C0" w14:textId="77777777" w:rsidR="0069598F" w:rsidRPr="00903EBA" w:rsidRDefault="0069598F" w:rsidP="00C46016">
            <w:pPr>
              <w:jc w:val="both"/>
              <w:rPr>
                <w:rFonts w:ascii="Arial Narrow" w:hAnsi="Arial Narrow"/>
              </w:rPr>
            </w:pPr>
            <w:r w:rsidRPr="00903EBA">
              <w:rPr>
                <w:rFonts w:ascii="Arial Narrow" w:hAnsi="Arial Narrow"/>
              </w:rPr>
              <w:t>Maire</w:t>
            </w:r>
          </w:p>
        </w:tc>
        <w:tc>
          <w:tcPr>
            <w:tcW w:w="2416" w:type="dxa"/>
            <w:shd w:val="clear" w:color="auto" w:fill="auto"/>
          </w:tcPr>
          <w:p w14:paraId="6FD4D216" w14:textId="77777777" w:rsidR="0069598F" w:rsidRPr="00903EBA" w:rsidRDefault="0069598F" w:rsidP="00C46016">
            <w:pPr>
              <w:jc w:val="both"/>
              <w:rPr>
                <w:rFonts w:ascii="Arial Narrow" w:hAnsi="Arial Narrow"/>
              </w:rPr>
            </w:pPr>
            <w:r w:rsidRPr="00903EBA">
              <w:rPr>
                <w:rFonts w:ascii="Arial Narrow" w:hAnsi="Arial Narrow"/>
              </w:rPr>
              <w:t>96 59 73 63/94 80 77 27</w:t>
            </w:r>
          </w:p>
        </w:tc>
      </w:tr>
      <w:tr w:rsidR="0069598F" w:rsidRPr="00903EBA" w14:paraId="51281A15" w14:textId="77777777" w:rsidTr="00C46016">
        <w:tc>
          <w:tcPr>
            <w:tcW w:w="569" w:type="dxa"/>
            <w:shd w:val="clear" w:color="auto" w:fill="auto"/>
          </w:tcPr>
          <w:p w14:paraId="7315143E" w14:textId="77777777" w:rsidR="0069598F" w:rsidRPr="00903EBA" w:rsidRDefault="0069598F" w:rsidP="00C46016">
            <w:pPr>
              <w:jc w:val="both"/>
              <w:rPr>
                <w:rFonts w:ascii="Arial Narrow" w:hAnsi="Arial Narrow"/>
              </w:rPr>
            </w:pPr>
            <w:r w:rsidRPr="00903EBA">
              <w:rPr>
                <w:rFonts w:ascii="Arial Narrow" w:hAnsi="Arial Narrow"/>
              </w:rPr>
              <w:t>2.</w:t>
            </w:r>
          </w:p>
        </w:tc>
        <w:tc>
          <w:tcPr>
            <w:tcW w:w="3650" w:type="dxa"/>
            <w:shd w:val="clear" w:color="auto" w:fill="auto"/>
          </w:tcPr>
          <w:p w14:paraId="0AB68A9C" w14:textId="77777777" w:rsidR="0069598F" w:rsidRPr="00903EBA" w:rsidRDefault="0069598F" w:rsidP="00C46016">
            <w:pPr>
              <w:jc w:val="both"/>
              <w:rPr>
                <w:rFonts w:ascii="Arial Narrow" w:hAnsi="Arial Narrow"/>
              </w:rPr>
            </w:pPr>
            <w:r w:rsidRPr="00903EBA">
              <w:rPr>
                <w:rFonts w:ascii="Arial Narrow" w:hAnsi="Arial Narrow"/>
              </w:rPr>
              <w:t xml:space="preserve">Nana </w:t>
            </w:r>
            <w:proofErr w:type="spellStart"/>
            <w:r w:rsidRPr="00903EBA">
              <w:rPr>
                <w:rFonts w:ascii="Arial Narrow" w:hAnsi="Arial Narrow"/>
              </w:rPr>
              <w:t>Boubé</w:t>
            </w:r>
            <w:proofErr w:type="spellEnd"/>
          </w:p>
        </w:tc>
        <w:tc>
          <w:tcPr>
            <w:tcW w:w="1978" w:type="dxa"/>
            <w:shd w:val="clear" w:color="auto" w:fill="auto"/>
          </w:tcPr>
          <w:p w14:paraId="17F02E5C" w14:textId="77777777" w:rsidR="0069598F" w:rsidRPr="00903EBA" w:rsidRDefault="0069598F" w:rsidP="00C46016">
            <w:pPr>
              <w:jc w:val="both"/>
              <w:rPr>
                <w:rFonts w:ascii="Arial Narrow" w:hAnsi="Arial Narrow"/>
              </w:rPr>
            </w:pPr>
            <w:r w:rsidRPr="00903EBA">
              <w:rPr>
                <w:rFonts w:ascii="Arial Narrow" w:hAnsi="Arial Narrow"/>
              </w:rPr>
              <w:t>SM</w:t>
            </w:r>
          </w:p>
        </w:tc>
        <w:tc>
          <w:tcPr>
            <w:tcW w:w="2416" w:type="dxa"/>
            <w:shd w:val="clear" w:color="auto" w:fill="auto"/>
          </w:tcPr>
          <w:p w14:paraId="742F2EEC" w14:textId="77777777" w:rsidR="0069598F" w:rsidRPr="00903EBA" w:rsidRDefault="0069598F" w:rsidP="00C46016">
            <w:pPr>
              <w:jc w:val="both"/>
              <w:rPr>
                <w:rFonts w:ascii="Arial Narrow" w:hAnsi="Arial Narrow"/>
              </w:rPr>
            </w:pPr>
            <w:r w:rsidRPr="00903EBA">
              <w:rPr>
                <w:rFonts w:ascii="Arial Narrow" w:hAnsi="Arial Narrow"/>
              </w:rPr>
              <w:t>96 76 31 76</w:t>
            </w:r>
          </w:p>
        </w:tc>
      </w:tr>
      <w:tr w:rsidR="0069598F" w:rsidRPr="00903EBA" w14:paraId="229CEFE4" w14:textId="77777777" w:rsidTr="00C46016">
        <w:tc>
          <w:tcPr>
            <w:tcW w:w="569" w:type="dxa"/>
            <w:shd w:val="clear" w:color="auto" w:fill="auto"/>
          </w:tcPr>
          <w:p w14:paraId="0A7D6555" w14:textId="77777777" w:rsidR="0069598F" w:rsidRPr="00903EBA" w:rsidRDefault="0069598F" w:rsidP="00C46016">
            <w:pPr>
              <w:jc w:val="both"/>
              <w:rPr>
                <w:rFonts w:ascii="Arial Narrow" w:hAnsi="Arial Narrow"/>
              </w:rPr>
            </w:pPr>
            <w:r w:rsidRPr="00903EBA">
              <w:rPr>
                <w:rFonts w:ascii="Arial Narrow" w:hAnsi="Arial Narrow"/>
              </w:rPr>
              <w:t>3.</w:t>
            </w:r>
          </w:p>
        </w:tc>
        <w:tc>
          <w:tcPr>
            <w:tcW w:w="3650" w:type="dxa"/>
            <w:shd w:val="clear" w:color="auto" w:fill="auto"/>
          </w:tcPr>
          <w:p w14:paraId="07A52F38" w14:textId="77777777" w:rsidR="0069598F" w:rsidRPr="00903EBA" w:rsidRDefault="0069598F" w:rsidP="00C46016">
            <w:pPr>
              <w:jc w:val="both"/>
              <w:rPr>
                <w:rFonts w:ascii="Arial Narrow" w:hAnsi="Arial Narrow"/>
              </w:rPr>
            </w:pPr>
            <w:r w:rsidRPr="00903EBA">
              <w:rPr>
                <w:rFonts w:ascii="Arial Narrow" w:hAnsi="Arial Narrow"/>
              </w:rPr>
              <w:t xml:space="preserve">Moussa </w:t>
            </w:r>
            <w:proofErr w:type="spellStart"/>
            <w:r w:rsidRPr="00903EBA">
              <w:rPr>
                <w:rFonts w:ascii="Arial Narrow" w:hAnsi="Arial Narrow"/>
              </w:rPr>
              <w:t>Mahaman</w:t>
            </w:r>
            <w:proofErr w:type="spellEnd"/>
          </w:p>
        </w:tc>
        <w:tc>
          <w:tcPr>
            <w:tcW w:w="1978" w:type="dxa"/>
            <w:shd w:val="clear" w:color="auto" w:fill="auto"/>
          </w:tcPr>
          <w:p w14:paraId="671139CE" w14:textId="77777777" w:rsidR="0069598F" w:rsidRPr="00903EBA" w:rsidRDefault="0069598F" w:rsidP="00C46016">
            <w:pPr>
              <w:jc w:val="both"/>
              <w:rPr>
                <w:rFonts w:ascii="Arial Narrow" w:hAnsi="Arial Narrow"/>
              </w:rPr>
            </w:pPr>
            <w:r w:rsidRPr="00903EBA">
              <w:rPr>
                <w:rFonts w:ascii="Arial Narrow" w:hAnsi="Arial Narrow"/>
              </w:rPr>
              <w:t>Environnement</w:t>
            </w:r>
          </w:p>
        </w:tc>
        <w:tc>
          <w:tcPr>
            <w:tcW w:w="2416" w:type="dxa"/>
            <w:shd w:val="clear" w:color="auto" w:fill="auto"/>
          </w:tcPr>
          <w:p w14:paraId="1AE37219" w14:textId="77777777" w:rsidR="0069598F" w:rsidRPr="00903EBA" w:rsidRDefault="0069598F" w:rsidP="00C46016">
            <w:pPr>
              <w:jc w:val="both"/>
              <w:rPr>
                <w:rFonts w:ascii="Arial Narrow" w:hAnsi="Arial Narrow"/>
              </w:rPr>
            </w:pPr>
            <w:r w:rsidRPr="00903EBA">
              <w:rPr>
                <w:rFonts w:ascii="Arial Narrow" w:hAnsi="Arial Narrow"/>
              </w:rPr>
              <w:t>97 32 32 31</w:t>
            </w:r>
          </w:p>
        </w:tc>
      </w:tr>
      <w:tr w:rsidR="0069598F" w:rsidRPr="00903EBA" w14:paraId="38150125" w14:textId="77777777" w:rsidTr="00C46016">
        <w:tc>
          <w:tcPr>
            <w:tcW w:w="569" w:type="dxa"/>
            <w:shd w:val="clear" w:color="auto" w:fill="auto"/>
          </w:tcPr>
          <w:p w14:paraId="79ABCA40" w14:textId="77777777" w:rsidR="0069598F" w:rsidRPr="00903EBA" w:rsidRDefault="0069598F" w:rsidP="00C46016">
            <w:pPr>
              <w:jc w:val="both"/>
              <w:rPr>
                <w:rFonts w:ascii="Arial Narrow" w:hAnsi="Arial Narrow"/>
              </w:rPr>
            </w:pPr>
            <w:r w:rsidRPr="00903EBA">
              <w:rPr>
                <w:rFonts w:ascii="Arial Narrow" w:hAnsi="Arial Narrow"/>
              </w:rPr>
              <w:t>4.</w:t>
            </w:r>
          </w:p>
        </w:tc>
        <w:tc>
          <w:tcPr>
            <w:tcW w:w="3650" w:type="dxa"/>
            <w:shd w:val="clear" w:color="auto" w:fill="auto"/>
          </w:tcPr>
          <w:p w14:paraId="4E7B03F1" w14:textId="77777777" w:rsidR="0069598F" w:rsidRPr="00903EBA" w:rsidRDefault="0069598F" w:rsidP="00C46016">
            <w:pPr>
              <w:jc w:val="both"/>
              <w:rPr>
                <w:rFonts w:ascii="Arial Narrow" w:hAnsi="Arial Narrow"/>
              </w:rPr>
            </w:pPr>
            <w:r w:rsidRPr="00903EBA">
              <w:rPr>
                <w:rFonts w:ascii="Arial Narrow" w:hAnsi="Arial Narrow"/>
              </w:rPr>
              <w:t>Issiaka Boubacar</w:t>
            </w:r>
          </w:p>
        </w:tc>
        <w:tc>
          <w:tcPr>
            <w:tcW w:w="1978" w:type="dxa"/>
            <w:shd w:val="clear" w:color="auto" w:fill="auto"/>
          </w:tcPr>
          <w:p w14:paraId="605316C8" w14:textId="77777777" w:rsidR="0069598F" w:rsidRPr="00903EBA" w:rsidRDefault="0069598F" w:rsidP="00C46016">
            <w:pPr>
              <w:jc w:val="both"/>
              <w:rPr>
                <w:rFonts w:ascii="Arial Narrow" w:hAnsi="Arial Narrow"/>
              </w:rPr>
            </w:pPr>
            <w:r w:rsidRPr="00903EBA">
              <w:rPr>
                <w:rFonts w:ascii="Arial Narrow" w:hAnsi="Arial Narrow"/>
              </w:rPr>
              <w:t xml:space="preserve">Elevage </w:t>
            </w:r>
          </w:p>
        </w:tc>
        <w:tc>
          <w:tcPr>
            <w:tcW w:w="2416" w:type="dxa"/>
            <w:shd w:val="clear" w:color="auto" w:fill="auto"/>
          </w:tcPr>
          <w:p w14:paraId="6E9DD583" w14:textId="77777777" w:rsidR="0069598F" w:rsidRPr="00903EBA" w:rsidRDefault="0069598F" w:rsidP="00C46016">
            <w:pPr>
              <w:jc w:val="both"/>
              <w:rPr>
                <w:rFonts w:ascii="Arial Narrow" w:hAnsi="Arial Narrow"/>
              </w:rPr>
            </w:pPr>
            <w:r w:rsidRPr="00903EBA">
              <w:rPr>
                <w:rFonts w:ascii="Arial Narrow" w:hAnsi="Arial Narrow"/>
              </w:rPr>
              <w:t>96 06 27 24</w:t>
            </w:r>
          </w:p>
        </w:tc>
      </w:tr>
      <w:tr w:rsidR="0069598F" w:rsidRPr="00903EBA" w14:paraId="75B0963C" w14:textId="77777777" w:rsidTr="00C46016">
        <w:tc>
          <w:tcPr>
            <w:tcW w:w="569" w:type="dxa"/>
            <w:shd w:val="clear" w:color="auto" w:fill="auto"/>
          </w:tcPr>
          <w:p w14:paraId="18D9BA57" w14:textId="77777777" w:rsidR="0069598F" w:rsidRPr="00903EBA" w:rsidRDefault="0069598F" w:rsidP="00C46016">
            <w:pPr>
              <w:jc w:val="both"/>
              <w:rPr>
                <w:rFonts w:ascii="Arial Narrow" w:hAnsi="Arial Narrow"/>
              </w:rPr>
            </w:pPr>
            <w:r w:rsidRPr="00903EBA">
              <w:rPr>
                <w:rFonts w:ascii="Arial Narrow" w:hAnsi="Arial Narrow"/>
              </w:rPr>
              <w:t>5.</w:t>
            </w:r>
          </w:p>
        </w:tc>
        <w:tc>
          <w:tcPr>
            <w:tcW w:w="3650" w:type="dxa"/>
            <w:shd w:val="clear" w:color="auto" w:fill="auto"/>
          </w:tcPr>
          <w:p w14:paraId="73CE6389" w14:textId="77777777" w:rsidR="0069598F" w:rsidRPr="00903EBA" w:rsidRDefault="0069598F" w:rsidP="00C46016">
            <w:pPr>
              <w:jc w:val="both"/>
              <w:rPr>
                <w:rFonts w:ascii="Arial Narrow" w:hAnsi="Arial Narrow"/>
              </w:rPr>
            </w:pPr>
            <w:r w:rsidRPr="00903EBA">
              <w:rPr>
                <w:rFonts w:ascii="Arial Narrow" w:hAnsi="Arial Narrow"/>
              </w:rPr>
              <w:t xml:space="preserve">Boureima </w:t>
            </w:r>
            <w:proofErr w:type="spellStart"/>
            <w:r w:rsidRPr="00903EBA">
              <w:rPr>
                <w:rFonts w:ascii="Arial Narrow" w:hAnsi="Arial Narrow"/>
              </w:rPr>
              <w:t>Idé</w:t>
            </w:r>
            <w:proofErr w:type="spellEnd"/>
          </w:p>
        </w:tc>
        <w:tc>
          <w:tcPr>
            <w:tcW w:w="1978" w:type="dxa"/>
            <w:shd w:val="clear" w:color="auto" w:fill="auto"/>
          </w:tcPr>
          <w:p w14:paraId="4FCD66FF" w14:textId="77777777" w:rsidR="0069598F" w:rsidRPr="00903EBA" w:rsidRDefault="0069598F" w:rsidP="00C46016">
            <w:pPr>
              <w:jc w:val="both"/>
              <w:rPr>
                <w:rFonts w:ascii="Arial Narrow" w:hAnsi="Arial Narrow"/>
              </w:rPr>
            </w:pPr>
            <w:r w:rsidRPr="00903EBA">
              <w:rPr>
                <w:rFonts w:ascii="Arial Narrow" w:hAnsi="Arial Narrow"/>
              </w:rPr>
              <w:t>Adjoint Maire</w:t>
            </w:r>
          </w:p>
        </w:tc>
        <w:tc>
          <w:tcPr>
            <w:tcW w:w="2416" w:type="dxa"/>
            <w:shd w:val="clear" w:color="auto" w:fill="auto"/>
          </w:tcPr>
          <w:p w14:paraId="15F51197" w14:textId="77777777" w:rsidR="0069598F" w:rsidRPr="00903EBA" w:rsidRDefault="0069598F" w:rsidP="00C46016">
            <w:pPr>
              <w:jc w:val="both"/>
              <w:rPr>
                <w:rFonts w:ascii="Arial Narrow" w:hAnsi="Arial Narrow"/>
              </w:rPr>
            </w:pPr>
            <w:r w:rsidRPr="00903EBA">
              <w:rPr>
                <w:rFonts w:ascii="Arial Narrow" w:hAnsi="Arial Narrow"/>
              </w:rPr>
              <w:t>9648 92 03</w:t>
            </w:r>
          </w:p>
        </w:tc>
      </w:tr>
      <w:tr w:rsidR="0069598F" w:rsidRPr="00903EBA" w14:paraId="584357CB" w14:textId="77777777" w:rsidTr="00C46016">
        <w:tc>
          <w:tcPr>
            <w:tcW w:w="569" w:type="dxa"/>
            <w:shd w:val="clear" w:color="auto" w:fill="auto"/>
          </w:tcPr>
          <w:p w14:paraId="12806779" w14:textId="77777777" w:rsidR="0069598F" w:rsidRPr="00903EBA" w:rsidRDefault="0069598F" w:rsidP="00C46016">
            <w:pPr>
              <w:jc w:val="both"/>
              <w:rPr>
                <w:rFonts w:ascii="Arial Narrow" w:hAnsi="Arial Narrow"/>
              </w:rPr>
            </w:pPr>
            <w:r w:rsidRPr="00903EBA">
              <w:rPr>
                <w:rFonts w:ascii="Arial Narrow" w:hAnsi="Arial Narrow"/>
              </w:rPr>
              <w:t>6.</w:t>
            </w:r>
          </w:p>
        </w:tc>
        <w:tc>
          <w:tcPr>
            <w:tcW w:w="3650" w:type="dxa"/>
            <w:shd w:val="clear" w:color="auto" w:fill="auto"/>
          </w:tcPr>
          <w:p w14:paraId="630E412E" w14:textId="77777777" w:rsidR="0069598F" w:rsidRPr="00903EBA" w:rsidRDefault="0069598F" w:rsidP="00C46016">
            <w:pPr>
              <w:jc w:val="both"/>
              <w:rPr>
                <w:rFonts w:ascii="Arial Narrow" w:hAnsi="Arial Narrow"/>
              </w:rPr>
            </w:pPr>
            <w:proofErr w:type="spellStart"/>
            <w:r w:rsidRPr="00903EBA">
              <w:rPr>
                <w:rFonts w:ascii="Arial Narrow" w:hAnsi="Arial Narrow"/>
              </w:rPr>
              <w:t>Hadiza</w:t>
            </w:r>
            <w:proofErr w:type="spellEnd"/>
            <w:r w:rsidRPr="00903EBA">
              <w:rPr>
                <w:rFonts w:ascii="Arial Narrow" w:hAnsi="Arial Narrow"/>
              </w:rPr>
              <w:t xml:space="preserve"> </w:t>
            </w:r>
            <w:proofErr w:type="spellStart"/>
            <w:r w:rsidRPr="00903EBA">
              <w:rPr>
                <w:rFonts w:ascii="Arial Narrow" w:hAnsi="Arial Narrow"/>
              </w:rPr>
              <w:t>Mounkaila</w:t>
            </w:r>
            <w:proofErr w:type="spellEnd"/>
          </w:p>
        </w:tc>
        <w:tc>
          <w:tcPr>
            <w:tcW w:w="1978" w:type="dxa"/>
            <w:shd w:val="clear" w:color="auto" w:fill="auto"/>
          </w:tcPr>
          <w:p w14:paraId="34E772B4" w14:textId="77777777" w:rsidR="0069598F" w:rsidRPr="00903EBA" w:rsidRDefault="0069598F" w:rsidP="00C46016">
            <w:pPr>
              <w:jc w:val="both"/>
              <w:rPr>
                <w:rFonts w:ascii="Arial Narrow" w:hAnsi="Arial Narrow"/>
              </w:rPr>
            </w:pPr>
            <w:r w:rsidRPr="00903EBA">
              <w:rPr>
                <w:rFonts w:ascii="Arial Narrow" w:hAnsi="Arial Narrow"/>
              </w:rPr>
              <w:t>Conseillère</w:t>
            </w:r>
          </w:p>
        </w:tc>
        <w:tc>
          <w:tcPr>
            <w:tcW w:w="2416" w:type="dxa"/>
            <w:shd w:val="clear" w:color="auto" w:fill="auto"/>
          </w:tcPr>
          <w:p w14:paraId="2E2839EF" w14:textId="77777777" w:rsidR="0069598F" w:rsidRPr="00903EBA" w:rsidRDefault="0069598F" w:rsidP="00C46016">
            <w:pPr>
              <w:jc w:val="both"/>
              <w:rPr>
                <w:rFonts w:ascii="Arial Narrow" w:hAnsi="Arial Narrow"/>
              </w:rPr>
            </w:pPr>
            <w:r w:rsidRPr="00903EBA">
              <w:rPr>
                <w:rFonts w:ascii="Arial Narrow" w:hAnsi="Arial Narrow"/>
              </w:rPr>
              <w:t>88 82 46 48</w:t>
            </w:r>
          </w:p>
        </w:tc>
      </w:tr>
      <w:tr w:rsidR="0069598F" w:rsidRPr="00903EBA" w14:paraId="0B96EC37" w14:textId="77777777" w:rsidTr="00C46016">
        <w:tc>
          <w:tcPr>
            <w:tcW w:w="569" w:type="dxa"/>
            <w:shd w:val="clear" w:color="auto" w:fill="auto"/>
          </w:tcPr>
          <w:p w14:paraId="2A8BFC03" w14:textId="77777777" w:rsidR="0069598F" w:rsidRPr="00903EBA" w:rsidRDefault="0069598F" w:rsidP="00C46016">
            <w:pPr>
              <w:jc w:val="both"/>
              <w:rPr>
                <w:rFonts w:ascii="Arial Narrow" w:hAnsi="Arial Narrow"/>
              </w:rPr>
            </w:pPr>
            <w:r w:rsidRPr="00903EBA">
              <w:rPr>
                <w:rFonts w:ascii="Arial Narrow" w:hAnsi="Arial Narrow"/>
              </w:rPr>
              <w:t>7.</w:t>
            </w:r>
          </w:p>
        </w:tc>
        <w:tc>
          <w:tcPr>
            <w:tcW w:w="3650" w:type="dxa"/>
            <w:shd w:val="clear" w:color="auto" w:fill="auto"/>
          </w:tcPr>
          <w:p w14:paraId="574FBCD4" w14:textId="77777777" w:rsidR="0069598F" w:rsidRPr="00903EBA" w:rsidRDefault="0069598F" w:rsidP="00C46016">
            <w:pPr>
              <w:jc w:val="both"/>
              <w:rPr>
                <w:rFonts w:ascii="Arial Narrow" w:hAnsi="Arial Narrow"/>
              </w:rPr>
            </w:pPr>
            <w:proofErr w:type="spellStart"/>
            <w:r w:rsidRPr="00903EBA">
              <w:rPr>
                <w:rFonts w:ascii="Arial Narrow" w:hAnsi="Arial Narrow"/>
              </w:rPr>
              <w:t>Hassoumi</w:t>
            </w:r>
            <w:proofErr w:type="spellEnd"/>
            <w:r w:rsidRPr="00903EBA">
              <w:rPr>
                <w:rFonts w:ascii="Arial Narrow" w:hAnsi="Arial Narrow"/>
              </w:rPr>
              <w:t xml:space="preserve"> </w:t>
            </w:r>
            <w:proofErr w:type="spellStart"/>
            <w:r w:rsidRPr="00903EBA">
              <w:rPr>
                <w:rFonts w:ascii="Arial Narrow" w:hAnsi="Arial Narrow"/>
              </w:rPr>
              <w:t>Karimou</w:t>
            </w:r>
            <w:proofErr w:type="spellEnd"/>
          </w:p>
        </w:tc>
        <w:tc>
          <w:tcPr>
            <w:tcW w:w="1978" w:type="dxa"/>
            <w:shd w:val="clear" w:color="auto" w:fill="auto"/>
          </w:tcPr>
          <w:p w14:paraId="290C04A2" w14:textId="77777777" w:rsidR="0069598F" w:rsidRPr="00903EBA" w:rsidRDefault="0069598F" w:rsidP="00C46016">
            <w:pPr>
              <w:jc w:val="both"/>
              <w:rPr>
                <w:rFonts w:ascii="Arial Narrow" w:hAnsi="Arial Narrow"/>
              </w:rPr>
            </w:pPr>
            <w:r w:rsidRPr="00903EBA">
              <w:rPr>
                <w:rFonts w:ascii="Arial Narrow" w:hAnsi="Arial Narrow"/>
              </w:rPr>
              <w:t>Conseiller</w:t>
            </w:r>
          </w:p>
        </w:tc>
        <w:tc>
          <w:tcPr>
            <w:tcW w:w="2416" w:type="dxa"/>
            <w:shd w:val="clear" w:color="auto" w:fill="auto"/>
          </w:tcPr>
          <w:p w14:paraId="4D1A78BE" w14:textId="77777777" w:rsidR="0069598F" w:rsidRPr="00903EBA" w:rsidRDefault="0069598F" w:rsidP="00C46016">
            <w:pPr>
              <w:jc w:val="both"/>
              <w:rPr>
                <w:rFonts w:ascii="Arial Narrow" w:hAnsi="Arial Narrow"/>
              </w:rPr>
            </w:pPr>
            <w:r w:rsidRPr="00903EBA">
              <w:rPr>
                <w:rFonts w:ascii="Arial Narrow" w:hAnsi="Arial Narrow"/>
              </w:rPr>
              <w:t>96 03 38 73</w:t>
            </w:r>
          </w:p>
        </w:tc>
      </w:tr>
      <w:tr w:rsidR="0069598F" w:rsidRPr="00903EBA" w14:paraId="42F463EB" w14:textId="77777777" w:rsidTr="00C46016">
        <w:tc>
          <w:tcPr>
            <w:tcW w:w="569" w:type="dxa"/>
            <w:shd w:val="clear" w:color="auto" w:fill="auto"/>
          </w:tcPr>
          <w:p w14:paraId="37F0AFA1" w14:textId="77777777" w:rsidR="0069598F" w:rsidRPr="00903EBA" w:rsidRDefault="0069598F" w:rsidP="00C46016">
            <w:pPr>
              <w:jc w:val="both"/>
              <w:rPr>
                <w:rFonts w:ascii="Arial Narrow" w:hAnsi="Arial Narrow"/>
              </w:rPr>
            </w:pPr>
            <w:r w:rsidRPr="00903EBA">
              <w:rPr>
                <w:rFonts w:ascii="Arial Narrow" w:hAnsi="Arial Narrow"/>
              </w:rPr>
              <w:t>8.</w:t>
            </w:r>
          </w:p>
        </w:tc>
        <w:tc>
          <w:tcPr>
            <w:tcW w:w="3650" w:type="dxa"/>
            <w:shd w:val="clear" w:color="auto" w:fill="auto"/>
          </w:tcPr>
          <w:p w14:paraId="278E8F6D" w14:textId="77777777" w:rsidR="0069598F" w:rsidRPr="00903EBA" w:rsidRDefault="0069598F" w:rsidP="00C46016">
            <w:pPr>
              <w:jc w:val="both"/>
              <w:rPr>
                <w:rFonts w:ascii="Arial Narrow" w:hAnsi="Arial Narrow"/>
              </w:rPr>
            </w:pPr>
            <w:r w:rsidRPr="00903EBA">
              <w:rPr>
                <w:rFonts w:ascii="Arial Narrow" w:hAnsi="Arial Narrow"/>
              </w:rPr>
              <w:t xml:space="preserve">Amadou </w:t>
            </w:r>
            <w:proofErr w:type="spellStart"/>
            <w:r w:rsidRPr="00903EBA">
              <w:rPr>
                <w:rFonts w:ascii="Arial Narrow" w:hAnsi="Arial Narrow"/>
              </w:rPr>
              <w:t>Issaka</w:t>
            </w:r>
            <w:proofErr w:type="spellEnd"/>
          </w:p>
        </w:tc>
        <w:tc>
          <w:tcPr>
            <w:tcW w:w="1978" w:type="dxa"/>
            <w:shd w:val="clear" w:color="auto" w:fill="auto"/>
          </w:tcPr>
          <w:p w14:paraId="23211D92" w14:textId="77777777" w:rsidR="0069598F" w:rsidRPr="00903EBA" w:rsidRDefault="0069598F" w:rsidP="00C46016">
            <w:pPr>
              <w:jc w:val="both"/>
              <w:rPr>
                <w:rFonts w:ascii="Arial Narrow" w:hAnsi="Arial Narrow"/>
              </w:rPr>
            </w:pPr>
            <w:r w:rsidRPr="00903EBA">
              <w:rPr>
                <w:rFonts w:ascii="Arial Narrow" w:hAnsi="Arial Narrow"/>
              </w:rPr>
              <w:t>Conseiller</w:t>
            </w:r>
          </w:p>
        </w:tc>
        <w:tc>
          <w:tcPr>
            <w:tcW w:w="2416" w:type="dxa"/>
            <w:shd w:val="clear" w:color="auto" w:fill="auto"/>
          </w:tcPr>
          <w:p w14:paraId="48781CC4" w14:textId="77777777" w:rsidR="0069598F" w:rsidRPr="00903EBA" w:rsidRDefault="0069598F" w:rsidP="00C46016">
            <w:pPr>
              <w:jc w:val="both"/>
              <w:rPr>
                <w:rFonts w:ascii="Arial Narrow" w:hAnsi="Arial Narrow"/>
              </w:rPr>
            </w:pPr>
            <w:r w:rsidRPr="00903EBA">
              <w:rPr>
                <w:rFonts w:ascii="Arial Narrow" w:hAnsi="Arial Narrow"/>
              </w:rPr>
              <w:t>96 73 36 69</w:t>
            </w:r>
          </w:p>
        </w:tc>
      </w:tr>
      <w:tr w:rsidR="0069598F" w:rsidRPr="00903EBA" w14:paraId="0E508877" w14:textId="77777777" w:rsidTr="00C46016">
        <w:tc>
          <w:tcPr>
            <w:tcW w:w="569" w:type="dxa"/>
            <w:shd w:val="clear" w:color="auto" w:fill="auto"/>
          </w:tcPr>
          <w:p w14:paraId="34AA0A9C" w14:textId="77777777" w:rsidR="0069598F" w:rsidRPr="00903EBA" w:rsidRDefault="0069598F" w:rsidP="00C46016">
            <w:pPr>
              <w:jc w:val="both"/>
              <w:rPr>
                <w:rFonts w:ascii="Arial Narrow" w:hAnsi="Arial Narrow"/>
              </w:rPr>
            </w:pPr>
            <w:r w:rsidRPr="00903EBA">
              <w:rPr>
                <w:rFonts w:ascii="Arial Narrow" w:hAnsi="Arial Narrow"/>
              </w:rPr>
              <w:t>10.</w:t>
            </w:r>
          </w:p>
        </w:tc>
        <w:tc>
          <w:tcPr>
            <w:tcW w:w="3650" w:type="dxa"/>
            <w:shd w:val="clear" w:color="auto" w:fill="auto"/>
          </w:tcPr>
          <w:p w14:paraId="7A65CD26" w14:textId="77777777" w:rsidR="0069598F" w:rsidRPr="00903EBA" w:rsidRDefault="0069598F" w:rsidP="00C46016">
            <w:pPr>
              <w:jc w:val="both"/>
              <w:rPr>
                <w:rFonts w:ascii="Arial Narrow" w:hAnsi="Arial Narrow"/>
              </w:rPr>
            </w:pPr>
            <w:r w:rsidRPr="00903EBA">
              <w:rPr>
                <w:rFonts w:ascii="Arial Narrow" w:hAnsi="Arial Narrow"/>
              </w:rPr>
              <w:t>Zaidi Bassirou</w:t>
            </w:r>
          </w:p>
        </w:tc>
        <w:tc>
          <w:tcPr>
            <w:tcW w:w="1978" w:type="dxa"/>
            <w:shd w:val="clear" w:color="auto" w:fill="auto"/>
          </w:tcPr>
          <w:p w14:paraId="2E7C19C6" w14:textId="77777777" w:rsidR="0069598F" w:rsidRPr="00903EBA" w:rsidRDefault="0069598F" w:rsidP="00C46016">
            <w:pPr>
              <w:jc w:val="both"/>
              <w:rPr>
                <w:rFonts w:ascii="Arial Narrow" w:hAnsi="Arial Narrow"/>
              </w:rPr>
            </w:pPr>
            <w:r w:rsidRPr="00903EBA">
              <w:rPr>
                <w:rFonts w:ascii="Arial Narrow" w:hAnsi="Arial Narrow"/>
              </w:rPr>
              <w:t>CDA</w:t>
            </w:r>
          </w:p>
        </w:tc>
        <w:tc>
          <w:tcPr>
            <w:tcW w:w="2416" w:type="dxa"/>
            <w:shd w:val="clear" w:color="auto" w:fill="auto"/>
          </w:tcPr>
          <w:p w14:paraId="69F59B37" w14:textId="77777777" w:rsidR="0069598F" w:rsidRPr="00903EBA" w:rsidRDefault="0069598F" w:rsidP="00C46016">
            <w:pPr>
              <w:jc w:val="both"/>
              <w:rPr>
                <w:rFonts w:ascii="Arial Narrow" w:hAnsi="Arial Narrow"/>
              </w:rPr>
            </w:pPr>
            <w:r w:rsidRPr="00903EBA">
              <w:rPr>
                <w:rFonts w:ascii="Arial Narrow" w:hAnsi="Arial Narrow"/>
              </w:rPr>
              <w:t>99 99 06 75</w:t>
            </w:r>
          </w:p>
        </w:tc>
      </w:tr>
    </w:tbl>
    <w:p w14:paraId="428FFDE5" w14:textId="77777777" w:rsidR="0069598F" w:rsidRPr="00903EBA" w:rsidRDefault="0069598F" w:rsidP="0069598F">
      <w:pPr>
        <w:autoSpaceDE w:val="0"/>
        <w:autoSpaceDN w:val="0"/>
        <w:adjustRightInd w:val="0"/>
        <w:jc w:val="both"/>
        <w:rPr>
          <w:rFonts w:ascii="Arial Narrow" w:hAnsi="Arial Narrow" w:cs="Helvetica-Bold"/>
          <w:bCs/>
        </w:rPr>
      </w:pPr>
    </w:p>
    <w:p w14:paraId="290C0AAB" w14:textId="77777777" w:rsidR="0069598F" w:rsidRPr="00903EBA" w:rsidRDefault="0069598F" w:rsidP="0069598F">
      <w:pPr>
        <w:autoSpaceDE w:val="0"/>
        <w:autoSpaceDN w:val="0"/>
        <w:adjustRightInd w:val="0"/>
        <w:jc w:val="both"/>
        <w:rPr>
          <w:rFonts w:ascii="Arial Narrow" w:hAnsi="Arial Narrow" w:cs="Helvetica-Bold"/>
          <w:b/>
          <w:bCs/>
        </w:rPr>
      </w:pPr>
      <w:r w:rsidRPr="00903EBA">
        <w:rPr>
          <w:rFonts w:ascii="Arial Narrow" w:hAnsi="Arial Narrow" w:cs="Helvetica-Bold"/>
          <w:b/>
          <w:bCs/>
        </w:rPr>
        <w:t>FALMEY</w:t>
      </w:r>
    </w:p>
    <w:p w14:paraId="4E01F8BE" w14:textId="77777777" w:rsidR="0069598F" w:rsidRPr="00903EBA" w:rsidRDefault="0069598F" w:rsidP="0069598F">
      <w:pPr>
        <w:pStyle w:val="Paragraphedeliste"/>
        <w:rPr>
          <w:rFonts w:ascii="Arial Narrow" w:hAnsi="Arial Narrow"/>
          <w:b/>
          <w:sz w:val="22"/>
          <w:szCs w:val="22"/>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939"/>
        <w:gridCol w:w="3691"/>
        <w:gridCol w:w="1701"/>
      </w:tblGrid>
      <w:tr w:rsidR="0069598F" w:rsidRPr="00903EBA" w14:paraId="2D4DA9B9" w14:textId="77777777" w:rsidTr="00C46016">
        <w:tc>
          <w:tcPr>
            <w:tcW w:w="566" w:type="dxa"/>
            <w:shd w:val="clear" w:color="auto" w:fill="auto"/>
          </w:tcPr>
          <w:p w14:paraId="3CB07AD3" w14:textId="77777777" w:rsidR="0069598F" w:rsidRPr="00903EBA" w:rsidRDefault="0069598F" w:rsidP="00C46016">
            <w:pPr>
              <w:jc w:val="center"/>
              <w:rPr>
                <w:rFonts w:ascii="Arial Narrow" w:hAnsi="Arial Narrow"/>
                <w:i/>
              </w:rPr>
            </w:pPr>
            <w:r w:rsidRPr="00903EBA">
              <w:rPr>
                <w:rFonts w:ascii="Arial Narrow" w:hAnsi="Arial Narrow"/>
                <w:i/>
              </w:rPr>
              <w:t>N°</w:t>
            </w:r>
          </w:p>
        </w:tc>
        <w:tc>
          <w:tcPr>
            <w:tcW w:w="2939" w:type="dxa"/>
            <w:shd w:val="clear" w:color="auto" w:fill="auto"/>
          </w:tcPr>
          <w:p w14:paraId="5964B669" w14:textId="77777777" w:rsidR="0069598F" w:rsidRPr="00903EBA" w:rsidRDefault="0069598F" w:rsidP="00C46016">
            <w:pPr>
              <w:jc w:val="center"/>
              <w:rPr>
                <w:rFonts w:ascii="Arial Narrow" w:hAnsi="Arial Narrow"/>
                <w:i/>
              </w:rPr>
            </w:pPr>
            <w:r w:rsidRPr="00903EBA">
              <w:rPr>
                <w:rFonts w:ascii="Arial Narrow" w:hAnsi="Arial Narrow"/>
                <w:i/>
              </w:rPr>
              <w:t>Noms et Prénoms</w:t>
            </w:r>
          </w:p>
        </w:tc>
        <w:tc>
          <w:tcPr>
            <w:tcW w:w="3691" w:type="dxa"/>
            <w:shd w:val="clear" w:color="auto" w:fill="auto"/>
          </w:tcPr>
          <w:p w14:paraId="07B6B81C" w14:textId="77777777" w:rsidR="0069598F" w:rsidRPr="00903EBA" w:rsidRDefault="0069598F" w:rsidP="00C46016">
            <w:pPr>
              <w:jc w:val="center"/>
              <w:rPr>
                <w:rFonts w:ascii="Arial Narrow" w:hAnsi="Arial Narrow"/>
                <w:i/>
              </w:rPr>
            </w:pPr>
            <w:r w:rsidRPr="00903EBA">
              <w:rPr>
                <w:rFonts w:ascii="Arial Narrow" w:hAnsi="Arial Narrow"/>
                <w:i/>
              </w:rPr>
              <w:t>Structures</w:t>
            </w:r>
          </w:p>
        </w:tc>
        <w:tc>
          <w:tcPr>
            <w:tcW w:w="1701" w:type="dxa"/>
            <w:shd w:val="clear" w:color="auto" w:fill="auto"/>
          </w:tcPr>
          <w:p w14:paraId="07C1B51C" w14:textId="77777777" w:rsidR="0069598F" w:rsidRPr="00903EBA" w:rsidRDefault="0069598F" w:rsidP="00C46016">
            <w:pPr>
              <w:jc w:val="center"/>
              <w:rPr>
                <w:rFonts w:ascii="Arial Narrow" w:hAnsi="Arial Narrow"/>
                <w:i/>
              </w:rPr>
            </w:pPr>
            <w:r w:rsidRPr="00903EBA">
              <w:rPr>
                <w:rFonts w:ascii="Arial Narrow" w:hAnsi="Arial Narrow"/>
                <w:i/>
              </w:rPr>
              <w:t>Contacts</w:t>
            </w:r>
          </w:p>
        </w:tc>
      </w:tr>
      <w:tr w:rsidR="0069598F" w:rsidRPr="00903EBA" w14:paraId="57D8BBB8" w14:textId="77777777" w:rsidTr="00C46016">
        <w:tc>
          <w:tcPr>
            <w:tcW w:w="566" w:type="dxa"/>
            <w:shd w:val="clear" w:color="auto" w:fill="auto"/>
          </w:tcPr>
          <w:p w14:paraId="1774DAAD" w14:textId="77777777" w:rsidR="0069598F" w:rsidRPr="00903EBA" w:rsidRDefault="0069598F" w:rsidP="00C46016">
            <w:pPr>
              <w:jc w:val="both"/>
              <w:rPr>
                <w:rFonts w:ascii="Arial Narrow" w:hAnsi="Arial Narrow"/>
              </w:rPr>
            </w:pPr>
            <w:r w:rsidRPr="00903EBA">
              <w:rPr>
                <w:rFonts w:ascii="Arial Narrow" w:hAnsi="Arial Narrow"/>
              </w:rPr>
              <w:t>1.</w:t>
            </w:r>
          </w:p>
        </w:tc>
        <w:tc>
          <w:tcPr>
            <w:tcW w:w="2939" w:type="dxa"/>
            <w:shd w:val="clear" w:color="auto" w:fill="auto"/>
          </w:tcPr>
          <w:p w14:paraId="78F5E8B9" w14:textId="77777777" w:rsidR="0069598F" w:rsidRPr="00903EBA" w:rsidRDefault="0069598F" w:rsidP="00C46016">
            <w:pPr>
              <w:jc w:val="both"/>
              <w:rPr>
                <w:rFonts w:ascii="Arial Narrow" w:hAnsi="Arial Narrow"/>
              </w:rPr>
            </w:pPr>
            <w:r w:rsidRPr="00903EBA">
              <w:rPr>
                <w:rFonts w:ascii="Arial Narrow" w:hAnsi="Arial Narrow"/>
              </w:rPr>
              <w:t xml:space="preserve">Mme Hassane </w:t>
            </w:r>
            <w:proofErr w:type="spellStart"/>
            <w:r w:rsidRPr="00903EBA">
              <w:rPr>
                <w:rFonts w:ascii="Arial Narrow" w:hAnsi="Arial Narrow"/>
              </w:rPr>
              <w:t>Aissa</w:t>
            </w:r>
            <w:proofErr w:type="spellEnd"/>
            <w:r w:rsidRPr="00903EBA">
              <w:rPr>
                <w:rFonts w:ascii="Arial Narrow" w:hAnsi="Arial Narrow"/>
              </w:rPr>
              <w:t xml:space="preserve"> Moussa</w:t>
            </w:r>
          </w:p>
        </w:tc>
        <w:tc>
          <w:tcPr>
            <w:tcW w:w="3691" w:type="dxa"/>
            <w:shd w:val="clear" w:color="auto" w:fill="auto"/>
          </w:tcPr>
          <w:p w14:paraId="0CEE0529" w14:textId="77777777" w:rsidR="0069598F" w:rsidRPr="00903EBA" w:rsidRDefault="0069598F" w:rsidP="00C46016">
            <w:pPr>
              <w:jc w:val="both"/>
              <w:rPr>
                <w:rFonts w:ascii="Arial Narrow" w:hAnsi="Arial Narrow"/>
              </w:rPr>
            </w:pPr>
            <w:r w:rsidRPr="00903EBA">
              <w:rPr>
                <w:rFonts w:ascii="Arial Narrow" w:hAnsi="Arial Narrow"/>
              </w:rPr>
              <w:t>Elevage</w:t>
            </w:r>
          </w:p>
        </w:tc>
        <w:tc>
          <w:tcPr>
            <w:tcW w:w="1701" w:type="dxa"/>
            <w:shd w:val="clear" w:color="auto" w:fill="auto"/>
          </w:tcPr>
          <w:p w14:paraId="2248A46D" w14:textId="77777777" w:rsidR="0069598F" w:rsidRPr="00903EBA" w:rsidRDefault="0069598F" w:rsidP="00C46016">
            <w:pPr>
              <w:jc w:val="both"/>
              <w:rPr>
                <w:rFonts w:ascii="Arial Narrow" w:hAnsi="Arial Narrow"/>
              </w:rPr>
            </w:pPr>
            <w:r w:rsidRPr="00903EBA">
              <w:rPr>
                <w:rFonts w:ascii="Arial Narrow" w:hAnsi="Arial Narrow"/>
              </w:rPr>
              <w:t>97 73 79 61</w:t>
            </w:r>
          </w:p>
        </w:tc>
      </w:tr>
      <w:tr w:rsidR="0069598F" w:rsidRPr="00903EBA" w14:paraId="058D1834" w14:textId="77777777" w:rsidTr="00C46016">
        <w:tc>
          <w:tcPr>
            <w:tcW w:w="566" w:type="dxa"/>
            <w:shd w:val="clear" w:color="auto" w:fill="auto"/>
          </w:tcPr>
          <w:p w14:paraId="30A65EAE" w14:textId="77777777" w:rsidR="0069598F" w:rsidRPr="00903EBA" w:rsidRDefault="0069598F" w:rsidP="00C46016">
            <w:pPr>
              <w:jc w:val="both"/>
              <w:rPr>
                <w:rFonts w:ascii="Arial Narrow" w:hAnsi="Arial Narrow"/>
              </w:rPr>
            </w:pPr>
            <w:r w:rsidRPr="00903EBA">
              <w:rPr>
                <w:rFonts w:ascii="Arial Narrow" w:hAnsi="Arial Narrow"/>
              </w:rPr>
              <w:t>2.</w:t>
            </w:r>
          </w:p>
        </w:tc>
        <w:tc>
          <w:tcPr>
            <w:tcW w:w="2939" w:type="dxa"/>
            <w:shd w:val="clear" w:color="auto" w:fill="auto"/>
          </w:tcPr>
          <w:p w14:paraId="798B1512" w14:textId="77777777" w:rsidR="0069598F" w:rsidRPr="00903EBA" w:rsidRDefault="0069598F" w:rsidP="00C46016">
            <w:pPr>
              <w:jc w:val="both"/>
              <w:rPr>
                <w:rFonts w:ascii="Arial Narrow" w:hAnsi="Arial Narrow"/>
              </w:rPr>
            </w:pPr>
            <w:r w:rsidRPr="00903EBA">
              <w:rPr>
                <w:rFonts w:ascii="Arial Narrow" w:hAnsi="Arial Narrow"/>
              </w:rPr>
              <w:t xml:space="preserve">Idi </w:t>
            </w:r>
            <w:proofErr w:type="spellStart"/>
            <w:r w:rsidRPr="00903EBA">
              <w:rPr>
                <w:rFonts w:ascii="Arial Narrow" w:hAnsi="Arial Narrow"/>
              </w:rPr>
              <w:t>Yahaya</w:t>
            </w:r>
            <w:proofErr w:type="spellEnd"/>
          </w:p>
        </w:tc>
        <w:tc>
          <w:tcPr>
            <w:tcW w:w="3691" w:type="dxa"/>
            <w:shd w:val="clear" w:color="auto" w:fill="auto"/>
          </w:tcPr>
          <w:p w14:paraId="67B447E7" w14:textId="77777777" w:rsidR="0069598F" w:rsidRPr="00903EBA" w:rsidRDefault="0069598F" w:rsidP="00C46016">
            <w:pPr>
              <w:jc w:val="both"/>
              <w:rPr>
                <w:rFonts w:ascii="Arial Narrow" w:hAnsi="Arial Narrow"/>
              </w:rPr>
            </w:pPr>
            <w:r w:rsidRPr="00903EBA">
              <w:rPr>
                <w:rFonts w:ascii="Arial Narrow" w:hAnsi="Arial Narrow"/>
              </w:rPr>
              <w:t>DDC/AT/F</w:t>
            </w:r>
          </w:p>
        </w:tc>
        <w:tc>
          <w:tcPr>
            <w:tcW w:w="1701" w:type="dxa"/>
            <w:shd w:val="clear" w:color="auto" w:fill="auto"/>
          </w:tcPr>
          <w:p w14:paraId="0A374635" w14:textId="77777777" w:rsidR="0069598F" w:rsidRPr="00903EBA" w:rsidRDefault="0069598F" w:rsidP="00C46016">
            <w:pPr>
              <w:jc w:val="both"/>
              <w:rPr>
                <w:rFonts w:ascii="Arial Narrow" w:hAnsi="Arial Narrow"/>
              </w:rPr>
            </w:pPr>
            <w:r w:rsidRPr="00903EBA">
              <w:rPr>
                <w:rFonts w:ascii="Arial Narrow" w:hAnsi="Arial Narrow"/>
              </w:rPr>
              <w:t>96 06 09 09</w:t>
            </w:r>
          </w:p>
        </w:tc>
      </w:tr>
      <w:tr w:rsidR="0069598F" w:rsidRPr="00903EBA" w14:paraId="75FD942A" w14:textId="77777777" w:rsidTr="00C46016">
        <w:tc>
          <w:tcPr>
            <w:tcW w:w="566" w:type="dxa"/>
            <w:shd w:val="clear" w:color="auto" w:fill="auto"/>
          </w:tcPr>
          <w:p w14:paraId="10E6382B" w14:textId="77777777" w:rsidR="0069598F" w:rsidRPr="00903EBA" w:rsidRDefault="0069598F" w:rsidP="00C46016">
            <w:pPr>
              <w:jc w:val="both"/>
              <w:rPr>
                <w:rFonts w:ascii="Arial Narrow" w:hAnsi="Arial Narrow"/>
              </w:rPr>
            </w:pPr>
            <w:r w:rsidRPr="00903EBA">
              <w:rPr>
                <w:rFonts w:ascii="Arial Narrow" w:hAnsi="Arial Narrow"/>
              </w:rPr>
              <w:t>3.</w:t>
            </w:r>
          </w:p>
        </w:tc>
        <w:tc>
          <w:tcPr>
            <w:tcW w:w="2939" w:type="dxa"/>
            <w:shd w:val="clear" w:color="auto" w:fill="auto"/>
          </w:tcPr>
          <w:p w14:paraId="6B0582B7" w14:textId="77777777" w:rsidR="0069598F" w:rsidRPr="00903EBA" w:rsidRDefault="0069598F" w:rsidP="00C46016">
            <w:pPr>
              <w:jc w:val="both"/>
              <w:rPr>
                <w:rFonts w:ascii="Arial Narrow" w:hAnsi="Arial Narrow"/>
              </w:rPr>
            </w:pPr>
            <w:r w:rsidRPr="00903EBA">
              <w:rPr>
                <w:rFonts w:ascii="Arial Narrow" w:hAnsi="Arial Narrow"/>
              </w:rPr>
              <w:t>Oumarou Mossi</w:t>
            </w:r>
          </w:p>
        </w:tc>
        <w:tc>
          <w:tcPr>
            <w:tcW w:w="3691" w:type="dxa"/>
            <w:shd w:val="clear" w:color="auto" w:fill="auto"/>
          </w:tcPr>
          <w:p w14:paraId="4D74900E" w14:textId="77777777" w:rsidR="0069598F" w:rsidRPr="00903EBA" w:rsidRDefault="0069598F" w:rsidP="00C46016">
            <w:pPr>
              <w:jc w:val="both"/>
              <w:rPr>
                <w:rFonts w:ascii="Arial Narrow" w:hAnsi="Arial Narrow"/>
              </w:rPr>
            </w:pPr>
            <w:r w:rsidRPr="00903EBA">
              <w:rPr>
                <w:rFonts w:ascii="Arial Narrow" w:hAnsi="Arial Narrow"/>
              </w:rPr>
              <w:t>DDEL/Falmey</w:t>
            </w:r>
          </w:p>
        </w:tc>
        <w:tc>
          <w:tcPr>
            <w:tcW w:w="1701" w:type="dxa"/>
            <w:shd w:val="clear" w:color="auto" w:fill="auto"/>
          </w:tcPr>
          <w:p w14:paraId="0BC74062" w14:textId="77777777" w:rsidR="0069598F" w:rsidRPr="00903EBA" w:rsidRDefault="0069598F" w:rsidP="00C46016">
            <w:pPr>
              <w:jc w:val="both"/>
              <w:rPr>
                <w:rFonts w:ascii="Arial Narrow" w:hAnsi="Arial Narrow"/>
              </w:rPr>
            </w:pPr>
            <w:r w:rsidRPr="00903EBA">
              <w:rPr>
                <w:rFonts w:ascii="Arial Narrow" w:hAnsi="Arial Narrow"/>
              </w:rPr>
              <w:t>98 90 32 82</w:t>
            </w:r>
          </w:p>
        </w:tc>
      </w:tr>
      <w:tr w:rsidR="0069598F" w:rsidRPr="00903EBA" w14:paraId="0454EC58" w14:textId="77777777" w:rsidTr="00C46016">
        <w:tc>
          <w:tcPr>
            <w:tcW w:w="566" w:type="dxa"/>
            <w:shd w:val="clear" w:color="auto" w:fill="auto"/>
          </w:tcPr>
          <w:p w14:paraId="1C2A01AD" w14:textId="77777777" w:rsidR="0069598F" w:rsidRPr="00903EBA" w:rsidRDefault="0069598F" w:rsidP="00C46016">
            <w:pPr>
              <w:jc w:val="both"/>
              <w:rPr>
                <w:rFonts w:ascii="Arial Narrow" w:hAnsi="Arial Narrow"/>
              </w:rPr>
            </w:pPr>
            <w:r w:rsidRPr="00903EBA">
              <w:rPr>
                <w:rFonts w:ascii="Arial Narrow" w:hAnsi="Arial Narrow"/>
              </w:rPr>
              <w:t>4.</w:t>
            </w:r>
          </w:p>
        </w:tc>
        <w:tc>
          <w:tcPr>
            <w:tcW w:w="2939" w:type="dxa"/>
            <w:shd w:val="clear" w:color="auto" w:fill="auto"/>
          </w:tcPr>
          <w:p w14:paraId="128F0B6A" w14:textId="77777777" w:rsidR="0069598F" w:rsidRPr="00903EBA" w:rsidRDefault="0069598F" w:rsidP="00C46016">
            <w:pPr>
              <w:jc w:val="both"/>
              <w:rPr>
                <w:rFonts w:ascii="Arial Narrow" w:hAnsi="Arial Narrow"/>
              </w:rPr>
            </w:pPr>
            <w:proofErr w:type="spellStart"/>
            <w:r w:rsidRPr="00903EBA">
              <w:rPr>
                <w:rFonts w:ascii="Arial Narrow" w:hAnsi="Arial Narrow"/>
              </w:rPr>
              <w:t>Lt</w:t>
            </w:r>
            <w:proofErr w:type="spellEnd"/>
            <w:r w:rsidRPr="00903EBA">
              <w:rPr>
                <w:rFonts w:ascii="Arial Narrow" w:hAnsi="Arial Narrow"/>
              </w:rPr>
              <w:t xml:space="preserve"> Amadou Djibo</w:t>
            </w:r>
          </w:p>
        </w:tc>
        <w:tc>
          <w:tcPr>
            <w:tcW w:w="3691" w:type="dxa"/>
            <w:shd w:val="clear" w:color="auto" w:fill="auto"/>
          </w:tcPr>
          <w:p w14:paraId="14B59284" w14:textId="77777777" w:rsidR="0069598F" w:rsidRPr="00903EBA" w:rsidRDefault="0069598F" w:rsidP="00C46016">
            <w:pPr>
              <w:jc w:val="both"/>
              <w:rPr>
                <w:rFonts w:ascii="Arial Narrow" w:hAnsi="Arial Narrow"/>
              </w:rPr>
            </w:pPr>
            <w:r w:rsidRPr="00903EBA">
              <w:rPr>
                <w:rFonts w:ascii="Arial Narrow" w:hAnsi="Arial Narrow"/>
              </w:rPr>
              <w:t>DDE/Falmey/</w:t>
            </w:r>
            <w:proofErr w:type="spellStart"/>
            <w:r w:rsidRPr="00903EBA">
              <w:rPr>
                <w:rFonts w:ascii="Arial Narrow" w:hAnsi="Arial Narrow"/>
              </w:rPr>
              <w:t>Com.Environnement</w:t>
            </w:r>
            <w:proofErr w:type="spellEnd"/>
          </w:p>
        </w:tc>
        <w:tc>
          <w:tcPr>
            <w:tcW w:w="1701" w:type="dxa"/>
            <w:shd w:val="clear" w:color="auto" w:fill="auto"/>
          </w:tcPr>
          <w:p w14:paraId="14C27D7D" w14:textId="77777777" w:rsidR="0069598F" w:rsidRPr="00903EBA" w:rsidRDefault="0069598F" w:rsidP="00C46016">
            <w:pPr>
              <w:jc w:val="both"/>
              <w:rPr>
                <w:rFonts w:ascii="Arial Narrow" w:hAnsi="Arial Narrow"/>
              </w:rPr>
            </w:pPr>
            <w:r w:rsidRPr="00903EBA">
              <w:rPr>
                <w:rFonts w:ascii="Arial Narrow" w:hAnsi="Arial Narrow"/>
              </w:rPr>
              <w:t>96 57 78 20</w:t>
            </w:r>
          </w:p>
        </w:tc>
      </w:tr>
      <w:tr w:rsidR="0069598F" w:rsidRPr="00903EBA" w14:paraId="42CCBF7C" w14:textId="77777777" w:rsidTr="00C46016">
        <w:tc>
          <w:tcPr>
            <w:tcW w:w="566" w:type="dxa"/>
            <w:shd w:val="clear" w:color="auto" w:fill="auto"/>
          </w:tcPr>
          <w:p w14:paraId="48FBADD5" w14:textId="77777777" w:rsidR="0069598F" w:rsidRPr="00903EBA" w:rsidRDefault="0069598F" w:rsidP="00C46016">
            <w:pPr>
              <w:jc w:val="both"/>
              <w:rPr>
                <w:rFonts w:ascii="Arial Narrow" w:hAnsi="Arial Narrow"/>
              </w:rPr>
            </w:pPr>
            <w:r w:rsidRPr="00903EBA">
              <w:rPr>
                <w:rFonts w:ascii="Arial Narrow" w:hAnsi="Arial Narrow"/>
              </w:rPr>
              <w:t>5.</w:t>
            </w:r>
          </w:p>
        </w:tc>
        <w:tc>
          <w:tcPr>
            <w:tcW w:w="2939" w:type="dxa"/>
            <w:shd w:val="clear" w:color="auto" w:fill="auto"/>
          </w:tcPr>
          <w:p w14:paraId="7A489141" w14:textId="77777777" w:rsidR="0069598F" w:rsidRPr="00903EBA" w:rsidRDefault="0069598F" w:rsidP="00C46016">
            <w:pPr>
              <w:jc w:val="both"/>
              <w:rPr>
                <w:rFonts w:ascii="Arial Narrow" w:hAnsi="Arial Narrow"/>
              </w:rPr>
            </w:pPr>
            <w:proofErr w:type="spellStart"/>
            <w:r w:rsidRPr="00903EBA">
              <w:rPr>
                <w:rFonts w:ascii="Arial Narrow" w:hAnsi="Arial Narrow"/>
              </w:rPr>
              <w:t>Lt</w:t>
            </w:r>
            <w:proofErr w:type="spellEnd"/>
            <w:r w:rsidRPr="00903EBA">
              <w:rPr>
                <w:rFonts w:ascii="Arial Narrow" w:hAnsi="Arial Narrow"/>
              </w:rPr>
              <w:t xml:space="preserve"> Mahamadou </w:t>
            </w:r>
            <w:proofErr w:type="spellStart"/>
            <w:r w:rsidRPr="00903EBA">
              <w:rPr>
                <w:rFonts w:ascii="Arial Narrow" w:hAnsi="Arial Narrow"/>
              </w:rPr>
              <w:t>Soumana</w:t>
            </w:r>
            <w:proofErr w:type="spellEnd"/>
          </w:p>
        </w:tc>
        <w:tc>
          <w:tcPr>
            <w:tcW w:w="3691" w:type="dxa"/>
            <w:shd w:val="clear" w:color="auto" w:fill="auto"/>
          </w:tcPr>
          <w:p w14:paraId="4CF95263" w14:textId="77777777" w:rsidR="0069598F" w:rsidRPr="00903EBA" w:rsidRDefault="0069598F" w:rsidP="00C46016">
            <w:pPr>
              <w:jc w:val="both"/>
              <w:rPr>
                <w:rFonts w:ascii="Arial Narrow" w:hAnsi="Arial Narrow"/>
              </w:rPr>
            </w:pPr>
            <w:r w:rsidRPr="00903EBA">
              <w:rPr>
                <w:rFonts w:ascii="Arial Narrow" w:hAnsi="Arial Narrow"/>
              </w:rPr>
              <w:t>DDE/Falmey</w:t>
            </w:r>
          </w:p>
        </w:tc>
        <w:tc>
          <w:tcPr>
            <w:tcW w:w="1701" w:type="dxa"/>
            <w:shd w:val="clear" w:color="auto" w:fill="auto"/>
          </w:tcPr>
          <w:p w14:paraId="13DA8FD6" w14:textId="77777777" w:rsidR="0069598F" w:rsidRPr="00903EBA" w:rsidRDefault="0069598F" w:rsidP="00C46016">
            <w:pPr>
              <w:jc w:val="both"/>
              <w:rPr>
                <w:rFonts w:ascii="Arial Narrow" w:hAnsi="Arial Narrow"/>
              </w:rPr>
            </w:pPr>
            <w:r w:rsidRPr="00903EBA">
              <w:rPr>
                <w:rFonts w:ascii="Arial Narrow" w:hAnsi="Arial Narrow"/>
              </w:rPr>
              <w:t>96 87 77 58</w:t>
            </w:r>
          </w:p>
        </w:tc>
      </w:tr>
      <w:tr w:rsidR="0069598F" w:rsidRPr="00903EBA" w14:paraId="68FAFAC5" w14:textId="77777777" w:rsidTr="00C46016">
        <w:tc>
          <w:tcPr>
            <w:tcW w:w="566" w:type="dxa"/>
            <w:shd w:val="clear" w:color="auto" w:fill="auto"/>
          </w:tcPr>
          <w:p w14:paraId="43DAE179" w14:textId="77777777" w:rsidR="0069598F" w:rsidRPr="00903EBA" w:rsidRDefault="0069598F" w:rsidP="00C46016">
            <w:pPr>
              <w:jc w:val="both"/>
              <w:rPr>
                <w:rFonts w:ascii="Arial Narrow" w:hAnsi="Arial Narrow"/>
              </w:rPr>
            </w:pPr>
            <w:r w:rsidRPr="00903EBA">
              <w:rPr>
                <w:rFonts w:ascii="Arial Narrow" w:hAnsi="Arial Narrow"/>
              </w:rPr>
              <w:t>6.</w:t>
            </w:r>
          </w:p>
        </w:tc>
        <w:tc>
          <w:tcPr>
            <w:tcW w:w="2939" w:type="dxa"/>
            <w:shd w:val="clear" w:color="auto" w:fill="auto"/>
          </w:tcPr>
          <w:p w14:paraId="3F08A83D" w14:textId="77777777" w:rsidR="0069598F" w:rsidRPr="00903EBA" w:rsidRDefault="0069598F" w:rsidP="00C46016">
            <w:pPr>
              <w:jc w:val="both"/>
              <w:rPr>
                <w:rFonts w:ascii="Arial Narrow" w:hAnsi="Arial Narrow"/>
              </w:rPr>
            </w:pPr>
            <w:r w:rsidRPr="00903EBA">
              <w:rPr>
                <w:rFonts w:ascii="Arial Narrow" w:hAnsi="Arial Narrow"/>
              </w:rPr>
              <w:t xml:space="preserve">Hassane </w:t>
            </w:r>
            <w:proofErr w:type="spellStart"/>
            <w:r w:rsidRPr="00903EBA">
              <w:rPr>
                <w:rFonts w:ascii="Arial Narrow" w:hAnsi="Arial Narrow"/>
              </w:rPr>
              <w:t>Siddo</w:t>
            </w:r>
            <w:proofErr w:type="spellEnd"/>
          </w:p>
        </w:tc>
        <w:tc>
          <w:tcPr>
            <w:tcW w:w="3691" w:type="dxa"/>
            <w:shd w:val="clear" w:color="auto" w:fill="auto"/>
          </w:tcPr>
          <w:p w14:paraId="4A2AF85D" w14:textId="77777777" w:rsidR="0069598F" w:rsidRPr="00903EBA" w:rsidRDefault="0069598F" w:rsidP="00C46016">
            <w:pPr>
              <w:jc w:val="both"/>
              <w:rPr>
                <w:rFonts w:ascii="Arial Narrow" w:hAnsi="Arial Narrow"/>
              </w:rPr>
            </w:pPr>
            <w:proofErr w:type="spellStart"/>
            <w:r w:rsidRPr="00903EBA">
              <w:rPr>
                <w:rFonts w:ascii="Arial Narrow" w:hAnsi="Arial Narrow"/>
              </w:rPr>
              <w:t>Gpt</w:t>
            </w:r>
            <w:proofErr w:type="spellEnd"/>
            <w:r w:rsidRPr="00903EBA">
              <w:rPr>
                <w:rFonts w:ascii="Arial Narrow" w:hAnsi="Arial Narrow"/>
              </w:rPr>
              <w:t xml:space="preserve">. </w:t>
            </w:r>
            <w:proofErr w:type="spellStart"/>
            <w:r w:rsidRPr="00903EBA">
              <w:rPr>
                <w:rFonts w:ascii="Arial Narrow" w:hAnsi="Arial Narrow"/>
              </w:rPr>
              <w:t>Gnezeba</w:t>
            </w:r>
            <w:proofErr w:type="spellEnd"/>
            <w:r w:rsidRPr="00903EBA">
              <w:rPr>
                <w:rFonts w:ascii="Arial Narrow" w:hAnsi="Arial Narrow"/>
              </w:rPr>
              <w:t xml:space="preserve"> Nou Pécheurs</w:t>
            </w:r>
          </w:p>
        </w:tc>
        <w:tc>
          <w:tcPr>
            <w:tcW w:w="1701" w:type="dxa"/>
            <w:shd w:val="clear" w:color="auto" w:fill="auto"/>
          </w:tcPr>
          <w:p w14:paraId="6D86D735" w14:textId="77777777" w:rsidR="0069598F" w:rsidRPr="00903EBA" w:rsidRDefault="0069598F" w:rsidP="00C46016">
            <w:pPr>
              <w:jc w:val="both"/>
              <w:rPr>
                <w:rFonts w:ascii="Arial Narrow" w:hAnsi="Arial Narrow"/>
              </w:rPr>
            </w:pPr>
            <w:r w:rsidRPr="00903EBA">
              <w:rPr>
                <w:rFonts w:ascii="Arial Narrow" w:hAnsi="Arial Narrow"/>
              </w:rPr>
              <w:t>97 99 08 36</w:t>
            </w:r>
          </w:p>
        </w:tc>
      </w:tr>
      <w:tr w:rsidR="0069598F" w:rsidRPr="00903EBA" w14:paraId="5FCD92C5" w14:textId="77777777" w:rsidTr="00C46016">
        <w:tc>
          <w:tcPr>
            <w:tcW w:w="566" w:type="dxa"/>
            <w:shd w:val="clear" w:color="auto" w:fill="auto"/>
          </w:tcPr>
          <w:p w14:paraId="7F7354C5" w14:textId="77777777" w:rsidR="0069598F" w:rsidRPr="00903EBA" w:rsidRDefault="0069598F" w:rsidP="00C46016">
            <w:pPr>
              <w:jc w:val="both"/>
              <w:rPr>
                <w:rFonts w:ascii="Arial Narrow" w:hAnsi="Arial Narrow"/>
              </w:rPr>
            </w:pPr>
            <w:r w:rsidRPr="00903EBA">
              <w:rPr>
                <w:rFonts w:ascii="Arial Narrow" w:hAnsi="Arial Narrow"/>
              </w:rPr>
              <w:t>7.</w:t>
            </w:r>
          </w:p>
        </w:tc>
        <w:tc>
          <w:tcPr>
            <w:tcW w:w="2939" w:type="dxa"/>
            <w:shd w:val="clear" w:color="auto" w:fill="auto"/>
          </w:tcPr>
          <w:p w14:paraId="0687F76A" w14:textId="77777777" w:rsidR="0069598F" w:rsidRPr="00903EBA" w:rsidRDefault="0069598F" w:rsidP="00C46016">
            <w:pPr>
              <w:jc w:val="both"/>
              <w:rPr>
                <w:rFonts w:ascii="Arial Narrow" w:hAnsi="Arial Narrow"/>
              </w:rPr>
            </w:pPr>
            <w:r w:rsidRPr="00903EBA">
              <w:rPr>
                <w:rFonts w:ascii="Arial Narrow" w:hAnsi="Arial Narrow"/>
              </w:rPr>
              <w:t>Moumouni Abdou</w:t>
            </w:r>
          </w:p>
        </w:tc>
        <w:tc>
          <w:tcPr>
            <w:tcW w:w="3691" w:type="dxa"/>
            <w:shd w:val="clear" w:color="auto" w:fill="auto"/>
          </w:tcPr>
          <w:p w14:paraId="292B5BED" w14:textId="77777777" w:rsidR="0069598F" w:rsidRPr="00903EBA" w:rsidRDefault="0069598F" w:rsidP="00C46016">
            <w:pPr>
              <w:jc w:val="both"/>
              <w:rPr>
                <w:rFonts w:ascii="Arial Narrow" w:hAnsi="Arial Narrow"/>
              </w:rPr>
            </w:pPr>
            <w:r w:rsidRPr="00903EBA">
              <w:rPr>
                <w:rFonts w:ascii="Arial Narrow" w:hAnsi="Arial Narrow"/>
              </w:rPr>
              <w:t>Association pêcheurs</w:t>
            </w:r>
          </w:p>
        </w:tc>
        <w:tc>
          <w:tcPr>
            <w:tcW w:w="1701" w:type="dxa"/>
            <w:shd w:val="clear" w:color="auto" w:fill="auto"/>
          </w:tcPr>
          <w:p w14:paraId="7F725255" w14:textId="77777777" w:rsidR="0069598F" w:rsidRPr="00903EBA" w:rsidRDefault="0069598F" w:rsidP="00C46016">
            <w:pPr>
              <w:jc w:val="both"/>
              <w:rPr>
                <w:rFonts w:ascii="Arial Narrow" w:hAnsi="Arial Narrow"/>
              </w:rPr>
            </w:pPr>
            <w:r w:rsidRPr="00903EBA">
              <w:rPr>
                <w:rFonts w:ascii="Arial Narrow" w:hAnsi="Arial Narrow"/>
              </w:rPr>
              <w:t>98 68 47 23</w:t>
            </w:r>
          </w:p>
        </w:tc>
      </w:tr>
      <w:tr w:rsidR="0069598F" w:rsidRPr="00903EBA" w14:paraId="480D0C38" w14:textId="77777777" w:rsidTr="00C46016">
        <w:tc>
          <w:tcPr>
            <w:tcW w:w="566" w:type="dxa"/>
            <w:shd w:val="clear" w:color="auto" w:fill="auto"/>
          </w:tcPr>
          <w:p w14:paraId="6C846E33" w14:textId="77777777" w:rsidR="0069598F" w:rsidRPr="00903EBA" w:rsidRDefault="0069598F" w:rsidP="00C46016">
            <w:pPr>
              <w:jc w:val="both"/>
              <w:rPr>
                <w:rFonts w:ascii="Arial Narrow" w:hAnsi="Arial Narrow"/>
              </w:rPr>
            </w:pPr>
            <w:r w:rsidRPr="00903EBA">
              <w:rPr>
                <w:rFonts w:ascii="Arial Narrow" w:hAnsi="Arial Narrow"/>
              </w:rPr>
              <w:t>8.</w:t>
            </w:r>
          </w:p>
        </w:tc>
        <w:tc>
          <w:tcPr>
            <w:tcW w:w="2939" w:type="dxa"/>
            <w:shd w:val="clear" w:color="auto" w:fill="auto"/>
          </w:tcPr>
          <w:p w14:paraId="2F84842D" w14:textId="77777777" w:rsidR="0069598F" w:rsidRPr="00903EBA" w:rsidRDefault="0069598F" w:rsidP="00C46016">
            <w:pPr>
              <w:jc w:val="both"/>
              <w:rPr>
                <w:rFonts w:ascii="Arial Narrow" w:hAnsi="Arial Narrow"/>
              </w:rPr>
            </w:pPr>
            <w:r w:rsidRPr="00903EBA">
              <w:rPr>
                <w:rFonts w:ascii="Arial Narrow" w:hAnsi="Arial Narrow"/>
              </w:rPr>
              <w:t xml:space="preserve">Mamadou </w:t>
            </w:r>
            <w:proofErr w:type="spellStart"/>
            <w:r w:rsidRPr="00903EBA">
              <w:rPr>
                <w:rFonts w:ascii="Arial Narrow" w:hAnsi="Arial Narrow"/>
              </w:rPr>
              <w:t>Soumana</w:t>
            </w:r>
            <w:proofErr w:type="spellEnd"/>
          </w:p>
        </w:tc>
        <w:tc>
          <w:tcPr>
            <w:tcW w:w="3691" w:type="dxa"/>
            <w:shd w:val="clear" w:color="auto" w:fill="auto"/>
          </w:tcPr>
          <w:p w14:paraId="09CF9089" w14:textId="77777777" w:rsidR="0069598F" w:rsidRPr="00903EBA" w:rsidRDefault="0069598F" w:rsidP="00C46016">
            <w:pPr>
              <w:jc w:val="both"/>
              <w:rPr>
                <w:rFonts w:ascii="Arial Narrow" w:hAnsi="Arial Narrow"/>
              </w:rPr>
            </w:pPr>
            <w:r w:rsidRPr="00903EBA">
              <w:rPr>
                <w:rFonts w:ascii="Arial Narrow" w:hAnsi="Arial Narrow"/>
              </w:rPr>
              <w:t>Association Eleveurs</w:t>
            </w:r>
          </w:p>
        </w:tc>
        <w:tc>
          <w:tcPr>
            <w:tcW w:w="1701" w:type="dxa"/>
            <w:shd w:val="clear" w:color="auto" w:fill="auto"/>
          </w:tcPr>
          <w:p w14:paraId="7AE8979B" w14:textId="77777777" w:rsidR="0069598F" w:rsidRPr="00903EBA" w:rsidRDefault="0069598F" w:rsidP="00C46016">
            <w:pPr>
              <w:jc w:val="both"/>
              <w:rPr>
                <w:rFonts w:ascii="Arial Narrow" w:hAnsi="Arial Narrow"/>
              </w:rPr>
            </w:pPr>
            <w:r w:rsidRPr="00903EBA">
              <w:rPr>
                <w:rFonts w:ascii="Arial Narrow" w:hAnsi="Arial Narrow"/>
              </w:rPr>
              <w:t>96 65 02 16</w:t>
            </w:r>
          </w:p>
        </w:tc>
      </w:tr>
      <w:tr w:rsidR="0069598F" w:rsidRPr="00903EBA" w14:paraId="04678242" w14:textId="77777777" w:rsidTr="00C46016">
        <w:tc>
          <w:tcPr>
            <w:tcW w:w="566" w:type="dxa"/>
            <w:shd w:val="clear" w:color="auto" w:fill="auto"/>
          </w:tcPr>
          <w:p w14:paraId="379AA460" w14:textId="77777777" w:rsidR="0069598F" w:rsidRPr="00903EBA" w:rsidRDefault="0069598F" w:rsidP="00C46016">
            <w:pPr>
              <w:jc w:val="both"/>
              <w:rPr>
                <w:rFonts w:ascii="Arial Narrow" w:hAnsi="Arial Narrow"/>
              </w:rPr>
            </w:pPr>
            <w:r w:rsidRPr="00903EBA">
              <w:rPr>
                <w:rFonts w:ascii="Arial Narrow" w:hAnsi="Arial Narrow"/>
              </w:rPr>
              <w:t>9.</w:t>
            </w:r>
          </w:p>
        </w:tc>
        <w:tc>
          <w:tcPr>
            <w:tcW w:w="2939" w:type="dxa"/>
            <w:shd w:val="clear" w:color="auto" w:fill="auto"/>
          </w:tcPr>
          <w:p w14:paraId="42A0BD28" w14:textId="77777777" w:rsidR="0069598F" w:rsidRPr="00903EBA" w:rsidRDefault="0069598F" w:rsidP="00C46016">
            <w:pPr>
              <w:jc w:val="both"/>
              <w:rPr>
                <w:rFonts w:ascii="Arial Narrow" w:hAnsi="Arial Narrow"/>
              </w:rPr>
            </w:pPr>
            <w:r w:rsidRPr="00903EBA">
              <w:rPr>
                <w:rFonts w:ascii="Arial Narrow" w:hAnsi="Arial Narrow"/>
              </w:rPr>
              <w:t xml:space="preserve">Amadou </w:t>
            </w:r>
            <w:proofErr w:type="spellStart"/>
            <w:r w:rsidRPr="00903EBA">
              <w:rPr>
                <w:rFonts w:ascii="Arial Narrow" w:hAnsi="Arial Narrow"/>
              </w:rPr>
              <w:t>Idé</w:t>
            </w:r>
            <w:proofErr w:type="spellEnd"/>
          </w:p>
        </w:tc>
        <w:tc>
          <w:tcPr>
            <w:tcW w:w="3691" w:type="dxa"/>
            <w:shd w:val="clear" w:color="auto" w:fill="auto"/>
          </w:tcPr>
          <w:p w14:paraId="2B858FE8" w14:textId="77777777" w:rsidR="0069598F" w:rsidRPr="00903EBA" w:rsidRDefault="0069598F" w:rsidP="00C46016">
            <w:pPr>
              <w:jc w:val="both"/>
              <w:rPr>
                <w:rFonts w:ascii="Arial Narrow" w:hAnsi="Arial Narrow"/>
              </w:rPr>
            </w:pPr>
            <w:r w:rsidRPr="00903EBA">
              <w:rPr>
                <w:rFonts w:ascii="Arial Narrow" w:hAnsi="Arial Narrow"/>
              </w:rPr>
              <w:t>A.</w:t>
            </w:r>
            <w:proofErr w:type="gramStart"/>
            <w:r w:rsidRPr="00903EBA">
              <w:rPr>
                <w:rFonts w:ascii="Arial Narrow" w:hAnsi="Arial Narrow"/>
              </w:rPr>
              <w:t>U.E</w:t>
            </w:r>
            <w:proofErr w:type="gramEnd"/>
          </w:p>
        </w:tc>
        <w:tc>
          <w:tcPr>
            <w:tcW w:w="1701" w:type="dxa"/>
            <w:shd w:val="clear" w:color="auto" w:fill="auto"/>
          </w:tcPr>
          <w:p w14:paraId="3DEE9218" w14:textId="77777777" w:rsidR="0069598F" w:rsidRPr="00903EBA" w:rsidRDefault="0069598F" w:rsidP="00C46016">
            <w:pPr>
              <w:jc w:val="both"/>
              <w:rPr>
                <w:rFonts w:ascii="Arial Narrow" w:hAnsi="Arial Narrow"/>
              </w:rPr>
            </w:pPr>
            <w:r w:rsidRPr="00903EBA">
              <w:rPr>
                <w:rFonts w:ascii="Arial Narrow" w:hAnsi="Arial Narrow"/>
              </w:rPr>
              <w:t>96 44 86 04</w:t>
            </w:r>
          </w:p>
        </w:tc>
      </w:tr>
      <w:tr w:rsidR="0069598F" w:rsidRPr="00903EBA" w14:paraId="67312647" w14:textId="77777777" w:rsidTr="00C46016">
        <w:tc>
          <w:tcPr>
            <w:tcW w:w="566" w:type="dxa"/>
            <w:shd w:val="clear" w:color="auto" w:fill="auto"/>
          </w:tcPr>
          <w:p w14:paraId="11FCC1CC" w14:textId="77777777" w:rsidR="0069598F" w:rsidRPr="00903EBA" w:rsidRDefault="0069598F" w:rsidP="00C46016">
            <w:pPr>
              <w:jc w:val="both"/>
              <w:rPr>
                <w:rFonts w:ascii="Arial Narrow" w:hAnsi="Arial Narrow"/>
              </w:rPr>
            </w:pPr>
            <w:r w:rsidRPr="00903EBA">
              <w:rPr>
                <w:rFonts w:ascii="Arial Narrow" w:hAnsi="Arial Narrow"/>
              </w:rPr>
              <w:t>10.</w:t>
            </w:r>
          </w:p>
        </w:tc>
        <w:tc>
          <w:tcPr>
            <w:tcW w:w="2939" w:type="dxa"/>
            <w:shd w:val="clear" w:color="auto" w:fill="auto"/>
          </w:tcPr>
          <w:p w14:paraId="28A35BD8" w14:textId="77777777" w:rsidR="0069598F" w:rsidRPr="00903EBA" w:rsidRDefault="0069598F" w:rsidP="00C46016">
            <w:pPr>
              <w:jc w:val="both"/>
              <w:rPr>
                <w:rFonts w:ascii="Arial Narrow" w:hAnsi="Arial Narrow"/>
              </w:rPr>
            </w:pPr>
            <w:r w:rsidRPr="00903EBA">
              <w:rPr>
                <w:rFonts w:ascii="Arial Narrow" w:hAnsi="Arial Narrow"/>
              </w:rPr>
              <w:t xml:space="preserve">Maman Elh </w:t>
            </w:r>
            <w:proofErr w:type="spellStart"/>
            <w:r w:rsidRPr="00903EBA">
              <w:rPr>
                <w:rFonts w:ascii="Arial Narrow" w:hAnsi="Arial Narrow"/>
              </w:rPr>
              <w:t>Issoufa</w:t>
            </w:r>
            <w:proofErr w:type="spellEnd"/>
          </w:p>
        </w:tc>
        <w:tc>
          <w:tcPr>
            <w:tcW w:w="3691" w:type="dxa"/>
            <w:shd w:val="clear" w:color="auto" w:fill="auto"/>
          </w:tcPr>
          <w:p w14:paraId="1E0731CE" w14:textId="77777777" w:rsidR="0069598F" w:rsidRPr="00903EBA" w:rsidRDefault="0069598F" w:rsidP="00C46016">
            <w:pPr>
              <w:jc w:val="both"/>
              <w:rPr>
                <w:rFonts w:ascii="Arial Narrow" w:hAnsi="Arial Narrow"/>
              </w:rPr>
            </w:pPr>
            <w:r w:rsidRPr="00903EBA">
              <w:rPr>
                <w:rFonts w:ascii="Arial Narrow" w:hAnsi="Arial Narrow"/>
              </w:rPr>
              <w:t>DDGR</w:t>
            </w:r>
          </w:p>
        </w:tc>
        <w:tc>
          <w:tcPr>
            <w:tcW w:w="1701" w:type="dxa"/>
            <w:shd w:val="clear" w:color="auto" w:fill="auto"/>
          </w:tcPr>
          <w:p w14:paraId="150E787E" w14:textId="77777777" w:rsidR="0069598F" w:rsidRPr="00903EBA" w:rsidRDefault="0069598F" w:rsidP="00C46016">
            <w:pPr>
              <w:jc w:val="both"/>
              <w:rPr>
                <w:rFonts w:ascii="Arial Narrow" w:hAnsi="Arial Narrow"/>
              </w:rPr>
            </w:pPr>
            <w:r w:rsidRPr="00903EBA">
              <w:rPr>
                <w:rFonts w:ascii="Arial Narrow" w:hAnsi="Arial Narrow"/>
              </w:rPr>
              <w:t>96 66 02 67</w:t>
            </w:r>
          </w:p>
        </w:tc>
      </w:tr>
      <w:tr w:rsidR="0069598F" w:rsidRPr="00903EBA" w14:paraId="37778AF5" w14:textId="77777777" w:rsidTr="00C46016">
        <w:tc>
          <w:tcPr>
            <w:tcW w:w="566" w:type="dxa"/>
            <w:shd w:val="clear" w:color="auto" w:fill="auto"/>
          </w:tcPr>
          <w:p w14:paraId="63966DF3" w14:textId="77777777" w:rsidR="0069598F" w:rsidRPr="00903EBA" w:rsidRDefault="0069598F" w:rsidP="00C46016">
            <w:pPr>
              <w:jc w:val="both"/>
              <w:rPr>
                <w:rFonts w:ascii="Arial Narrow" w:hAnsi="Arial Narrow"/>
              </w:rPr>
            </w:pPr>
            <w:r w:rsidRPr="00903EBA">
              <w:rPr>
                <w:rFonts w:ascii="Arial Narrow" w:hAnsi="Arial Narrow"/>
              </w:rPr>
              <w:t>11.</w:t>
            </w:r>
          </w:p>
        </w:tc>
        <w:tc>
          <w:tcPr>
            <w:tcW w:w="2939" w:type="dxa"/>
            <w:shd w:val="clear" w:color="auto" w:fill="auto"/>
          </w:tcPr>
          <w:p w14:paraId="1D04DC4B" w14:textId="77777777" w:rsidR="0069598F" w:rsidRPr="00903EBA" w:rsidRDefault="0069598F" w:rsidP="00C46016">
            <w:pPr>
              <w:jc w:val="both"/>
              <w:rPr>
                <w:rFonts w:ascii="Arial Narrow" w:hAnsi="Arial Narrow"/>
              </w:rPr>
            </w:pPr>
            <w:r w:rsidRPr="00903EBA">
              <w:rPr>
                <w:rFonts w:ascii="Arial Narrow" w:hAnsi="Arial Narrow"/>
              </w:rPr>
              <w:t>Boureima Moumouni</w:t>
            </w:r>
          </w:p>
        </w:tc>
        <w:tc>
          <w:tcPr>
            <w:tcW w:w="3691" w:type="dxa"/>
            <w:shd w:val="clear" w:color="auto" w:fill="auto"/>
          </w:tcPr>
          <w:p w14:paraId="5E83FAFE" w14:textId="77777777" w:rsidR="0069598F" w:rsidRPr="00903EBA" w:rsidRDefault="0069598F" w:rsidP="00C46016">
            <w:pPr>
              <w:jc w:val="both"/>
              <w:rPr>
                <w:rFonts w:ascii="Arial Narrow" w:hAnsi="Arial Narrow"/>
              </w:rPr>
            </w:pPr>
            <w:r w:rsidRPr="00903EBA">
              <w:rPr>
                <w:rFonts w:ascii="Arial Narrow" w:hAnsi="Arial Narrow"/>
              </w:rPr>
              <w:t>Association Producteurs</w:t>
            </w:r>
          </w:p>
        </w:tc>
        <w:tc>
          <w:tcPr>
            <w:tcW w:w="1701" w:type="dxa"/>
            <w:shd w:val="clear" w:color="auto" w:fill="auto"/>
          </w:tcPr>
          <w:p w14:paraId="0840C2A3" w14:textId="77777777" w:rsidR="0069598F" w:rsidRPr="00903EBA" w:rsidRDefault="0069598F" w:rsidP="00C46016">
            <w:pPr>
              <w:jc w:val="both"/>
              <w:rPr>
                <w:rFonts w:ascii="Arial Narrow" w:hAnsi="Arial Narrow"/>
              </w:rPr>
            </w:pPr>
            <w:r w:rsidRPr="00903EBA">
              <w:rPr>
                <w:rFonts w:ascii="Arial Narrow" w:hAnsi="Arial Narrow"/>
              </w:rPr>
              <w:t>98 06 11 84</w:t>
            </w:r>
          </w:p>
        </w:tc>
      </w:tr>
      <w:tr w:rsidR="0069598F" w:rsidRPr="00903EBA" w14:paraId="404273BC" w14:textId="77777777" w:rsidTr="00C46016">
        <w:tc>
          <w:tcPr>
            <w:tcW w:w="566" w:type="dxa"/>
            <w:shd w:val="clear" w:color="auto" w:fill="auto"/>
          </w:tcPr>
          <w:p w14:paraId="001AA523" w14:textId="77777777" w:rsidR="0069598F" w:rsidRPr="00903EBA" w:rsidRDefault="0069598F" w:rsidP="00C46016">
            <w:pPr>
              <w:jc w:val="both"/>
              <w:rPr>
                <w:rFonts w:ascii="Arial Narrow" w:hAnsi="Arial Narrow"/>
              </w:rPr>
            </w:pPr>
            <w:r w:rsidRPr="00903EBA">
              <w:rPr>
                <w:rFonts w:ascii="Arial Narrow" w:hAnsi="Arial Narrow"/>
              </w:rPr>
              <w:t>12</w:t>
            </w:r>
          </w:p>
        </w:tc>
        <w:tc>
          <w:tcPr>
            <w:tcW w:w="2939" w:type="dxa"/>
            <w:shd w:val="clear" w:color="auto" w:fill="auto"/>
          </w:tcPr>
          <w:p w14:paraId="193DD1CF" w14:textId="77777777" w:rsidR="0069598F" w:rsidRPr="00903EBA" w:rsidRDefault="0069598F" w:rsidP="00C46016">
            <w:pPr>
              <w:jc w:val="both"/>
              <w:rPr>
                <w:rFonts w:ascii="Arial Narrow" w:hAnsi="Arial Narrow"/>
              </w:rPr>
            </w:pPr>
            <w:proofErr w:type="spellStart"/>
            <w:r w:rsidRPr="00903EBA">
              <w:rPr>
                <w:rFonts w:ascii="Arial Narrow" w:hAnsi="Arial Narrow"/>
              </w:rPr>
              <w:t>Idé</w:t>
            </w:r>
            <w:proofErr w:type="spellEnd"/>
            <w:r w:rsidRPr="00903EBA">
              <w:rPr>
                <w:rFonts w:ascii="Arial Narrow" w:hAnsi="Arial Narrow"/>
              </w:rPr>
              <w:t xml:space="preserve"> Hassane</w:t>
            </w:r>
          </w:p>
        </w:tc>
        <w:tc>
          <w:tcPr>
            <w:tcW w:w="3691" w:type="dxa"/>
            <w:shd w:val="clear" w:color="auto" w:fill="auto"/>
          </w:tcPr>
          <w:p w14:paraId="73A6BE7A" w14:textId="77777777" w:rsidR="0069598F" w:rsidRPr="00903EBA" w:rsidRDefault="0069598F" w:rsidP="00C46016">
            <w:pPr>
              <w:jc w:val="both"/>
              <w:rPr>
                <w:rFonts w:ascii="Arial Narrow" w:hAnsi="Arial Narrow"/>
              </w:rPr>
            </w:pPr>
            <w:r w:rsidRPr="00903EBA">
              <w:rPr>
                <w:rFonts w:ascii="Arial Narrow" w:hAnsi="Arial Narrow"/>
              </w:rPr>
              <w:t>Mairie/Falmey</w:t>
            </w:r>
          </w:p>
        </w:tc>
        <w:tc>
          <w:tcPr>
            <w:tcW w:w="1701" w:type="dxa"/>
            <w:shd w:val="clear" w:color="auto" w:fill="auto"/>
          </w:tcPr>
          <w:p w14:paraId="5EE63314" w14:textId="77777777" w:rsidR="0069598F" w:rsidRPr="00903EBA" w:rsidRDefault="0069598F" w:rsidP="00C46016">
            <w:pPr>
              <w:jc w:val="both"/>
              <w:rPr>
                <w:rFonts w:ascii="Arial Narrow" w:hAnsi="Arial Narrow"/>
              </w:rPr>
            </w:pPr>
            <w:r w:rsidRPr="00903EBA">
              <w:rPr>
                <w:rFonts w:ascii="Arial Narrow" w:hAnsi="Arial Narrow"/>
              </w:rPr>
              <w:t>96 87 58 39</w:t>
            </w:r>
          </w:p>
        </w:tc>
      </w:tr>
      <w:tr w:rsidR="0069598F" w:rsidRPr="00903EBA" w14:paraId="5F653B7D" w14:textId="77777777" w:rsidTr="00C46016">
        <w:tc>
          <w:tcPr>
            <w:tcW w:w="566" w:type="dxa"/>
            <w:shd w:val="clear" w:color="auto" w:fill="auto"/>
          </w:tcPr>
          <w:p w14:paraId="505EDB99" w14:textId="77777777" w:rsidR="0069598F" w:rsidRPr="00903EBA" w:rsidRDefault="0069598F" w:rsidP="00C46016">
            <w:pPr>
              <w:jc w:val="both"/>
              <w:rPr>
                <w:rFonts w:ascii="Arial Narrow" w:hAnsi="Arial Narrow"/>
              </w:rPr>
            </w:pPr>
            <w:r w:rsidRPr="00903EBA">
              <w:rPr>
                <w:rFonts w:ascii="Arial Narrow" w:hAnsi="Arial Narrow"/>
              </w:rPr>
              <w:t>13.</w:t>
            </w:r>
          </w:p>
        </w:tc>
        <w:tc>
          <w:tcPr>
            <w:tcW w:w="2939" w:type="dxa"/>
            <w:shd w:val="clear" w:color="auto" w:fill="auto"/>
          </w:tcPr>
          <w:p w14:paraId="621B506D" w14:textId="77777777" w:rsidR="0069598F" w:rsidRPr="00903EBA" w:rsidRDefault="0069598F" w:rsidP="00C46016">
            <w:pPr>
              <w:jc w:val="both"/>
              <w:rPr>
                <w:rFonts w:ascii="Arial Narrow" w:hAnsi="Arial Narrow"/>
              </w:rPr>
            </w:pPr>
            <w:r w:rsidRPr="00903EBA">
              <w:rPr>
                <w:rFonts w:ascii="Arial Narrow" w:hAnsi="Arial Narrow"/>
              </w:rPr>
              <w:t>Hama Hamidou</w:t>
            </w:r>
          </w:p>
        </w:tc>
        <w:tc>
          <w:tcPr>
            <w:tcW w:w="3691" w:type="dxa"/>
            <w:shd w:val="clear" w:color="auto" w:fill="auto"/>
          </w:tcPr>
          <w:p w14:paraId="4CE94940" w14:textId="77777777" w:rsidR="0069598F" w:rsidRPr="00903EBA" w:rsidRDefault="0069598F" w:rsidP="00C46016">
            <w:pPr>
              <w:jc w:val="both"/>
              <w:rPr>
                <w:rFonts w:ascii="Arial Narrow" w:hAnsi="Arial Narrow"/>
              </w:rPr>
            </w:pPr>
            <w:r w:rsidRPr="00903EBA">
              <w:rPr>
                <w:rFonts w:ascii="Arial Narrow" w:hAnsi="Arial Narrow"/>
              </w:rPr>
              <w:t>Elu locaux / Falmey</w:t>
            </w:r>
          </w:p>
        </w:tc>
        <w:tc>
          <w:tcPr>
            <w:tcW w:w="1701" w:type="dxa"/>
            <w:shd w:val="clear" w:color="auto" w:fill="auto"/>
          </w:tcPr>
          <w:p w14:paraId="2CAC0C6B" w14:textId="77777777" w:rsidR="0069598F" w:rsidRPr="00903EBA" w:rsidRDefault="0069598F" w:rsidP="00C46016">
            <w:pPr>
              <w:jc w:val="both"/>
              <w:rPr>
                <w:rFonts w:ascii="Arial Narrow" w:hAnsi="Arial Narrow"/>
              </w:rPr>
            </w:pPr>
            <w:r w:rsidRPr="00903EBA">
              <w:rPr>
                <w:rFonts w:ascii="Arial Narrow" w:hAnsi="Arial Narrow"/>
              </w:rPr>
              <w:t>97 73 49 44</w:t>
            </w:r>
          </w:p>
        </w:tc>
      </w:tr>
      <w:tr w:rsidR="0069598F" w:rsidRPr="00903EBA" w14:paraId="34AB6E85" w14:textId="77777777" w:rsidTr="00C46016">
        <w:tc>
          <w:tcPr>
            <w:tcW w:w="566" w:type="dxa"/>
            <w:shd w:val="clear" w:color="auto" w:fill="auto"/>
          </w:tcPr>
          <w:p w14:paraId="49A8035A" w14:textId="77777777" w:rsidR="0069598F" w:rsidRPr="00903EBA" w:rsidRDefault="0069598F" w:rsidP="00C46016">
            <w:pPr>
              <w:jc w:val="both"/>
              <w:rPr>
                <w:rFonts w:ascii="Arial Narrow" w:hAnsi="Arial Narrow"/>
              </w:rPr>
            </w:pPr>
            <w:r w:rsidRPr="00903EBA">
              <w:rPr>
                <w:rFonts w:ascii="Arial Narrow" w:hAnsi="Arial Narrow"/>
              </w:rPr>
              <w:t>14.</w:t>
            </w:r>
          </w:p>
        </w:tc>
        <w:tc>
          <w:tcPr>
            <w:tcW w:w="2939" w:type="dxa"/>
            <w:shd w:val="clear" w:color="auto" w:fill="auto"/>
          </w:tcPr>
          <w:p w14:paraId="4D955E79" w14:textId="77777777" w:rsidR="0069598F" w:rsidRPr="00903EBA" w:rsidRDefault="0069598F" w:rsidP="00C46016">
            <w:pPr>
              <w:jc w:val="both"/>
              <w:rPr>
                <w:rFonts w:ascii="Arial Narrow" w:hAnsi="Arial Narrow"/>
              </w:rPr>
            </w:pPr>
            <w:proofErr w:type="spellStart"/>
            <w:r w:rsidRPr="00903EBA">
              <w:rPr>
                <w:rFonts w:ascii="Arial Narrow" w:hAnsi="Arial Narrow"/>
              </w:rPr>
              <w:t>Souradji</w:t>
            </w:r>
            <w:proofErr w:type="spellEnd"/>
            <w:r w:rsidRPr="00903EBA">
              <w:rPr>
                <w:rFonts w:ascii="Arial Narrow" w:hAnsi="Arial Narrow"/>
              </w:rPr>
              <w:t xml:space="preserve"> Issa</w:t>
            </w:r>
          </w:p>
        </w:tc>
        <w:tc>
          <w:tcPr>
            <w:tcW w:w="3691" w:type="dxa"/>
            <w:shd w:val="clear" w:color="auto" w:fill="auto"/>
          </w:tcPr>
          <w:p w14:paraId="76562C6F" w14:textId="77777777" w:rsidR="0069598F" w:rsidRPr="00903EBA" w:rsidRDefault="0069598F" w:rsidP="00C46016">
            <w:pPr>
              <w:jc w:val="both"/>
              <w:rPr>
                <w:rFonts w:ascii="Arial Narrow" w:hAnsi="Arial Narrow"/>
              </w:rPr>
            </w:pPr>
            <w:r w:rsidRPr="00903EBA">
              <w:rPr>
                <w:rFonts w:ascii="Arial Narrow" w:hAnsi="Arial Narrow"/>
              </w:rPr>
              <w:t>DDA/Falmey</w:t>
            </w:r>
          </w:p>
        </w:tc>
        <w:tc>
          <w:tcPr>
            <w:tcW w:w="1701" w:type="dxa"/>
            <w:shd w:val="clear" w:color="auto" w:fill="auto"/>
          </w:tcPr>
          <w:p w14:paraId="62F38E6A" w14:textId="77777777" w:rsidR="0069598F" w:rsidRPr="00903EBA" w:rsidRDefault="0069598F" w:rsidP="00C46016">
            <w:pPr>
              <w:jc w:val="both"/>
              <w:rPr>
                <w:rFonts w:ascii="Arial Narrow" w:hAnsi="Arial Narrow"/>
              </w:rPr>
            </w:pPr>
            <w:r w:rsidRPr="00903EBA">
              <w:rPr>
                <w:rFonts w:ascii="Arial Narrow" w:hAnsi="Arial Narrow"/>
              </w:rPr>
              <w:t>96 59 62 39</w:t>
            </w:r>
          </w:p>
        </w:tc>
      </w:tr>
      <w:tr w:rsidR="0069598F" w:rsidRPr="00903EBA" w14:paraId="5820D238" w14:textId="77777777" w:rsidTr="00C46016">
        <w:tc>
          <w:tcPr>
            <w:tcW w:w="566" w:type="dxa"/>
            <w:shd w:val="clear" w:color="auto" w:fill="auto"/>
          </w:tcPr>
          <w:p w14:paraId="2FBBC161" w14:textId="77777777" w:rsidR="0069598F" w:rsidRPr="00903EBA" w:rsidRDefault="0069598F" w:rsidP="00C46016">
            <w:pPr>
              <w:jc w:val="both"/>
              <w:rPr>
                <w:rFonts w:ascii="Arial Narrow" w:hAnsi="Arial Narrow"/>
              </w:rPr>
            </w:pPr>
            <w:r w:rsidRPr="00903EBA">
              <w:rPr>
                <w:rFonts w:ascii="Arial Narrow" w:hAnsi="Arial Narrow"/>
              </w:rPr>
              <w:t>15.</w:t>
            </w:r>
          </w:p>
        </w:tc>
        <w:tc>
          <w:tcPr>
            <w:tcW w:w="2939" w:type="dxa"/>
            <w:shd w:val="clear" w:color="auto" w:fill="auto"/>
          </w:tcPr>
          <w:p w14:paraId="50F670A4" w14:textId="77777777" w:rsidR="0069598F" w:rsidRPr="00903EBA" w:rsidRDefault="0069598F" w:rsidP="00C46016">
            <w:pPr>
              <w:jc w:val="both"/>
              <w:rPr>
                <w:rFonts w:ascii="Arial Narrow" w:hAnsi="Arial Narrow"/>
              </w:rPr>
            </w:pPr>
            <w:proofErr w:type="spellStart"/>
            <w:r w:rsidRPr="00903EBA">
              <w:rPr>
                <w:rFonts w:ascii="Arial Narrow" w:hAnsi="Arial Narrow"/>
              </w:rPr>
              <w:t>Sahadatou</w:t>
            </w:r>
            <w:proofErr w:type="spellEnd"/>
            <w:r w:rsidRPr="00903EBA">
              <w:rPr>
                <w:rFonts w:ascii="Arial Narrow" w:hAnsi="Arial Narrow"/>
              </w:rPr>
              <w:t xml:space="preserve"> Daouda</w:t>
            </w:r>
          </w:p>
        </w:tc>
        <w:tc>
          <w:tcPr>
            <w:tcW w:w="3691" w:type="dxa"/>
            <w:shd w:val="clear" w:color="auto" w:fill="auto"/>
          </w:tcPr>
          <w:p w14:paraId="194C2B95" w14:textId="77777777" w:rsidR="0069598F" w:rsidRPr="00903EBA" w:rsidRDefault="0069598F" w:rsidP="00C46016">
            <w:pPr>
              <w:jc w:val="both"/>
              <w:rPr>
                <w:rFonts w:ascii="Arial Narrow" w:hAnsi="Arial Narrow"/>
              </w:rPr>
            </w:pPr>
            <w:r w:rsidRPr="00903EBA">
              <w:rPr>
                <w:rFonts w:ascii="Arial Narrow" w:hAnsi="Arial Narrow"/>
              </w:rPr>
              <w:t>Elu/Falmey</w:t>
            </w:r>
          </w:p>
        </w:tc>
        <w:tc>
          <w:tcPr>
            <w:tcW w:w="1701" w:type="dxa"/>
            <w:shd w:val="clear" w:color="auto" w:fill="auto"/>
          </w:tcPr>
          <w:p w14:paraId="1A30AB1A" w14:textId="77777777" w:rsidR="0069598F" w:rsidRPr="00903EBA" w:rsidRDefault="0069598F" w:rsidP="00C46016">
            <w:pPr>
              <w:jc w:val="both"/>
              <w:rPr>
                <w:rFonts w:ascii="Arial Narrow" w:hAnsi="Arial Narrow"/>
              </w:rPr>
            </w:pPr>
            <w:r w:rsidRPr="00903EBA">
              <w:rPr>
                <w:rFonts w:ascii="Arial Narrow" w:hAnsi="Arial Narrow"/>
              </w:rPr>
              <w:t>96 31 28 18</w:t>
            </w:r>
          </w:p>
        </w:tc>
      </w:tr>
    </w:tbl>
    <w:p w14:paraId="7E2D9D02" w14:textId="77777777" w:rsidR="0069598F" w:rsidRPr="00903EBA" w:rsidRDefault="0069598F" w:rsidP="0069598F">
      <w:pPr>
        <w:jc w:val="both"/>
        <w:rPr>
          <w:rFonts w:ascii="Arial Narrow" w:hAnsi="Arial Narrow"/>
        </w:rPr>
      </w:pPr>
    </w:p>
    <w:p w14:paraId="36ED60CB" w14:textId="77777777" w:rsidR="0069598F" w:rsidRPr="00903EBA" w:rsidRDefault="0069598F" w:rsidP="0069598F">
      <w:pPr>
        <w:jc w:val="both"/>
        <w:rPr>
          <w:rFonts w:ascii="Arial Narrow" w:hAnsi="Arial Narrow"/>
        </w:rPr>
      </w:pPr>
      <w:r w:rsidRPr="00903EBA">
        <w:rPr>
          <w:rFonts w:ascii="Arial Narrow" w:hAnsi="Arial Narrow"/>
          <w:b/>
          <w:u w:val="single"/>
        </w:rPr>
        <w:t>Tamou</w:t>
      </w:r>
      <w:r w:rsidRPr="00903EBA">
        <w:rPr>
          <w:rFonts w:ascii="Arial Narrow" w:hAnsi="Arial Narrow"/>
        </w:rPr>
        <w:t> :</w:t>
      </w:r>
    </w:p>
    <w:p w14:paraId="4BA72A61"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Assane </w:t>
      </w:r>
      <w:proofErr w:type="spellStart"/>
      <w:r w:rsidRPr="00903EBA">
        <w:rPr>
          <w:rFonts w:ascii="Arial Narrow" w:hAnsi="Arial Narrow"/>
          <w:sz w:val="22"/>
          <w:szCs w:val="22"/>
        </w:rPr>
        <w:t>Soumana</w:t>
      </w:r>
      <w:proofErr w:type="spellEnd"/>
      <w:r w:rsidRPr="00903EBA">
        <w:rPr>
          <w:rFonts w:ascii="Arial Narrow" w:hAnsi="Arial Narrow"/>
          <w:sz w:val="22"/>
          <w:szCs w:val="22"/>
        </w:rPr>
        <w:t xml:space="preserve">, SG / Mairie </w:t>
      </w:r>
    </w:p>
    <w:p w14:paraId="6711B4E3"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Fati </w:t>
      </w:r>
      <w:proofErr w:type="spellStart"/>
      <w:r w:rsidRPr="00903EBA">
        <w:rPr>
          <w:rFonts w:ascii="Arial Narrow" w:hAnsi="Arial Narrow"/>
          <w:sz w:val="22"/>
          <w:szCs w:val="22"/>
        </w:rPr>
        <w:t>Seyni</w:t>
      </w:r>
      <w:proofErr w:type="spellEnd"/>
      <w:r w:rsidRPr="00903EBA">
        <w:rPr>
          <w:rFonts w:ascii="Arial Narrow" w:hAnsi="Arial Narrow"/>
          <w:sz w:val="22"/>
          <w:szCs w:val="22"/>
        </w:rPr>
        <w:t>, 2</w:t>
      </w:r>
      <w:r w:rsidRPr="00903EBA">
        <w:rPr>
          <w:rFonts w:ascii="Arial Narrow" w:hAnsi="Arial Narrow"/>
          <w:sz w:val="22"/>
          <w:szCs w:val="22"/>
          <w:vertAlign w:val="superscript"/>
        </w:rPr>
        <w:t>ème</w:t>
      </w:r>
      <w:r w:rsidRPr="00903EBA">
        <w:rPr>
          <w:rFonts w:ascii="Arial Narrow" w:hAnsi="Arial Narrow"/>
          <w:sz w:val="22"/>
          <w:szCs w:val="22"/>
        </w:rPr>
        <w:t xml:space="preserve"> Adjointe du Maire</w:t>
      </w:r>
    </w:p>
    <w:p w14:paraId="2D5546A7"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Amadou Ali Ousmane, 1</w:t>
      </w:r>
      <w:r w:rsidRPr="00903EBA">
        <w:rPr>
          <w:rFonts w:ascii="Arial Narrow" w:hAnsi="Arial Narrow"/>
          <w:sz w:val="22"/>
          <w:szCs w:val="22"/>
          <w:vertAlign w:val="superscript"/>
        </w:rPr>
        <w:t>er</w:t>
      </w:r>
      <w:r w:rsidRPr="00903EBA">
        <w:rPr>
          <w:rFonts w:ascii="Arial Narrow" w:hAnsi="Arial Narrow"/>
          <w:sz w:val="22"/>
          <w:szCs w:val="22"/>
        </w:rPr>
        <w:t xml:space="preserve"> Adjoint du Maire</w:t>
      </w:r>
    </w:p>
    <w:p w14:paraId="3B843482" w14:textId="77777777" w:rsidR="0069598F"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Amadou Boubacar </w:t>
      </w:r>
      <w:proofErr w:type="spellStart"/>
      <w:r w:rsidRPr="00903EBA">
        <w:rPr>
          <w:rFonts w:ascii="Arial Narrow" w:hAnsi="Arial Narrow"/>
          <w:sz w:val="22"/>
          <w:szCs w:val="22"/>
        </w:rPr>
        <w:t>Bomborou</w:t>
      </w:r>
      <w:proofErr w:type="spellEnd"/>
      <w:r w:rsidRPr="00903EBA">
        <w:rPr>
          <w:rFonts w:ascii="Arial Narrow" w:hAnsi="Arial Narrow"/>
          <w:sz w:val="22"/>
          <w:szCs w:val="22"/>
        </w:rPr>
        <w:t>, Maire de Tamou</w:t>
      </w:r>
    </w:p>
    <w:p w14:paraId="0ADB944E" w14:textId="77777777" w:rsidR="00E103D7" w:rsidRPr="00903EBA" w:rsidRDefault="00E103D7" w:rsidP="00E103D7">
      <w:pPr>
        <w:pStyle w:val="Paragraphedeliste"/>
        <w:ind w:left="0"/>
        <w:jc w:val="both"/>
        <w:rPr>
          <w:rFonts w:ascii="Arial Narrow" w:hAnsi="Arial Narrow"/>
          <w:sz w:val="22"/>
          <w:szCs w:val="22"/>
        </w:rPr>
      </w:pPr>
    </w:p>
    <w:p w14:paraId="59DF2FC6" w14:textId="77777777" w:rsidR="0069598F" w:rsidRPr="00903EBA" w:rsidRDefault="0069598F" w:rsidP="0069598F">
      <w:pPr>
        <w:jc w:val="both"/>
        <w:rPr>
          <w:rFonts w:ascii="Arial Narrow" w:hAnsi="Arial Narrow"/>
        </w:rPr>
      </w:pPr>
      <w:r w:rsidRPr="00903EBA">
        <w:rPr>
          <w:rFonts w:ascii="Arial Narrow" w:hAnsi="Arial Narrow"/>
          <w:b/>
          <w:u w:val="single"/>
        </w:rPr>
        <w:t>Say</w:t>
      </w:r>
      <w:r w:rsidRPr="00903EBA">
        <w:rPr>
          <w:rFonts w:ascii="Arial Narrow" w:hAnsi="Arial Narrow"/>
        </w:rPr>
        <w:t> :</w:t>
      </w:r>
    </w:p>
    <w:p w14:paraId="6238A2E2"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Hassane Souna Boubacar, DDE/Say</w:t>
      </w:r>
    </w:p>
    <w:p w14:paraId="31CD9DC8"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Moussa Hamidou, DD/Elevage/Say</w:t>
      </w:r>
    </w:p>
    <w:p w14:paraId="382AC7CA" w14:textId="77777777" w:rsidR="0069598F" w:rsidRDefault="0069598F" w:rsidP="000F21F6">
      <w:pPr>
        <w:pStyle w:val="Paragraphedeliste"/>
        <w:numPr>
          <w:ilvl w:val="0"/>
          <w:numId w:val="11"/>
        </w:numPr>
        <w:ind w:left="0"/>
        <w:jc w:val="both"/>
        <w:rPr>
          <w:rFonts w:ascii="Arial Narrow" w:hAnsi="Arial Narrow"/>
          <w:sz w:val="22"/>
          <w:szCs w:val="22"/>
        </w:rPr>
      </w:pPr>
      <w:proofErr w:type="spellStart"/>
      <w:r w:rsidRPr="00903EBA">
        <w:rPr>
          <w:rFonts w:ascii="Arial Narrow" w:hAnsi="Arial Narrow"/>
          <w:sz w:val="22"/>
          <w:szCs w:val="22"/>
        </w:rPr>
        <w:t>Abdrahamane</w:t>
      </w:r>
      <w:proofErr w:type="spellEnd"/>
      <w:r w:rsidRPr="00903EBA">
        <w:rPr>
          <w:rFonts w:ascii="Arial Narrow" w:hAnsi="Arial Narrow"/>
          <w:sz w:val="22"/>
          <w:szCs w:val="22"/>
        </w:rPr>
        <w:t xml:space="preserve"> Adamou Ali, DDP/DC/Say</w:t>
      </w:r>
    </w:p>
    <w:p w14:paraId="24D53467" w14:textId="77777777" w:rsidR="00E103D7" w:rsidRPr="00903EBA" w:rsidRDefault="00E103D7" w:rsidP="00E103D7">
      <w:pPr>
        <w:pStyle w:val="Paragraphedeliste"/>
        <w:ind w:left="0"/>
        <w:jc w:val="both"/>
        <w:rPr>
          <w:rFonts w:ascii="Arial Narrow" w:hAnsi="Arial Narrow"/>
          <w:sz w:val="22"/>
          <w:szCs w:val="22"/>
        </w:rPr>
      </w:pPr>
    </w:p>
    <w:p w14:paraId="5C3F6AD2" w14:textId="77777777" w:rsidR="0069598F" w:rsidRPr="00903EBA" w:rsidRDefault="0069598F" w:rsidP="0069598F">
      <w:pPr>
        <w:jc w:val="both"/>
        <w:rPr>
          <w:rFonts w:ascii="Arial Narrow" w:hAnsi="Arial Narrow"/>
        </w:rPr>
      </w:pPr>
      <w:proofErr w:type="spellStart"/>
      <w:r w:rsidRPr="00903EBA">
        <w:rPr>
          <w:rFonts w:ascii="Arial Narrow" w:hAnsi="Arial Narrow"/>
          <w:b/>
        </w:rPr>
        <w:t>Kollo</w:t>
      </w:r>
      <w:proofErr w:type="spellEnd"/>
      <w:r w:rsidRPr="00903EBA">
        <w:rPr>
          <w:rFonts w:ascii="Arial Narrow" w:hAnsi="Arial Narrow"/>
        </w:rPr>
        <w:t> :</w:t>
      </w:r>
    </w:p>
    <w:p w14:paraId="07F1DD59" w14:textId="77777777" w:rsidR="0069598F" w:rsidRPr="00903EBA" w:rsidRDefault="0069598F" w:rsidP="000F21F6">
      <w:pPr>
        <w:pStyle w:val="Paragraphedeliste"/>
        <w:numPr>
          <w:ilvl w:val="0"/>
          <w:numId w:val="11"/>
        </w:numPr>
        <w:ind w:left="0"/>
        <w:jc w:val="both"/>
        <w:rPr>
          <w:rFonts w:ascii="Arial Narrow" w:hAnsi="Arial Narrow"/>
          <w:sz w:val="22"/>
          <w:szCs w:val="22"/>
        </w:rPr>
      </w:pPr>
      <w:proofErr w:type="spellStart"/>
      <w:r w:rsidRPr="00903EBA">
        <w:rPr>
          <w:rFonts w:ascii="Arial Narrow" w:hAnsi="Arial Narrow"/>
          <w:sz w:val="22"/>
          <w:szCs w:val="22"/>
        </w:rPr>
        <w:t>Soumana</w:t>
      </w:r>
      <w:proofErr w:type="spellEnd"/>
      <w:r w:rsidRPr="00903EBA">
        <w:rPr>
          <w:rFonts w:ascii="Arial Narrow" w:hAnsi="Arial Narrow"/>
          <w:sz w:val="22"/>
          <w:szCs w:val="22"/>
        </w:rPr>
        <w:t xml:space="preserve"> </w:t>
      </w:r>
      <w:proofErr w:type="spellStart"/>
      <w:r w:rsidRPr="00903EBA">
        <w:rPr>
          <w:rFonts w:ascii="Arial Narrow" w:hAnsi="Arial Narrow"/>
          <w:sz w:val="22"/>
          <w:szCs w:val="22"/>
        </w:rPr>
        <w:t>Kimba</w:t>
      </w:r>
      <w:proofErr w:type="spellEnd"/>
      <w:r w:rsidRPr="00903EBA">
        <w:rPr>
          <w:rFonts w:ascii="Arial Narrow" w:hAnsi="Arial Narrow"/>
          <w:sz w:val="22"/>
          <w:szCs w:val="22"/>
        </w:rPr>
        <w:t>, DDGR/</w:t>
      </w:r>
      <w:proofErr w:type="spellStart"/>
      <w:r w:rsidRPr="00903EBA">
        <w:rPr>
          <w:rFonts w:ascii="Arial Narrow" w:hAnsi="Arial Narrow"/>
          <w:sz w:val="22"/>
          <w:szCs w:val="22"/>
        </w:rPr>
        <w:t>Kollo</w:t>
      </w:r>
      <w:proofErr w:type="spellEnd"/>
    </w:p>
    <w:p w14:paraId="64C557C0"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Ibrahim Dan </w:t>
      </w:r>
      <w:proofErr w:type="spellStart"/>
      <w:r w:rsidRPr="00903EBA">
        <w:rPr>
          <w:rFonts w:ascii="Arial Narrow" w:hAnsi="Arial Narrow"/>
          <w:sz w:val="22"/>
          <w:szCs w:val="22"/>
        </w:rPr>
        <w:t>Lélé</w:t>
      </w:r>
      <w:proofErr w:type="spellEnd"/>
      <w:r w:rsidRPr="00903EBA">
        <w:rPr>
          <w:rFonts w:ascii="Arial Narrow" w:hAnsi="Arial Narrow"/>
          <w:sz w:val="22"/>
          <w:szCs w:val="22"/>
        </w:rPr>
        <w:t>, DDH/A/</w:t>
      </w:r>
      <w:proofErr w:type="spellStart"/>
      <w:r w:rsidRPr="00903EBA">
        <w:rPr>
          <w:rFonts w:ascii="Arial Narrow" w:hAnsi="Arial Narrow"/>
          <w:sz w:val="22"/>
          <w:szCs w:val="22"/>
        </w:rPr>
        <w:t>Kollo</w:t>
      </w:r>
      <w:proofErr w:type="spellEnd"/>
    </w:p>
    <w:p w14:paraId="01C45857" w14:textId="77777777" w:rsidR="0069598F" w:rsidRPr="00903EBA" w:rsidRDefault="0069598F" w:rsidP="000F21F6">
      <w:pPr>
        <w:pStyle w:val="Paragraphedeliste"/>
        <w:numPr>
          <w:ilvl w:val="0"/>
          <w:numId w:val="11"/>
        </w:numPr>
        <w:ind w:left="0"/>
        <w:jc w:val="both"/>
        <w:rPr>
          <w:rFonts w:ascii="Arial Narrow" w:hAnsi="Arial Narrow"/>
          <w:sz w:val="22"/>
          <w:szCs w:val="22"/>
        </w:rPr>
      </w:pPr>
      <w:proofErr w:type="spellStart"/>
      <w:r w:rsidRPr="00903EBA">
        <w:rPr>
          <w:rFonts w:ascii="Arial Narrow" w:hAnsi="Arial Narrow"/>
          <w:sz w:val="22"/>
          <w:szCs w:val="22"/>
        </w:rPr>
        <w:lastRenderedPageBreak/>
        <w:t>Idé</w:t>
      </w:r>
      <w:proofErr w:type="spellEnd"/>
      <w:r w:rsidRPr="00903EBA">
        <w:rPr>
          <w:rFonts w:ascii="Arial Narrow" w:hAnsi="Arial Narrow"/>
          <w:sz w:val="22"/>
          <w:szCs w:val="22"/>
        </w:rPr>
        <w:t xml:space="preserve"> Souleymane, DDH/A/</w:t>
      </w:r>
      <w:proofErr w:type="spellStart"/>
      <w:r w:rsidRPr="00903EBA">
        <w:rPr>
          <w:rFonts w:ascii="Arial Narrow" w:hAnsi="Arial Narrow"/>
          <w:sz w:val="22"/>
          <w:szCs w:val="22"/>
        </w:rPr>
        <w:t>Kollo</w:t>
      </w:r>
      <w:proofErr w:type="spellEnd"/>
    </w:p>
    <w:p w14:paraId="647DB12F"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Mme </w:t>
      </w:r>
      <w:proofErr w:type="spellStart"/>
      <w:r w:rsidRPr="00903EBA">
        <w:rPr>
          <w:rFonts w:ascii="Arial Narrow" w:hAnsi="Arial Narrow"/>
          <w:sz w:val="22"/>
          <w:szCs w:val="22"/>
        </w:rPr>
        <w:t>Salamatou</w:t>
      </w:r>
      <w:proofErr w:type="spellEnd"/>
      <w:r w:rsidRPr="00903EBA">
        <w:rPr>
          <w:rFonts w:ascii="Arial Narrow" w:hAnsi="Arial Narrow"/>
          <w:sz w:val="22"/>
          <w:szCs w:val="22"/>
        </w:rPr>
        <w:t xml:space="preserve"> </w:t>
      </w:r>
      <w:proofErr w:type="spellStart"/>
      <w:r w:rsidRPr="00903EBA">
        <w:rPr>
          <w:rFonts w:ascii="Arial Narrow" w:hAnsi="Arial Narrow"/>
          <w:sz w:val="22"/>
          <w:szCs w:val="22"/>
        </w:rPr>
        <w:t>Antara</w:t>
      </w:r>
      <w:proofErr w:type="spellEnd"/>
      <w:r w:rsidRPr="00903EBA">
        <w:rPr>
          <w:rFonts w:ascii="Arial Narrow" w:hAnsi="Arial Narrow"/>
          <w:sz w:val="22"/>
          <w:szCs w:val="22"/>
        </w:rPr>
        <w:t>, DDP/DC/AT/</w:t>
      </w:r>
      <w:proofErr w:type="spellStart"/>
      <w:r w:rsidRPr="00903EBA">
        <w:rPr>
          <w:rFonts w:ascii="Arial Narrow" w:hAnsi="Arial Narrow"/>
          <w:sz w:val="22"/>
          <w:szCs w:val="22"/>
        </w:rPr>
        <w:t>Kollo</w:t>
      </w:r>
      <w:proofErr w:type="spellEnd"/>
    </w:p>
    <w:p w14:paraId="45033F07" w14:textId="77777777" w:rsidR="0069598F" w:rsidRPr="000644F8" w:rsidRDefault="0069598F" w:rsidP="000F21F6">
      <w:pPr>
        <w:pStyle w:val="Paragraphedeliste"/>
        <w:numPr>
          <w:ilvl w:val="0"/>
          <w:numId w:val="11"/>
        </w:numPr>
        <w:ind w:left="0"/>
        <w:jc w:val="both"/>
        <w:rPr>
          <w:rFonts w:ascii="Arial Narrow" w:hAnsi="Arial Narrow"/>
          <w:sz w:val="22"/>
          <w:szCs w:val="22"/>
          <w:lang w:val="en-US"/>
        </w:rPr>
      </w:pPr>
      <w:proofErr w:type="spellStart"/>
      <w:r w:rsidRPr="000644F8">
        <w:rPr>
          <w:rFonts w:ascii="Arial Narrow" w:hAnsi="Arial Narrow"/>
          <w:sz w:val="22"/>
          <w:szCs w:val="22"/>
          <w:lang w:val="en-US"/>
        </w:rPr>
        <w:t>Mme</w:t>
      </w:r>
      <w:proofErr w:type="spellEnd"/>
      <w:r w:rsidRPr="000644F8">
        <w:rPr>
          <w:rFonts w:ascii="Arial Narrow" w:hAnsi="Arial Narrow"/>
          <w:sz w:val="22"/>
          <w:szCs w:val="22"/>
          <w:lang w:val="en-US"/>
        </w:rPr>
        <w:t xml:space="preserve"> </w:t>
      </w:r>
      <w:proofErr w:type="spellStart"/>
      <w:r w:rsidRPr="000644F8">
        <w:rPr>
          <w:rFonts w:ascii="Arial Narrow" w:hAnsi="Arial Narrow"/>
          <w:sz w:val="22"/>
          <w:szCs w:val="22"/>
          <w:lang w:val="en-US"/>
        </w:rPr>
        <w:t>Djibo</w:t>
      </w:r>
      <w:proofErr w:type="spellEnd"/>
      <w:r w:rsidRPr="000644F8">
        <w:rPr>
          <w:rFonts w:ascii="Arial Narrow" w:hAnsi="Arial Narrow"/>
          <w:sz w:val="22"/>
          <w:szCs w:val="22"/>
          <w:lang w:val="en-US"/>
        </w:rPr>
        <w:t xml:space="preserve"> </w:t>
      </w:r>
      <w:proofErr w:type="spellStart"/>
      <w:r w:rsidRPr="000644F8">
        <w:rPr>
          <w:rFonts w:ascii="Arial Narrow" w:hAnsi="Arial Narrow"/>
          <w:sz w:val="22"/>
          <w:szCs w:val="22"/>
          <w:lang w:val="en-US"/>
        </w:rPr>
        <w:t>Yasmina</w:t>
      </w:r>
      <w:proofErr w:type="spellEnd"/>
      <w:r w:rsidRPr="000644F8">
        <w:rPr>
          <w:rFonts w:ascii="Arial Narrow" w:hAnsi="Arial Narrow"/>
          <w:sz w:val="22"/>
          <w:szCs w:val="22"/>
          <w:lang w:val="en-US"/>
        </w:rPr>
        <w:t>, DDP/DC/AT/</w:t>
      </w:r>
      <w:proofErr w:type="spellStart"/>
      <w:r w:rsidRPr="000644F8">
        <w:rPr>
          <w:rFonts w:ascii="Arial Narrow" w:hAnsi="Arial Narrow"/>
          <w:sz w:val="22"/>
          <w:szCs w:val="22"/>
          <w:lang w:val="en-US"/>
        </w:rPr>
        <w:t>Kollo</w:t>
      </w:r>
      <w:proofErr w:type="spellEnd"/>
    </w:p>
    <w:p w14:paraId="22481282" w14:textId="77777777" w:rsidR="00E103D7" w:rsidRPr="000644F8" w:rsidRDefault="00E103D7" w:rsidP="00E103D7">
      <w:pPr>
        <w:pStyle w:val="Paragraphedeliste"/>
        <w:ind w:left="0"/>
        <w:jc w:val="both"/>
        <w:rPr>
          <w:rFonts w:ascii="Arial Narrow" w:hAnsi="Arial Narrow"/>
          <w:sz w:val="22"/>
          <w:szCs w:val="22"/>
          <w:lang w:val="en-US"/>
        </w:rPr>
      </w:pPr>
    </w:p>
    <w:p w14:paraId="2895D00D" w14:textId="77777777" w:rsidR="0069598F" w:rsidRPr="00903EBA" w:rsidRDefault="0069598F" w:rsidP="0069598F">
      <w:pPr>
        <w:jc w:val="both"/>
        <w:rPr>
          <w:rFonts w:ascii="Arial Narrow" w:hAnsi="Arial Narrow"/>
        </w:rPr>
      </w:pPr>
      <w:r w:rsidRPr="00903EBA">
        <w:rPr>
          <w:rFonts w:ascii="Arial Narrow" w:hAnsi="Arial Narrow"/>
          <w:b/>
          <w:u w:val="single"/>
        </w:rPr>
        <w:t>Niamey</w:t>
      </w:r>
      <w:r w:rsidRPr="00903EBA">
        <w:rPr>
          <w:rFonts w:ascii="Arial Narrow" w:hAnsi="Arial Narrow"/>
        </w:rPr>
        <w:t> :</w:t>
      </w:r>
    </w:p>
    <w:p w14:paraId="165B5AC4"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Issoufou </w:t>
      </w:r>
      <w:proofErr w:type="spellStart"/>
      <w:r w:rsidRPr="00903EBA">
        <w:rPr>
          <w:rFonts w:ascii="Arial Narrow" w:hAnsi="Arial Narrow"/>
          <w:sz w:val="22"/>
          <w:szCs w:val="22"/>
        </w:rPr>
        <w:t>Sandao</w:t>
      </w:r>
      <w:proofErr w:type="spellEnd"/>
      <w:r w:rsidRPr="00903EBA">
        <w:rPr>
          <w:rFonts w:ascii="Arial Narrow" w:hAnsi="Arial Narrow"/>
          <w:sz w:val="22"/>
          <w:szCs w:val="22"/>
        </w:rPr>
        <w:t>, SP/PANGIRE</w:t>
      </w:r>
    </w:p>
    <w:p w14:paraId="49B5D517" w14:textId="77777777" w:rsidR="0069598F" w:rsidRPr="00903EBA" w:rsidRDefault="0069598F" w:rsidP="000F21F6">
      <w:pPr>
        <w:pStyle w:val="Paragraphedeliste"/>
        <w:numPr>
          <w:ilvl w:val="0"/>
          <w:numId w:val="11"/>
        </w:numPr>
        <w:ind w:left="0"/>
        <w:jc w:val="both"/>
        <w:rPr>
          <w:rFonts w:ascii="Arial Narrow" w:hAnsi="Arial Narrow"/>
          <w:sz w:val="22"/>
          <w:szCs w:val="22"/>
        </w:rPr>
      </w:pPr>
      <w:proofErr w:type="spellStart"/>
      <w:r w:rsidRPr="00903EBA">
        <w:rPr>
          <w:rFonts w:ascii="Arial Narrow" w:hAnsi="Arial Narrow"/>
          <w:sz w:val="22"/>
          <w:szCs w:val="22"/>
        </w:rPr>
        <w:t>Katiellou</w:t>
      </w:r>
      <w:proofErr w:type="spellEnd"/>
      <w:r w:rsidRPr="00903EBA">
        <w:rPr>
          <w:rFonts w:ascii="Arial Narrow" w:hAnsi="Arial Narrow"/>
          <w:sz w:val="22"/>
          <w:szCs w:val="22"/>
        </w:rPr>
        <w:t xml:space="preserve"> </w:t>
      </w:r>
      <w:proofErr w:type="spellStart"/>
      <w:r w:rsidRPr="00903EBA">
        <w:rPr>
          <w:rFonts w:ascii="Arial Narrow" w:hAnsi="Arial Narrow"/>
          <w:sz w:val="22"/>
          <w:szCs w:val="22"/>
        </w:rPr>
        <w:t>Gaptia</w:t>
      </w:r>
      <w:proofErr w:type="spellEnd"/>
      <w:r w:rsidRPr="00903EBA">
        <w:rPr>
          <w:rFonts w:ascii="Arial Narrow" w:hAnsi="Arial Narrow"/>
          <w:sz w:val="22"/>
          <w:szCs w:val="22"/>
        </w:rPr>
        <w:t xml:space="preserve"> </w:t>
      </w:r>
      <w:proofErr w:type="spellStart"/>
      <w:r w:rsidRPr="00903EBA">
        <w:rPr>
          <w:rFonts w:ascii="Arial Narrow" w:hAnsi="Arial Narrow"/>
          <w:sz w:val="22"/>
          <w:szCs w:val="22"/>
        </w:rPr>
        <w:t>Lawan</w:t>
      </w:r>
      <w:proofErr w:type="spellEnd"/>
      <w:r w:rsidRPr="00903EBA">
        <w:rPr>
          <w:rFonts w:ascii="Arial Narrow" w:hAnsi="Arial Narrow"/>
          <w:sz w:val="22"/>
          <w:szCs w:val="22"/>
        </w:rPr>
        <w:t>, DMN/MT</w:t>
      </w:r>
    </w:p>
    <w:p w14:paraId="5FBC9C8F" w14:textId="77777777" w:rsidR="0069598F" w:rsidRPr="00903EBA" w:rsidRDefault="0069598F" w:rsidP="000F21F6">
      <w:pPr>
        <w:pStyle w:val="Paragraphedeliste"/>
        <w:numPr>
          <w:ilvl w:val="0"/>
          <w:numId w:val="11"/>
        </w:numPr>
        <w:ind w:left="0"/>
        <w:jc w:val="both"/>
        <w:rPr>
          <w:rFonts w:ascii="Arial Narrow" w:hAnsi="Arial Narrow"/>
          <w:sz w:val="22"/>
          <w:szCs w:val="22"/>
        </w:rPr>
      </w:pPr>
      <w:proofErr w:type="spellStart"/>
      <w:r w:rsidRPr="00903EBA">
        <w:rPr>
          <w:rFonts w:ascii="Arial Narrow" w:hAnsi="Arial Narrow"/>
          <w:sz w:val="22"/>
          <w:szCs w:val="22"/>
        </w:rPr>
        <w:t>Ismael</w:t>
      </w:r>
      <w:proofErr w:type="spellEnd"/>
      <w:r w:rsidRPr="00903EBA">
        <w:rPr>
          <w:rFonts w:ascii="Arial Narrow" w:hAnsi="Arial Narrow"/>
          <w:sz w:val="22"/>
          <w:szCs w:val="22"/>
        </w:rPr>
        <w:t xml:space="preserve"> Ouattara, DMN/MT</w:t>
      </w:r>
    </w:p>
    <w:p w14:paraId="61CF058B"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Mme </w:t>
      </w:r>
      <w:proofErr w:type="spellStart"/>
      <w:r w:rsidRPr="00903EBA">
        <w:rPr>
          <w:rFonts w:ascii="Arial Narrow" w:hAnsi="Arial Narrow"/>
          <w:sz w:val="22"/>
          <w:szCs w:val="22"/>
        </w:rPr>
        <w:t>Gounga</w:t>
      </w:r>
      <w:proofErr w:type="spellEnd"/>
      <w:r w:rsidRPr="00903EBA">
        <w:rPr>
          <w:rFonts w:ascii="Arial Narrow" w:hAnsi="Arial Narrow"/>
          <w:sz w:val="22"/>
          <w:szCs w:val="22"/>
        </w:rPr>
        <w:t xml:space="preserve"> </w:t>
      </w:r>
      <w:proofErr w:type="spellStart"/>
      <w:r w:rsidRPr="00903EBA">
        <w:rPr>
          <w:rFonts w:ascii="Arial Narrow" w:hAnsi="Arial Narrow"/>
          <w:sz w:val="22"/>
          <w:szCs w:val="22"/>
        </w:rPr>
        <w:t>Aïchatou</w:t>
      </w:r>
      <w:proofErr w:type="spellEnd"/>
      <w:r w:rsidRPr="00903EBA">
        <w:rPr>
          <w:rFonts w:ascii="Arial Narrow" w:hAnsi="Arial Narrow"/>
          <w:sz w:val="22"/>
          <w:szCs w:val="22"/>
        </w:rPr>
        <w:t xml:space="preserve"> Ali, DMN/MT</w:t>
      </w:r>
    </w:p>
    <w:p w14:paraId="5E149F67"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Moumouni </w:t>
      </w:r>
      <w:proofErr w:type="spellStart"/>
      <w:r w:rsidRPr="00903EBA">
        <w:rPr>
          <w:rFonts w:ascii="Arial Narrow" w:hAnsi="Arial Narrow"/>
          <w:sz w:val="22"/>
          <w:szCs w:val="22"/>
        </w:rPr>
        <w:t>Kaougé</w:t>
      </w:r>
      <w:proofErr w:type="spellEnd"/>
      <w:r w:rsidRPr="00903EBA">
        <w:rPr>
          <w:rFonts w:ascii="Arial Narrow" w:hAnsi="Arial Narrow"/>
          <w:sz w:val="22"/>
          <w:szCs w:val="22"/>
        </w:rPr>
        <w:t xml:space="preserve"> Boubacar, DMN/MT</w:t>
      </w:r>
    </w:p>
    <w:p w14:paraId="58342090"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Mohamed Mahamadou, DH/DGRE</w:t>
      </w:r>
    </w:p>
    <w:p w14:paraId="62D20E99" w14:textId="77777777" w:rsidR="0069598F" w:rsidRPr="00903EBA" w:rsidRDefault="0069598F" w:rsidP="000F21F6">
      <w:pPr>
        <w:pStyle w:val="Paragraphedeliste"/>
        <w:numPr>
          <w:ilvl w:val="0"/>
          <w:numId w:val="11"/>
        </w:numPr>
        <w:ind w:left="0"/>
        <w:jc w:val="both"/>
        <w:rPr>
          <w:rFonts w:ascii="Arial Narrow" w:hAnsi="Arial Narrow"/>
          <w:sz w:val="22"/>
          <w:szCs w:val="22"/>
        </w:rPr>
      </w:pPr>
      <w:proofErr w:type="spellStart"/>
      <w:r w:rsidRPr="00903EBA">
        <w:rPr>
          <w:rFonts w:ascii="Arial Narrow" w:hAnsi="Arial Narrow"/>
          <w:sz w:val="22"/>
          <w:szCs w:val="22"/>
        </w:rPr>
        <w:t>Habibou</w:t>
      </w:r>
      <w:proofErr w:type="spellEnd"/>
      <w:r w:rsidRPr="00903EBA">
        <w:rPr>
          <w:rFonts w:ascii="Arial Narrow" w:hAnsi="Arial Narrow"/>
          <w:sz w:val="22"/>
          <w:szCs w:val="22"/>
        </w:rPr>
        <w:t xml:space="preserve"> Hassane Salifou, DH/DGRE</w:t>
      </w:r>
    </w:p>
    <w:p w14:paraId="2F86FF11"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Amadou Idrissa, DH/DGRE</w:t>
      </w:r>
    </w:p>
    <w:p w14:paraId="68F3EFD6"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Didier </w:t>
      </w:r>
      <w:proofErr w:type="spellStart"/>
      <w:r w:rsidRPr="00903EBA">
        <w:rPr>
          <w:rFonts w:ascii="Arial Narrow" w:hAnsi="Arial Narrow"/>
          <w:sz w:val="22"/>
          <w:szCs w:val="22"/>
        </w:rPr>
        <w:t>Zinsou</w:t>
      </w:r>
      <w:proofErr w:type="spellEnd"/>
      <w:r w:rsidRPr="00903EBA">
        <w:rPr>
          <w:rFonts w:ascii="Arial Narrow" w:hAnsi="Arial Narrow"/>
          <w:sz w:val="22"/>
          <w:szCs w:val="22"/>
        </w:rPr>
        <w:t>, ABN</w:t>
      </w:r>
    </w:p>
    <w:p w14:paraId="7144DB93"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Bachir Alkali </w:t>
      </w:r>
      <w:proofErr w:type="spellStart"/>
      <w:r w:rsidRPr="00903EBA">
        <w:rPr>
          <w:rFonts w:ascii="Arial Narrow" w:hAnsi="Arial Narrow"/>
          <w:sz w:val="22"/>
          <w:szCs w:val="22"/>
        </w:rPr>
        <w:t>Tanimoune</w:t>
      </w:r>
      <w:proofErr w:type="spellEnd"/>
      <w:r w:rsidRPr="00903EBA">
        <w:rPr>
          <w:rFonts w:ascii="Arial Narrow" w:hAnsi="Arial Narrow"/>
          <w:sz w:val="22"/>
          <w:szCs w:val="22"/>
        </w:rPr>
        <w:t>, ABN</w:t>
      </w:r>
    </w:p>
    <w:p w14:paraId="79A899C0" w14:textId="77777777" w:rsidR="0069598F" w:rsidRPr="00903EBA" w:rsidRDefault="0069598F" w:rsidP="000F21F6">
      <w:pPr>
        <w:pStyle w:val="Paragraphedeliste"/>
        <w:numPr>
          <w:ilvl w:val="0"/>
          <w:numId w:val="11"/>
        </w:numPr>
        <w:ind w:left="0"/>
        <w:jc w:val="both"/>
        <w:rPr>
          <w:rFonts w:ascii="Arial Narrow" w:hAnsi="Arial Narrow"/>
          <w:sz w:val="22"/>
          <w:szCs w:val="22"/>
        </w:rPr>
      </w:pPr>
      <w:r w:rsidRPr="00903EBA">
        <w:rPr>
          <w:rFonts w:ascii="Arial Narrow" w:hAnsi="Arial Narrow"/>
          <w:sz w:val="22"/>
          <w:szCs w:val="22"/>
        </w:rPr>
        <w:t xml:space="preserve">Bachir </w:t>
      </w:r>
      <w:proofErr w:type="spellStart"/>
      <w:r w:rsidRPr="00903EBA">
        <w:rPr>
          <w:rFonts w:ascii="Arial Narrow" w:hAnsi="Arial Narrow"/>
          <w:sz w:val="22"/>
          <w:szCs w:val="22"/>
        </w:rPr>
        <w:t>Ousséini</w:t>
      </w:r>
      <w:proofErr w:type="spellEnd"/>
      <w:r w:rsidRPr="00903EBA">
        <w:rPr>
          <w:rFonts w:ascii="Arial Narrow" w:hAnsi="Arial Narrow"/>
          <w:sz w:val="22"/>
          <w:szCs w:val="22"/>
        </w:rPr>
        <w:t>, SP/SPIN</w:t>
      </w:r>
    </w:p>
    <w:p w14:paraId="79312015" w14:textId="77777777" w:rsidR="00365C1C" w:rsidRPr="00903EBA" w:rsidRDefault="00365C1C" w:rsidP="00365C1C">
      <w:pPr>
        <w:spacing w:after="160"/>
        <w:rPr>
          <w:rFonts w:ascii="Arial Narrow" w:eastAsiaTheme="minorEastAsia" w:hAnsi="Arial Narrow" w:cstheme="minorBidi"/>
        </w:rPr>
      </w:pPr>
    </w:p>
    <w:p w14:paraId="6CA8CAC6" w14:textId="77777777" w:rsidR="00365C1C" w:rsidRPr="00903EBA" w:rsidRDefault="00365C1C" w:rsidP="00475979">
      <w:pPr>
        <w:rPr>
          <w:rFonts w:ascii="Arial Narrow" w:eastAsiaTheme="minorEastAsia" w:hAnsi="Arial Narrow" w:cstheme="minorBidi"/>
        </w:rPr>
      </w:pPr>
    </w:p>
    <w:p w14:paraId="22780598" w14:textId="77777777" w:rsidR="00365C1C" w:rsidRPr="00903EBA" w:rsidRDefault="00365C1C" w:rsidP="00475979">
      <w:pPr>
        <w:rPr>
          <w:rFonts w:ascii="Arial Narrow" w:eastAsiaTheme="minorEastAsia" w:hAnsi="Arial Narrow" w:cstheme="minorBidi"/>
        </w:rPr>
      </w:pPr>
    </w:p>
    <w:p w14:paraId="717B4ED7" w14:textId="77777777" w:rsidR="00365C1C" w:rsidRPr="00903EBA" w:rsidRDefault="00365C1C" w:rsidP="00475979">
      <w:pPr>
        <w:rPr>
          <w:rFonts w:ascii="Arial Narrow" w:eastAsiaTheme="minorEastAsia" w:hAnsi="Arial Narrow" w:cstheme="minorBidi"/>
        </w:rPr>
        <w:sectPr w:rsidR="00365C1C" w:rsidRPr="00903EBA" w:rsidSect="00772E84">
          <w:pgSz w:w="11906" w:h="16838"/>
          <w:pgMar w:top="1134" w:right="1418" w:bottom="1134" w:left="1134" w:header="709" w:footer="709" w:gutter="0"/>
          <w:cols w:space="708"/>
          <w:docGrid w:linePitch="360"/>
        </w:sectPr>
      </w:pPr>
    </w:p>
    <w:p w14:paraId="01E0C50B" w14:textId="77777777" w:rsidR="00B76BA5" w:rsidRPr="00903EBA" w:rsidRDefault="00B76BA5" w:rsidP="00DC6717">
      <w:pPr>
        <w:pStyle w:val="Titre1"/>
        <w:spacing w:before="120" w:after="120"/>
        <w:rPr>
          <w:rFonts w:ascii="Arial Narrow" w:hAnsi="Arial Narrow"/>
          <w:color w:val="auto"/>
          <w:sz w:val="24"/>
          <w:szCs w:val="24"/>
        </w:rPr>
      </w:pPr>
      <w:bookmarkStart w:id="272" w:name="_Toc102145758"/>
      <w:r w:rsidRPr="00903EBA">
        <w:rPr>
          <w:rFonts w:ascii="Arial Narrow" w:hAnsi="Arial Narrow"/>
          <w:color w:val="auto"/>
          <w:sz w:val="24"/>
          <w:szCs w:val="24"/>
        </w:rPr>
        <w:lastRenderedPageBreak/>
        <w:t>REFERENCES BIBLIOGRAPHIQUES</w:t>
      </w:r>
      <w:bookmarkEnd w:id="272"/>
      <w:r w:rsidRPr="00903EBA">
        <w:rPr>
          <w:rFonts w:ascii="Arial Narrow" w:hAnsi="Arial Narrow"/>
          <w:color w:val="auto"/>
          <w:sz w:val="24"/>
          <w:szCs w:val="24"/>
        </w:rPr>
        <w:tab/>
      </w:r>
    </w:p>
    <w:tbl>
      <w:tblPr>
        <w:tblW w:w="0" w:type="auto"/>
        <w:tblCellMar>
          <w:left w:w="70" w:type="dxa"/>
          <w:right w:w="70" w:type="dxa"/>
        </w:tblCellMar>
        <w:tblLook w:val="04A0" w:firstRow="1" w:lastRow="0" w:firstColumn="1" w:lastColumn="0" w:noHBand="0" w:noVBand="1"/>
      </w:tblPr>
      <w:tblGrid>
        <w:gridCol w:w="146"/>
        <w:gridCol w:w="9208"/>
      </w:tblGrid>
      <w:tr w:rsidR="005174F1" w:rsidRPr="00903EBA" w14:paraId="4EB20B7D" w14:textId="77777777" w:rsidTr="0035764C">
        <w:trPr>
          <w:trHeight w:val="510"/>
        </w:trPr>
        <w:tc>
          <w:tcPr>
            <w:tcW w:w="0" w:type="auto"/>
          </w:tcPr>
          <w:p w14:paraId="26F3EE98"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77150E84"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Adaptation au changement climatique pour le système hydrologique des fleuves sahéliens et des bassins versants de leurs affluents : cas de la Sirba au Burkina Faso. </w:t>
            </w:r>
            <w:proofErr w:type="gramStart"/>
            <w:r w:rsidRPr="00903EBA">
              <w:rPr>
                <w:rFonts w:ascii="Arial Narrow" w:eastAsia="Times New Roman" w:hAnsi="Arial Narrow" w:cstheme="majorBidi"/>
                <w:color w:val="000000"/>
                <w:sz w:val="22"/>
                <w:szCs w:val="22"/>
              </w:rPr>
              <w:t>AGRHYMET;</w:t>
            </w:r>
            <w:proofErr w:type="gramEnd"/>
            <w:r w:rsidRPr="00903EBA">
              <w:rPr>
                <w:rFonts w:ascii="Arial Narrow" w:eastAsia="Times New Roman" w:hAnsi="Arial Narrow" w:cstheme="majorBidi"/>
                <w:color w:val="000000"/>
                <w:sz w:val="22"/>
                <w:szCs w:val="22"/>
              </w:rPr>
              <w:t>2006;138 p</w:t>
            </w:r>
          </w:p>
          <w:p w14:paraId="7DDAD1DD"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6BBB4AF3" w14:textId="77777777" w:rsidTr="0035764C">
        <w:trPr>
          <w:trHeight w:val="510"/>
        </w:trPr>
        <w:tc>
          <w:tcPr>
            <w:tcW w:w="0" w:type="auto"/>
          </w:tcPr>
          <w:p w14:paraId="1F6F8C29"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1560BAE4"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Atelier de lancement du </w:t>
            </w:r>
            <w:proofErr w:type="gramStart"/>
            <w:r w:rsidRPr="00903EBA">
              <w:rPr>
                <w:rFonts w:ascii="Arial Narrow" w:eastAsia="Times New Roman" w:hAnsi="Arial Narrow" w:cstheme="majorBidi"/>
                <w:color w:val="000000"/>
                <w:sz w:val="22"/>
                <w:szCs w:val="22"/>
              </w:rPr>
              <w:t>projet:</w:t>
            </w:r>
            <w:proofErr w:type="gramEnd"/>
            <w:r w:rsidRPr="00903EBA">
              <w:rPr>
                <w:rFonts w:ascii="Arial Narrow" w:eastAsia="Times New Roman" w:hAnsi="Arial Narrow" w:cstheme="majorBidi"/>
                <w:color w:val="000000"/>
                <w:sz w:val="22"/>
                <w:szCs w:val="22"/>
              </w:rPr>
              <w:t xml:space="preserve"> « Eau pour la croissance et la réduction de la pauvreté dans le transfrontalier de la Mékrou », les 18, 19 et 20 mars 2014 - Ouagadougou -  Burkina. CRU-BN </w:t>
            </w:r>
          </w:p>
          <w:p w14:paraId="3AEE86EF"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00808CDB" w14:textId="77777777" w:rsidTr="0035764C">
        <w:trPr>
          <w:trHeight w:val="270"/>
        </w:trPr>
        <w:tc>
          <w:tcPr>
            <w:tcW w:w="0" w:type="auto"/>
          </w:tcPr>
          <w:p w14:paraId="0B373B1A"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60E2FA6F"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Bilan 2014 de la Gestion des mini AEP dans la commune de </w:t>
            </w:r>
            <w:proofErr w:type="gramStart"/>
            <w:r w:rsidRPr="00903EBA">
              <w:rPr>
                <w:rFonts w:ascii="Arial Narrow" w:eastAsia="Times New Roman" w:hAnsi="Arial Narrow" w:cstheme="majorBidi"/>
                <w:color w:val="000000"/>
                <w:sz w:val="22"/>
                <w:szCs w:val="22"/>
              </w:rPr>
              <w:t>Tamou;</w:t>
            </w:r>
            <w:proofErr w:type="gramEnd"/>
            <w:r w:rsidRPr="00903EBA">
              <w:rPr>
                <w:rFonts w:ascii="Arial Narrow" w:eastAsia="Times New Roman" w:hAnsi="Arial Narrow" w:cstheme="majorBidi"/>
                <w:color w:val="000000"/>
                <w:sz w:val="22"/>
                <w:szCs w:val="22"/>
              </w:rPr>
              <w:t xml:space="preserve"> DDH Say ; 2014</w:t>
            </w:r>
          </w:p>
          <w:p w14:paraId="7EAE51AE" w14:textId="77777777" w:rsidR="00277392" w:rsidRPr="00903EBA" w:rsidRDefault="00277392" w:rsidP="00277392">
            <w:pPr>
              <w:pStyle w:val="Paragraphedeliste"/>
              <w:jc w:val="both"/>
              <w:rPr>
                <w:rFonts w:ascii="Arial Narrow" w:eastAsia="Times New Roman" w:hAnsi="Arial Narrow" w:cstheme="majorBidi"/>
                <w:color w:val="000000"/>
                <w:sz w:val="22"/>
                <w:szCs w:val="22"/>
              </w:rPr>
            </w:pPr>
          </w:p>
        </w:tc>
      </w:tr>
      <w:tr w:rsidR="005174F1" w:rsidRPr="00903EBA" w14:paraId="45B2323F" w14:textId="77777777" w:rsidTr="0035764C">
        <w:trPr>
          <w:trHeight w:val="270"/>
        </w:trPr>
        <w:tc>
          <w:tcPr>
            <w:tcW w:w="0" w:type="auto"/>
          </w:tcPr>
          <w:p w14:paraId="5EA85EC9"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7C492BD2"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Code de l'eau au Niger, Ordonnance N° 2010-09 du 1er Avril </w:t>
            </w:r>
            <w:proofErr w:type="gramStart"/>
            <w:r w:rsidRPr="00903EBA">
              <w:rPr>
                <w:rFonts w:ascii="Arial Narrow" w:eastAsia="Times New Roman" w:hAnsi="Arial Narrow" w:cstheme="majorBidi"/>
                <w:color w:val="000000"/>
                <w:sz w:val="22"/>
                <w:szCs w:val="22"/>
              </w:rPr>
              <w:t>2010;</w:t>
            </w:r>
            <w:proofErr w:type="gramEnd"/>
            <w:r w:rsidRPr="00903EBA">
              <w:rPr>
                <w:rFonts w:ascii="Arial Narrow" w:eastAsia="Times New Roman" w:hAnsi="Arial Narrow" w:cstheme="majorBidi"/>
                <w:color w:val="000000"/>
                <w:sz w:val="22"/>
                <w:szCs w:val="22"/>
              </w:rPr>
              <w:t xml:space="preserve"> 34 p.</w:t>
            </w:r>
          </w:p>
          <w:p w14:paraId="1E2304B0" w14:textId="77777777" w:rsidR="000F7FDB" w:rsidRPr="00903EBA" w:rsidRDefault="000F7FDB"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Etude nationale d’évaluation d’indicateurs socio-économiques et démographiques (ENISED) ; INS 2016</w:t>
            </w:r>
          </w:p>
          <w:p w14:paraId="40778EE8"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0F744CC9" w14:textId="77777777" w:rsidTr="0035764C">
        <w:trPr>
          <w:trHeight w:val="765"/>
        </w:trPr>
        <w:tc>
          <w:tcPr>
            <w:tcW w:w="0" w:type="auto"/>
          </w:tcPr>
          <w:p w14:paraId="603E7E2A"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587B04F2"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Etude sur l’évaluation des capacités existantes et des besoins en renforcement des capacités, pour les organismes concernés en matière de gestion des connaissances au Niger ; Volume 2 : Gestion des connaissances et les informations sur son application au Projet </w:t>
            </w:r>
            <w:proofErr w:type="gramStart"/>
            <w:r w:rsidRPr="00903EBA">
              <w:rPr>
                <w:rFonts w:ascii="Arial Narrow" w:eastAsia="Times New Roman" w:hAnsi="Arial Narrow" w:cstheme="majorBidi"/>
                <w:color w:val="000000"/>
                <w:sz w:val="22"/>
                <w:szCs w:val="22"/>
              </w:rPr>
              <w:t>Mékrou;</w:t>
            </w:r>
            <w:proofErr w:type="gramEnd"/>
            <w:r w:rsidRPr="00903EBA">
              <w:rPr>
                <w:rFonts w:ascii="Arial Narrow" w:eastAsia="Times New Roman" w:hAnsi="Arial Narrow" w:cstheme="majorBidi"/>
                <w:color w:val="000000"/>
                <w:sz w:val="22"/>
                <w:szCs w:val="22"/>
              </w:rPr>
              <w:t xml:space="preserve"> BOUKARI O. ; Oct. 2014.</w:t>
            </w:r>
          </w:p>
          <w:p w14:paraId="0279A324"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5C401F47" w14:textId="77777777" w:rsidTr="0035764C">
        <w:trPr>
          <w:trHeight w:val="1020"/>
        </w:trPr>
        <w:tc>
          <w:tcPr>
            <w:tcW w:w="0" w:type="auto"/>
          </w:tcPr>
          <w:p w14:paraId="7BB2710B"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07A7A26B"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Etude sur l’évaluation des capacités existantes et des besoins en renforcement des capacités, pour les organismes concernés en matière de gestion des connaissances au Niger ; Volume </w:t>
            </w:r>
            <w:proofErr w:type="gramStart"/>
            <w:r w:rsidRPr="00903EBA">
              <w:rPr>
                <w:rFonts w:ascii="Arial Narrow" w:eastAsia="Times New Roman" w:hAnsi="Arial Narrow" w:cstheme="majorBidi"/>
                <w:color w:val="000000"/>
                <w:sz w:val="22"/>
                <w:szCs w:val="22"/>
              </w:rPr>
              <w:t>3:Evaluation</w:t>
            </w:r>
            <w:proofErr w:type="gramEnd"/>
            <w:r w:rsidRPr="00903EBA">
              <w:rPr>
                <w:rFonts w:ascii="Arial Narrow" w:eastAsia="Times New Roman" w:hAnsi="Arial Narrow" w:cstheme="majorBidi"/>
                <w:color w:val="000000"/>
                <w:sz w:val="22"/>
                <w:szCs w:val="22"/>
              </w:rPr>
              <w:t xml:space="preserve"> des besoins en renforcement de capacité en matière de gestion des connaissances; BOUKARI O.; Oct. 2014.</w:t>
            </w:r>
          </w:p>
          <w:p w14:paraId="450E9A3E"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008A188A" w14:textId="77777777" w:rsidTr="0035764C">
        <w:trPr>
          <w:trHeight w:val="1020"/>
        </w:trPr>
        <w:tc>
          <w:tcPr>
            <w:tcW w:w="0" w:type="auto"/>
          </w:tcPr>
          <w:p w14:paraId="22FCD012"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57C6FDE2"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Etude sur l’évaluation des capacités existantes et des besoins en renforcement des capacités, pour les organismes concernés en matière de gestion des connaissances au </w:t>
            </w:r>
            <w:proofErr w:type="gramStart"/>
            <w:r w:rsidRPr="00903EBA">
              <w:rPr>
                <w:rFonts w:ascii="Arial Narrow" w:eastAsia="Times New Roman" w:hAnsi="Arial Narrow" w:cstheme="majorBidi"/>
                <w:color w:val="000000"/>
                <w:sz w:val="22"/>
                <w:szCs w:val="22"/>
              </w:rPr>
              <w:t>Niger;</w:t>
            </w:r>
            <w:proofErr w:type="gramEnd"/>
            <w:r w:rsidRPr="00903EBA">
              <w:rPr>
                <w:rFonts w:ascii="Arial Narrow" w:eastAsia="Times New Roman" w:hAnsi="Arial Narrow" w:cstheme="majorBidi"/>
                <w:color w:val="000000"/>
                <w:sz w:val="22"/>
                <w:szCs w:val="22"/>
              </w:rPr>
              <w:t xml:space="preserve"> Volume 1:Répertoire des structures nationales de renforcement des capacités dans les domaines de la GIRE, du changement climatique, de la planification à tous les niveaux et de la gestion de l’eau transfrontalière; BOUKARI O.; Oct. 2014.</w:t>
            </w:r>
          </w:p>
          <w:p w14:paraId="08069B8D"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00517CD0" w14:textId="77777777" w:rsidTr="0035764C">
        <w:trPr>
          <w:trHeight w:val="270"/>
        </w:trPr>
        <w:tc>
          <w:tcPr>
            <w:tcW w:w="0" w:type="auto"/>
          </w:tcPr>
          <w:p w14:paraId="4CDC0EF8"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313719B6"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Etudes complémentaires et élaboration du plan de gestion du Dallol Bosso.</w:t>
            </w:r>
          </w:p>
          <w:p w14:paraId="29E2235A" w14:textId="77777777" w:rsidR="00277392" w:rsidRPr="00903EBA" w:rsidRDefault="00277392" w:rsidP="0035764C">
            <w:pPr>
              <w:jc w:val="both"/>
              <w:rPr>
                <w:rFonts w:ascii="Arial Narrow" w:eastAsia="Times New Roman" w:hAnsi="Arial Narrow" w:cstheme="majorBidi"/>
                <w:color w:val="000000"/>
              </w:rPr>
            </w:pPr>
          </w:p>
          <w:p w14:paraId="6372EB11" w14:textId="77777777" w:rsidR="00277392" w:rsidRPr="00903EBA" w:rsidRDefault="00277392"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Étude des plans GIRE existants, des politiques et stratégies de croissance verte et de gestion des situations de sécheresse et d’inondation, des politiques et </w:t>
            </w:r>
            <w:proofErr w:type="gramStart"/>
            <w:r w:rsidRPr="00903EBA">
              <w:rPr>
                <w:rFonts w:ascii="Arial Narrow" w:eastAsia="Times New Roman" w:hAnsi="Arial Narrow" w:cstheme="majorBidi"/>
                <w:color w:val="000000"/>
                <w:sz w:val="22"/>
                <w:szCs w:val="22"/>
              </w:rPr>
              <w:t>stratégies  énergétiques</w:t>
            </w:r>
            <w:proofErr w:type="gramEnd"/>
            <w:r w:rsidRPr="00903EBA">
              <w:rPr>
                <w:rFonts w:ascii="Arial Narrow" w:eastAsia="Times New Roman" w:hAnsi="Arial Narrow" w:cstheme="majorBidi"/>
                <w:color w:val="000000"/>
                <w:sz w:val="22"/>
                <w:szCs w:val="22"/>
              </w:rPr>
              <w:t xml:space="preserve"> et de la lutte contre la pauvreté au Niger ; Labo</w:t>
            </w:r>
            <w:r w:rsidR="005F09C2" w:rsidRPr="00903EBA">
              <w:rPr>
                <w:rFonts w:ascii="Arial Narrow" w:eastAsia="Times New Roman" w:hAnsi="Arial Narrow" w:cstheme="majorBidi"/>
                <w:color w:val="000000"/>
                <w:sz w:val="22"/>
                <w:szCs w:val="22"/>
              </w:rPr>
              <w:t xml:space="preserve"> </w:t>
            </w:r>
            <w:proofErr w:type="spellStart"/>
            <w:r w:rsidRPr="00903EBA">
              <w:rPr>
                <w:rFonts w:ascii="Arial Narrow" w:eastAsia="Times New Roman" w:hAnsi="Arial Narrow" w:cstheme="majorBidi"/>
                <w:color w:val="000000"/>
                <w:sz w:val="22"/>
                <w:szCs w:val="22"/>
              </w:rPr>
              <w:t>Madougou</w:t>
            </w:r>
            <w:proofErr w:type="spellEnd"/>
            <w:r w:rsidRPr="00903EBA">
              <w:rPr>
                <w:rFonts w:ascii="Arial Narrow" w:eastAsia="Times New Roman" w:hAnsi="Arial Narrow" w:cstheme="majorBidi"/>
                <w:color w:val="000000"/>
                <w:sz w:val="22"/>
                <w:szCs w:val="22"/>
              </w:rPr>
              <w:t xml:space="preserve"> ; Juillet 2015 ; 107 p.</w:t>
            </w:r>
          </w:p>
          <w:p w14:paraId="4AB0CDEE" w14:textId="77777777" w:rsidR="0055684E" w:rsidRPr="00903EBA" w:rsidRDefault="0055684E" w:rsidP="0035764C">
            <w:pPr>
              <w:jc w:val="both"/>
              <w:rPr>
                <w:rFonts w:ascii="Arial Narrow" w:eastAsia="Times New Roman" w:hAnsi="Arial Narrow" w:cstheme="majorBidi"/>
                <w:color w:val="000000"/>
              </w:rPr>
            </w:pPr>
          </w:p>
          <w:p w14:paraId="7BD90CBB" w14:textId="77777777" w:rsidR="0055684E" w:rsidRPr="00903EBA" w:rsidRDefault="0055684E"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Evaluation de la Gouvernance de l'Eau au Niger.</w:t>
            </w:r>
          </w:p>
          <w:p w14:paraId="50CA6A01"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13ADDBC1" w14:textId="77777777" w:rsidTr="0035764C">
        <w:trPr>
          <w:trHeight w:val="270"/>
        </w:trPr>
        <w:tc>
          <w:tcPr>
            <w:tcW w:w="0" w:type="auto"/>
          </w:tcPr>
          <w:p w14:paraId="512DDFE0"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67F26393"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Fertilisation organique et minérale des cultures maraichères au </w:t>
            </w:r>
            <w:proofErr w:type="gramStart"/>
            <w:r w:rsidRPr="00903EBA">
              <w:rPr>
                <w:rFonts w:ascii="Arial Narrow" w:eastAsia="Times New Roman" w:hAnsi="Arial Narrow" w:cstheme="majorBidi"/>
                <w:color w:val="000000"/>
                <w:sz w:val="22"/>
                <w:szCs w:val="22"/>
              </w:rPr>
              <w:t>Niger;</w:t>
            </w:r>
            <w:proofErr w:type="gramEnd"/>
            <w:r w:rsidRPr="00903EBA">
              <w:rPr>
                <w:rFonts w:ascii="Arial Narrow" w:eastAsia="Times New Roman" w:hAnsi="Arial Narrow" w:cstheme="majorBidi"/>
                <w:color w:val="000000"/>
                <w:sz w:val="22"/>
                <w:szCs w:val="22"/>
              </w:rPr>
              <w:t xml:space="preserve"> INRAN.</w:t>
            </w:r>
          </w:p>
          <w:p w14:paraId="58E2E667"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69CF13B8" w14:textId="77777777" w:rsidTr="0035764C">
        <w:trPr>
          <w:trHeight w:val="510"/>
        </w:trPr>
        <w:tc>
          <w:tcPr>
            <w:tcW w:w="0" w:type="auto"/>
          </w:tcPr>
          <w:p w14:paraId="0FD448E4"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5DFD1B22"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Identification des ressources nationales, régionales et internationales existantes pour la planification et le renforcement des capacités, BOUKARIO ; </w:t>
            </w:r>
            <w:proofErr w:type="spellStart"/>
            <w:r w:rsidRPr="00903EBA">
              <w:rPr>
                <w:rFonts w:ascii="Arial Narrow" w:eastAsia="Times New Roman" w:hAnsi="Arial Narrow" w:cstheme="majorBidi"/>
                <w:color w:val="000000"/>
                <w:sz w:val="22"/>
                <w:szCs w:val="22"/>
              </w:rPr>
              <w:t>Oct</w:t>
            </w:r>
            <w:proofErr w:type="spellEnd"/>
            <w:r w:rsidRPr="00903EBA">
              <w:rPr>
                <w:rFonts w:ascii="Arial Narrow" w:eastAsia="Times New Roman" w:hAnsi="Arial Narrow" w:cstheme="majorBidi"/>
                <w:color w:val="000000"/>
                <w:sz w:val="22"/>
                <w:szCs w:val="22"/>
              </w:rPr>
              <w:t xml:space="preserve"> 2014.</w:t>
            </w:r>
          </w:p>
          <w:p w14:paraId="5206CC0E"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3DC316E9" w14:textId="77777777" w:rsidTr="0035764C">
        <w:trPr>
          <w:trHeight w:val="270"/>
        </w:trPr>
        <w:tc>
          <w:tcPr>
            <w:tcW w:w="0" w:type="auto"/>
          </w:tcPr>
          <w:p w14:paraId="05B6B0CE"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4CA98C6D" w14:textId="77777777" w:rsidR="00A41EFC"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Situation de référence de la portion du bassin de la Mékrou au Niger ; Labo</w:t>
            </w:r>
            <w:r w:rsidR="005F09C2" w:rsidRPr="00903EBA">
              <w:rPr>
                <w:rFonts w:ascii="Arial Narrow" w:eastAsia="Times New Roman" w:hAnsi="Arial Narrow" w:cstheme="majorBidi"/>
                <w:color w:val="000000"/>
                <w:sz w:val="22"/>
                <w:szCs w:val="22"/>
              </w:rPr>
              <w:t xml:space="preserve"> </w:t>
            </w:r>
            <w:proofErr w:type="spellStart"/>
            <w:r w:rsidRPr="00903EBA">
              <w:rPr>
                <w:rFonts w:ascii="Arial Narrow" w:eastAsia="Times New Roman" w:hAnsi="Arial Narrow" w:cstheme="majorBidi"/>
                <w:color w:val="000000"/>
                <w:sz w:val="22"/>
                <w:szCs w:val="22"/>
              </w:rPr>
              <w:t>Madougou</w:t>
            </w:r>
            <w:proofErr w:type="spellEnd"/>
            <w:r w:rsidRPr="00903EBA">
              <w:rPr>
                <w:rFonts w:ascii="Arial Narrow" w:eastAsia="Times New Roman" w:hAnsi="Arial Narrow" w:cstheme="majorBidi"/>
                <w:color w:val="000000"/>
                <w:sz w:val="22"/>
                <w:szCs w:val="22"/>
              </w:rPr>
              <w:t xml:space="preserve"> ; Juillet 2015 ; 108 p.</w:t>
            </w:r>
          </w:p>
          <w:p w14:paraId="1F7D1747" w14:textId="77777777" w:rsidR="00A41EFC" w:rsidRPr="00903EBA" w:rsidRDefault="00A41EFC" w:rsidP="00A41EFC">
            <w:pPr>
              <w:jc w:val="both"/>
              <w:rPr>
                <w:rFonts w:ascii="Arial Narrow" w:eastAsia="Times New Roman" w:hAnsi="Arial Narrow" w:cstheme="majorBidi"/>
                <w:color w:val="000000"/>
              </w:rPr>
            </w:pPr>
          </w:p>
          <w:p w14:paraId="1CF2C4EE" w14:textId="77777777" w:rsidR="00A41EFC" w:rsidRPr="00903EBA" w:rsidRDefault="00A41EFC"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Plan de Développement Economique et Social, </w:t>
            </w:r>
            <w:r w:rsidRPr="00903EBA">
              <w:rPr>
                <w:rFonts w:ascii="Arial Narrow" w:hAnsi="Arial Narrow"/>
                <w:sz w:val="22"/>
                <w:szCs w:val="22"/>
              </w:rPr>
              <w:t>PDES 2012-2015.</w:t>
            </w:r>
          </w:p>
          <w:p w14:paraId="2879928A" w14:textId="77777777" w:rsidR="00A41EFC" w:rsidRPr="00903EBA" w:rsidRDefault="00A41EFC" w:rsidP="00A41EFC">
            <w:pPr>
              <w:jc w:val="both"/>
              <w:rPr>
                <w:rFonts w:ascii="Arial Narrow" w:eastAsia="Times New Roman" w:hAnsi="Arial Narrow" w:cstheme="majorBidi"/>
                <w:color w:val="000000"/>
              </w:rPr>
            </w:pPr>
          </w:p>
          <w:p w14:paraId="5AF774D3" w14:textId="77777777" w:rsidR="00A41EFC" w:rsidRPr="00903EBA" w:rsidRDefault="00A41EFC"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Plan Cadre des Nations unies pour l’Assistance au Développement (UNDAF) Niger 2014 - 2018</w:t>
            </w:r>
          </w:p>
          <w:p w14:paraId="6249A16F"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706FABD9" w14:textId="77777777" w:rsidTr="0035764C">
        <w:trPr>
          <w:trHeight w:val="270"/>
        </w:trPr>
        <w:tc>
          <w:tcPr>
            <w:tcW w:w="0" w:type="auto"/>
          </w:tcPr>
          <w:p w14:paraId="0052BE97"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01666773"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Plan de développement communal de Tamou ; 2014 ; 104 p.</w:t>
            </w:r>
          </w:p>
          <w:p w14:paraId="509B49EB"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6D46600B" w14:textId="77777777" w:rsidTr="0035764C">
        <w:trPr>
          <w:trHeight w:val="270"/>
        </w:trPr>
        <w:tc>
          <w:tcPr>
            <w:tcW w:w="0" w:type="auto"/>
          </w:tcPr>
          <w:p w14:paraId="0720A370"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0A2AC00E"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Plan de développement communal de Kirtachi ; 2012 ; 56 p.</w:t>
            </w:r>
          </w:p>
          <w:p w14:paraId="25168DB0"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1A53C211" w14:textId="77777777" w:rsidTr="0035764C">
        <w:trPr>
          <w:trHeight w:val="270"/>
        </w:trPr>
        <w:tc>
          <w:tcPr>
            <w:tcW w:w="0" w:type="auto"/>
          </w:tcPr>
          <w:p w14:paraId="3FDF6E4C"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79972D73"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Plan de développement communal de Falmey ; 2014 ; 135 p.</w:t>
            </w:r>
          </w:p>
          <w:p w14:paraId="37B79ECC"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5AE920DB" w14:textId="77777777" w:rsidTr="0035764C">
        <w:trPr>
          <w:trHeight w:val="270"/>
        </w:trPr>
        <w:tc>
          <w:tcPr>
            <w:tcW w:w="0" w:type="auto"/>
          </w:tcPr>
          <w:p w14:paraId="1A48C45E"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74A21AD8"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Plan spécifique de gestion des ressources naturelles de la commune de Kirtachi. </w:t>
            </w:r>
            <w:proofErr w:type="gramStart"/>
            <w:r w:rsidRPr="00903EBA">
              <w:rPr>
                <w:rFonts w:ascii="Arial Narrow" w:eastAsia="Times New Roman" w:hAnsi="Arial Narrow" w:cstheme="majorBidi"/>
                <w:color w:val="000000"/>
                <w:sz w:val="22"/>
                <w:szCs w:val="22"/>
              </w:rPr>
              <w:t>ATPF;</w:t>
            </w:r>
            <w:proofErr w:type="gramEnd"/>
            <w:r w:rsidRPr="00903EBA">
              <w:rPr>
                <w:rFonts w:ascii="Arial Narrow" w:eastAsia="Times New Roman" w:hAnsi="Arial Narrow" w:cstheme="majorBidi"/>
                <w:color w:val="000000"/>
                <w:sz w:val="22"/>
                <w:szCs w:val="22"/>
              </w:rPr>
              <w:t xml:space="preserve"> 2015 ; 36 p</w:t>
            </w:r>
          </w:p>
          <w:p w14:paraId="09ECC25D"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7373891B" w14:textId="77777777" w:rsidTr="0035764C">
        <w:trPr>
          <w:trHeight w:val="270"/>
        </w:trPr>
        <w:tc>
          <w:tcPr>
            <w:tcW w:w="0" w:type="auto"/>
          </w:tcPr>
          <w:p w14:paraId="3C9E5ECE"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22A7D83C"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Plan spécifique de gestion des ressources naturelles de la commune de Tamou. </w:t>
            </w:r>
            <w:proofErr w:type="gramStart"/>
            <w:r w:rsidRPr="00903EBA">
              <w:rPr>
                <w:rFonts w:ascii="Arial Narrow" w:eastAsia="Times New Roman" w:hAnsi="Arial Narrow" w:cstheme="majorBidi"/>
                <w:color w:val="000000"/>
                <w:sz w:val="22"/>
                <w:szCs w:val="22"/>
              </w:rPr>
              <w:t>ATPF;</w:t>
            </w:r>
            <w:proofErr w:type="gramEnd"/>
            <w:r w:rsidRPr="00903EBA">
              <w:rPr>
                <w:rFonts w:ascii="Arial Narrow" w:eastAsia="Times New Roman" w:hAnsi="Arial Narrow" w:cstheme="majorBidi"/>
                <w:color w:val="000000"/>
                <w:sz w:val="22"/>
                <w:szCs w:val="22"/>
              </w:rPr>
              <w:t xml:space="preserve"> 2015 ; 45 p</w:t>
            </w:r>
          </w:p>
          <w:p w14:paraId="1C1F2FA5"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02999DA4" w14:textId="77777777" w:rsidTr="0035764C">
        <w:trPr>
          <w:trHeight w:val="270"/>
        </w:trPr>
        <w:tc>
          <w:tcPr>
            <w:tcW w:w="0" w:type="auto"/>
          </w:tcPr>
          <w:p w14:paraId="325FCB8B"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20105B5B"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Programme d’Action National pour l’Adaptation aux changements climatiques (PANA</w:t>
            </w:r>
            <w:proofErr w:type="gramStart"/>
            <w:r w:rsidRPr="00903EBA">
              <w:rPr>
                <w:rFonts w:ascii="Arial Narrow" w:eastAsia="Times New Roman" w:hAnsi="Arial Narrow" w:cstheme="majorBidi"/>
                <w:color w:val="000000"/>
                <w:sz w:val="22"/>
                <w:szCs w:val="22"/>
              </w:rPr>
              <w:t>);CNEDD</w:t>
            </w:r>
            <w:proofErr w:type="gramEnd"/>
            <w:r w:rsidRPr="00903EBA">
              <w:rPr>
                <w:rFonts w:ascii="Arial Narrow" w:eastAsia="Times New Roman" w:hAnsi="Arial Narrow" w:cstheme="majorBidi"/>
                <w:color w:val="000000"/>
                <w:sz w:val="22"/>
                <w:szCs w:val="22"/>
              </w:rPr>
              <w:t>. Février 2006. 80 p.</w:t>
            </w:r>
          </w:p>
          <w:p w14:paraId="2E8D6CF4"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1BEFE8E0" w14:textId="77777777" w:rsidTr="0035764C">
        <w:trPr>
          <w:trHeight w:val="510"/>
        </w:trPr>
        <w:tc>
          <w:tcPr>
            <w:tcW w:w="0" w:type="auto"/>
          </w:tcPr>
          <w:p w14:paraId="5A415D9D"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18B1435B"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Rapport annuel 2015 des activités en Eau, Hygiène et Assainissement menés par l'ONG International </w:t>
            </w:r>
            <w:proofErr w:type="spellStart"/>
            <w:r w:rsidRPr="00903EBA">
              <w:rPr>
                <w:rFonts w:ascii="Arial Narrow" w:eastAsia="Times New Roman" w:hAnsi="Arial Narrow" w:cstheme="majorBidi"/>
                <w:color w:val="000000"/>
                <w:sz w:val="22"/>
                <w:szCs w:val="22"/>
              </w:rPr>
              <w:t>Aid</w:t>
            </w:r>
            <w:proofErr w:type="spellEnd"/>
            <w:r w:rsidRPr="00903EBA">
              <w:rPr>
                <w:rFonts w:ascii="Arial Narrow" w:eastAsia="Times New Roman" w:hAnsi="Arial Narrow" w:cstheme="majorBidi"/>
                <w:color w:val="000000"/>
                <w:sz w:val="22"/>
                <w:szCs w:val="22"/>
              </w:rPr>
              <w:t xml:space="preserve"> Service. </w:t>
            </w:r>
            <w:proofErr w:type="gramStart"/>
            <w:r w:rsidRPr="00903EBA">
              <w:rPr>
                <w:rFonts w:ascii="Arial Narrow" w:eastAsia="Times New Roman" w:hAnsi="Arial Narrow" w:cstheme="majorBidi"/>
                <w:color w:val="000000"/>
                <w:sz w:val="22"/>
                <w:szCs w:val="22"/>
              </w:rPr>
              <w:t>IAS;</w:t>
            </w:r>
            <w:proofErr w:type="gramEnd"/>
            <w:r w:rsidRPr="00903EBA">
              <w:rPr>
                <w:rFonts w:ascii="Arial Narrow" w:eastAsia="Times New Roman" w:hAnsi="Arial Narrow" w:cstheme="majorBidi"/>
                <w:color w:val="000000"/>
                <w:sz w:val="22"/>
                <w:szCs w:val="22"/>
              </w:rPr>
              <w:t xml:space="preserve"> 2016 ; 13 p.</w:t>
            </w:r>
          </w:p>
          <w:p w14:paraId="6371B314"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12B78FFE" w14:textId="77777777" w:rsidTr="0035764C">
        <w:trPr>
          <w:trHeight w:val="270"/>
        </w:trPr>
        <w:tc>
          <w:tcPr>
            <w:tcW w:w="0" w:type="auto"/>
          </w:tcPr>
          <w:p w14:paraId="5DC58E59"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7EF2D647"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Rapport de synthèse des données du diagnostic participatif de la commune de Tamou</w:t>
            </w:r>
            <w:r w:rsidR="005F09C2" w:rsidRPr="00903EBA">
              <w:rPr>
                <w:rFonts w:ascii="Arial Narrow" w:eastAsia="Times New Roman" w:hAnsi="Arial Narrow" w:cstheme="majorBidi"/>
                <w:color w:val="000000"/>
                <w:sz w:val="22"/>
                <w:szCs w:val="22"/>
              </w:rPr>
              <w:t xml:space="preserve"> </w:t>
            </w:r>
            <w:r w:rsidRPr="00903EBA">
              <w:rPr>
                <w:rFonts w:ascii="Arial Narrow" w:eastAsia="Times New Roman" w:hAnsi="Arial Narrow" w:cstheme="majorBidi"/>
                <w:color w:val="000000"/>
                <w:sz w:val="22"/>
                <w:szCs w:val="22"/>
              </w:rPr>
              <w:t>; DDA Say ; 2014</w:t>
            </w:r>
          </w:p>
          <w:p w14:paraId="45135BDA"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3C765B45" w14:textId="77777777" w:rsidTr="0035764C">
        <w:trPr>
          <w:trHeight w:val="270"/>
        </w:trPr>
        <w:tc>
          <w:tcPr>
            <w:tcW w:w="0" w:type="auto"/>
          </w:tcPr>
          <w:p w14:paraId="271BB5ED"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6D1F16D8"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Rapport sur l’état de l’Environnement au Niger. MHE.2005. 217 p.</w:t>
            </w:r>
          </w:p>
          <w:p w14:paraId="5CBC3CD3"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1030ABBE" w14:textId="77777777" w:rsidTr="0035764C">
        <w:trPr>
          <w:trHeight w:val="270"/>
        </w:trPr>
        <w:tc>
          <w:tcPr>
            <w:tcW w:w="0" w:type="auto"/>
          </w:tcPr>
          <w:p w14:paraId="23984022"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22E11891"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Résultats définitifs de la campagne agricole d'hivernage 2012 et perspectives alimentaires 2012-2013 ; MA ; 39 p.</w:t>
            </w:r>
          </w:p>
          <w:p w14:paraId="30783FB4"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3E550A35" w14:textId="77777777" w:rsidTr="0035764C">
        <w:trPr>
          <w:trHeight w:val="270"/>
        </w:trPr>
        <w:tc>
          <w:tcPr>
            <w:tcW w:w="0" w:type="auto"/>
          </w:tcPr>
          <w:p w14:paraId="36395936"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51204781"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Résultats définitifs de la campagne agricole d'hivernage 2014 et perspectives alimentaires 2014-2015 ; MA ; 32p.</w:t>
            </w:r>
          </w:p>
          <w:p w14:paraId="5E64065D"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63081DE9" w14:textId="77777777" w:rsidTr="0035764C">
        <w:trPr>
          <w:trHeight w:val="510"/>
        </w:trPr>
        <w:tc>
          <w:tcPr>
            <w:tcW w:w="0" w:type="auto"/>
          </w:tcPr>
          <w:p w14:paraId="5F7566B9"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35F2AE62" w14:textId="77777777" w:rsidR="00071222"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Revue des structures nationales, projets et initiatives dans le domaine de la sécheresse au Niger. PNE-Niger ; 2015 ; 58 p.</w:t>
            </w:r>
          </w:p>
          <w:p w14:paraId="3A18C403" w14:textId="77777777" w:rsidR="00071222" w:rsidRPr="00903EBA" w:rsidRDefault="00071222" w:rsidP="00071222">
            <w:pPr>
              <w:jc w:val="both"/>
              <w:rPr>
                <w:rFonts w:ascii="Arial Narrow" w:eastAsia="Times New Roman" w:hAnsi="Arial Narrow" w:cstheme="majorBidi"/>
                <w:color w:val="000000"/>
              </w:rPr>
            </w:pPr>
          </w:p>
          <w:p w14:paraId="63247BD5" w14:textId="77777777" w:rsidR="00071222" w:rsidRPr="00903EBA" w:rsidRDefault="00071222" w:rsidP="000F21F6">
            <w:pPr>
              <w:pStyle w:val="Paragraphedeliste"/>
              <w:numPr>
                <w:ilvl w:val="0"/>
                <w:numId w:val="4"/>
              </w:numPr>
              <w:jc w:val="both"/>
              <w:rPr>
                <w:rFonts w:ascii="Arial Narrow" w:hAnsi="Arial Narrow"/>
                <w:sz w:val="22"/>
                <w:szCs w:val="22"/>
              </w:rPr>
            </w:pPr>
            <w:r w:rsidRPr="00903EBA">
              <w:rPr>
                <w:rFonts w:ascii="Arial Narrow" w:eastAsia="Times New Roman" w:hAnsi="Arial Narrow" w:cstheme="majorBidi"/>
                <w:color w:val="000000"/>
                <w:sz w:val="22"/>
                <w:szCs w:val="22"/>
              </w:rPr>
              <w:t xml:space="preserve">Recensement Générale de la Population et de l'Habitat, </w:t>
            </w:r>
            <w:r w:rsidRPr="00903EBA">
              <w:rPr>
                <w:rFonts w:ascii="Arial Narrow" w:hAnsi="Arial Narrow"/>
                <w:sz w:val="22"/>
                <w:szCs w:val="22"/>
              </w:rPr>
              <w:t>RGP/H 2012 Niger</w:t>
            </w:r>
          </w:p>
          <w:p w14:paraId="09AF84EE" w14:textId="77777777" w:rsidR="00071222" w:rsidRPr="00903EBA" w:rsidRDefault="00071222" w:rsidP="00071222">
            <w:pPr>
              <w:jc w:val="both"/>
              <w:rPr>
                <w:rFonts w:ascii="Arial Narrow" w:eastAsia="Times New Roman" w:hAnsi="Arial Narrow" w:cstheme="majorBidi"/>
                <w:color w:val="000000"/>
              </w:rPr>
            </w:pPr>
          </w:p>
          <w:p w14:paraId="2D8B5D2D" w14:textId="77777777" w:rsidR="00071222" w:rsidRPr="00903EBA" w:rsidRDefault="00071222"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Manuel d'Analyse de la Vulnérabilité et de la Capacité d’adaptation au Changement climatique, Care international.</w:t>
            </w:r>
          </w:p>
          <w:p w14:paraId="56826276"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40D99FDA" w14:textId="77777777" w:rsidTr="0035764C">
        <w:trPr>
          <w:trHeight w:val="510"/>
        </w:trPr>
        <w:tc>
          <w:tcPr>
            <w:tcW w:w="0" w:type="auto"/>
          </w:tcPr>
          <w:p w14:paraId="497053B4"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7547F4FB"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Seconde communication nationale sur les changements climatiques- Evaluation de la vulnérabilité et de l’adaptation aux CC dans le secteur des ressources en eau. CNEDD, 2007, 55 p.</w:t>
            </w:r>
          </w:p>
          <w:p w14:paraId="648E4428"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7827BD23" w14:textId="77777777" w:rsidTr="0035764C">
        <w:trPr>
          <w:trHeight w:val="510"/>
        </w:trPr>
        <w:tc>
          <w:tcPr>
            <w:tcW w:w="0" w:type="auto"/>
          </w:tcPr>
          <w:p w14:paraId="77D6488E"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72AA7209"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Seconde communication nationale sur les changements climatiques- Scénarios plausibles de changements climatiques au </w:t>
            </w:r>
            <w:proofErr w:type="spellStart"/>
            <w:r w:rsidRPr="00903EBA">
              <w:rPr>
                <w:rFonts w:ascii="Arial Narrow" w:eastAsia="Times New Roman" w:hAnsi="Arial Narrow" w:cstheme="majorBidi"/>
                <w:color w:val="000000"/>
                <w:sz w:val="22"/>
                <w:szCs w:val="22"/>
              </w:rPr>
              <w:t>Niger.CNEDD</w:t>
            </w:r>
            <w:proofErr w:type="spellEnd"/>
            <w:r w:rsidRPr="00903EBA">
              <w:rPr>
                <w:rFonts w:ascii="Arial Narrow" w:eastAsia="Times New Roman" w:hAnsi="Arial Narrow" w:cstheme="majorBidi"/>
                <w:color w:val="000000"/>
                <w:sz w:val="22"/>
                <w:szCs w:val="22"/>
              </w:rPr>
              <w:t xml:space="preserve">; </w:t>
            </w:r>
            <w:proofErr w:type="gramStart"/>
            <w:r w:rsidRPr="00903EBA">
              <w:rPr>
                <w:rFonts w:ascii="Arial Narrow" w:eastAsia="Times New Roman" w:hAnsi="Arial Narrow" w:cstheme="majorBidi"/>
                <w:color w:val="000000"/>
                <w:sz w:val="22"/>
                <w:szCs w:val="22"/>
              </w:rPr>
              <w:t>2005;</w:t>
            </w:r>
            <w:proofErr w:type="gramEnd"/>
            <w:r w:rsidRPr="00903EBA">
              <w:rPr>
                <w:rFonts w:ascii="Arial Narrow" w:eastAsia="Times New Roman" w:hAnsi="Arial Narrow" w:cstheme="majorBidi"/>
                <w:color w:val="000000"/>
                <w:sz w:val="22"/>
                <w:szCs w:val="22"/>
              </w:rPr>
              <w:t>25 p.</w:t>
            </w:r>
          </w:p>
          <w:p w14:paraId="0FE5A641" w14:textId="77777777" w:rsidR="005174F1" w:rsidRPr="00903EBA" w:rsidRDefault="005174F1" w:rsidP="0035764C">
            <w:pPr>
              <w:jc w:val="both"/>
              <w:rPr>
                <w:rFonts w:ascii="Arial Narrow" w:eastAsia="Times New Roman" w:hAnsi="Arial Narrow" w:cstheme="majorBidi"/>
                <w:color w:val="000000"/>
              </w:rPr>
            </w:pPr>
          </w:p>
        </w:tc>
      </w:tr>
      <w:tr w:rsidR="005174F1" w:rsidRPr="00903EBA" w14:paraId="7A72C9C6" w14:textId="77777777" w:rsidTr="00E103D7">
        <w:trPr>
          <w:trHeight w:val="521"/>
        </w:trPr>
        <w:tc>
          <w:tcPr>
            <w:tcW w:w="0" w:type="auto"/>
          </w:tcPr>
          <w:p w14:paraId="278FEA64"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571FCFC6" w14:textId="77777777"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 xml:space="preserve">Synthèse d’Etudes sur la Situation de Référence et sur la Gestion Intégrée des Ressources en Eau dans le Bassin Transfrontalier de la Mékrou ; </w:t>
            </w:r>
            <w:proofErr w:type="spellStart"/>
            <w:r w:rsidRPr="00903EBA">
              <w:rPr>
                <w:rFonts w:ascii="Arial Narrow" w:eastAsia="Times New Roman" w:hAnsi="Arial Narrow" w:cstheme="majorBidi"/>
                <w:color w:val="000000"/>
                <w:sz w:val="22"/>
                <w:szCs w:val="22"/>
              </w:rPr>
              <w:t>Hydroconseil</w:t>
            </w:r>
            <w:proofErr w:type="spellEnd"/>
            <w:r w:rsidRPr="00903EBA">
              <w:rPr>
                <w:rFonts w:ascii="Arial Narrow" w:eastAsia="Times New Roman" w:hAnsi="Arial Narrow" w:cstheme="majorBidi"/>
                <w:color w:val="000000"/>
                <w:sz w:val="22"/>
                <w:szCs w:val="22"/>
              </w:rPr>
              <w:t xml:space="preserve"> ; Aout 2015 ; 94 p.</w:t>
            </w:r>
          </w:p>
        </w:tc>
      </w:tr>
      <w:tr w:rsidR="005174F1" w:rsidRPr="00903EBA" w14:paraId="4DD1BD59" w14:textId="77777777" w:rsidTr="00277392">
        <w:trPr>
          <w:trHeight w:val="1214"/>
        </w:trPr>
        <w:tc>
          <w:tcPr>
            <w:tcW w:w="0" w:type="auto"/>
          </w:tcPr>
          <w:p w14:paraId="20B3B1E2" w14:textId="77777777" w:rsidR="005174F1" w:rsidRPr="00903EBA" w:rsidRDefault="005174F1" w:rsidP="0035764C">
            <w:pPr>
              <w:jc w:val="both"/>
              <w:rPr>
                <w:rFonts w:ascii="Arial Narrow" w:eastAsia="Times New Roman" w:hAnsi="Arial Narrow" w:cstheme="majorBidi"/>
                <w:color w:val="000000"/>
              </w:rPr>
            </w:pPr>
          </w:p>
        </w:tc>
        <w:tc>
          <w:tcPr>
            <w:tcW w:w="0" w:type="auto"/>
            <w:shd w:val="clear" w:color="auto" w:fill="auto"/>
            <w:vAlign w:val="center"/>
            <w:hideMark/>
          </w:tcPr>
          <w:p w14:paraId="28BBF5CF" w14:textId="30EBD581" w:rsidR="005174F1" w:rsidRPr="00903EBA" w:rsidRDefault="005174F1" w:rsidP="000F21F6">
            <w:pPr>
              <w:pStyle w:val="Paragraphedeliste"/>
              <w:numPr>
                <w:ilvl w:val="0"/>
                <w:numId w:val="4"/>
              </w:numPr>
              <w:jc w:val="both"/>
              <w:rPr>
                <w:rFonts w:ascii="Arial Narrow" w:eastAsia="Times New Roman" w:hAnsi="Arial Narrow" w:cstheme="majorBidi"/>
                <w:color w:val="000000"/>
                <w:sz w:val="22"/>
                <w:szCs w:val="22"/>
              </w:rPr>
            </w:pPr>
            <w:r w:rsidRPr="00903EBA">
              <w:rPr>
                <w:rFonts w:ascii="Arial Narrow" w:eastAsia="Times New Roman" w:hAnsi="Arial Narrow" w:cstheme="majorBidi"/>
                <w:color w:val="000000"/>
                <w:sz w:val="22"/>
                <w:szCs w:val="22"/>
              </w:rPr>
              <w:t>Synthèse d’Études sur les Politiques et Stratégies de Croissance Verte et de Gestion des Situation</w:t>
            </w:r>
            <w:r w:rsidR="00E103D7">
              <w:rPr>
                <w:rFonts w:ascii="Arial Narrow" w:eastAsia="Times New Roman" w:hAnsi="Arial Narrow" w:cstheme="majorBidi"/>
                <w:color w:val="000000"/>
                <w:sz w:val="22"/>
                <w:szCs w:val="22"/>
              </w:rPr>
              <w:t xml:space="preserve">s de Sécheresse et d’Inondation </w:t>
            </w:r>
            <w:r w:rsidRPr="00903EBA">
              <w:rPr>
                <w:rFonts w:ascii="Arial Narrow" w:eastAsia="Times New Roman" w:hAnsi="Arial Narrow" w:cstheme="majorBidi"/>
                <w:color w:val="000000"/>
                <w:sz w:val="22"/>
                <w:szCs w:val="22"/>
              </w:rPr>
              <w:t xml:space="preserve">dans le Bassin de la Mékrou ; </w:t>
            </w:r>
            <w:proofErr w:type="spellStart"/>
            <w:r w:rsidRPr="00903EBA">
              <w:rPr>
                <w:rFonts w:ascii="Arial Narrow" w:eastAsia="Times New Roman" w:hAnsi="Arial Narrow" w:cstheme="majorBidi"/>
                <w:color w:val="000000"/>
                <w:sz w:val="22"/>
                <w:szCs w:val="22"/>
              </w:rPr>
              <w:t>Hydroconseil</w:t>
            </w:r>
            <w:proofErr w:type="spellEnd"/>
            <w:r w:rsidRPr="00903EBA">
              <w:rPr>
                <w:rFonts w:ascii="Arial Narrow" w:eastAsia="Times New Roman" w:hAnsi="Arial Narrow" w:cstheme="majorBidi"/>
                <w:color w:val="000000"/>
                <w:sz w:val="22"/>
                <w:szCs w:val="22"/>
              </w:rPr>
              <w:t xml:space="preserve"> ; Aout 2015 ; 68 p.</w:t>
            </w:r>
          </w:p>
        </w:tc>
      </w:tr>
    </w:tbl>
    <w:p w14:paraId="4C785E03" w14:textId="1231731F" w:rsidR="00B76BA5" w:rsidRPr="00903EBA" w:rsidRDefault="00B76BA5" w:rsidP="008121FA">
      <w:pPr>
        <w:spacing w:after="160"/>
        <w:rPr>
          <w:rFonts w:ascii="Arial Narrow" w:hAnsi="Arial Narrow"/>
          <w:sz w:val="24"/>
          <w:szCs w:val="24"/>
        </w:rPr>
      </w:pPr>
    </w:p>
    <w:sectPr w:rsidR="00B76BA5" w:rsidRPr="00903EBA" w:rsidSect="00772E84">
      <w:pgSz w:w="11906" w:h="16838"/>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76FE0" w14:textId="77777777" w:rsidR="006C1EE8" w:rsidRDefault="006C1EE8" w:rsidP="00D742EF">
      <w:r>
        <w:separator/>
      </w:r>
    </w:p>
  </w:endnote>
  <w:endnote w:type="continuationSeparator" w:id="0">
    <w:p w14:paraId="68112A58" w14:textId="77777777" w:rsidR="006C1EE8" w:rsidRDefault="006C1EE8" w:rsidP="00D7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Bold">
    <w:altName w:val="Arial"/>
    <w:panose1 w:val="00000000000000000000"/>
    <w:charset w:val="00"/>
    <w:family w:val="auto"/>
    <w:notTrueType/>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Caslon Regular">
    <w:altName w:val="ACaslon Regula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572724"/>
      <w:docPartObj>
        <w:docPartGallery w:val="Page Numbers (Bottom of Page)"/>
        <w:docPartUnique/>
      </w:docPartObj>
    </w:sdtPr>
    <w:sdtEndPr/>
    <w:sdtContent>
      <w:p w14:paraId="6D9C09B4" w14:textId="28CC9D09" w:rsidR="008E1607" w:rsidRDefault="008E1607">
        <w:pPr>
          <w:pStyle w:val="Pieddepage"/>
        </w:pPr>
        <w:r>
          <w:rPr>
            <w:noProof/>
            <w:lang w:eastAsia="zh-TW"/>
          </w:rPr>
          <mc:AlternateContent>
            <mc:Choice Requires="wps">
              <w:drawing>
                <wp:anchor distT="0" distB="0" distL="114300" distR="114300" simplePos="0" relativeHeight="251659264" behindDoc="0" locked="0" layoutInCell="0" allowOverlap="1" wp14:anchorId="14FB616C" wp14:editId="275952DD">
                  <wp:simplePos x="0" y="0"/>
                  <wp:positionH relativeFrom="rightMargin">
                    <wp:align>left</wp:align>
                  </wp:positionH>
                  <mc:AlternateContent>
                    <mc:Choice Requires="wp14">
                      <wp:positionV relativeFrom="bottomMargin">
                        <wp14:pctPosVOffset>7000</wp14:pctPosVOffset>
                      </wp:positionV>
                    </mc:Choice>
                    <mc:Fallback>
                      <wp:positionV relativeFrom="page">
                        <wp:posOffset>10189210</wp:posOffset>
                      </wp:positionV>
                    </mc:Fallback>
                  </mc:AlternateContent>
                  <wp:extent cx="368300" cy="274320"/>
                  <wp:effectExtent l="12065" t="6350" r="10160" b="5080"/>
                  <wp:wrapNone/>
                  <wp:docPr id="2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0AD5391D" w14:textId="77777777" w:rsidR="008E1607" w:rsidRDefault="008E1607">
                              <w:pPr>
                                <w:jc w:val="center"/>
                              </w:pPr>
                              <w:r>
                                <w:fldChar w:fldCharType="begin"/>
                              </w:r>
                              <w:r>
                                <w:instrText xml:space="preserve"> PAGE    \* MERGEFORMAT </w:instrText>
                              </w:r>
                              <w:r>
                                <w:fldChar w:fldCharType="separate"/>
                              </w:r>
                              <w:r w:rsidRPr="004B7E8E">
                                <w:rPr>
                                  <w:noProof/>
                                  <w:sz w:val="16"/>
                                  <w:szCs w:val="16"/>
                                </w:rPr>
                                <w:t>59</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B616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pSPgIAAIEEAAAOAAAAZHJzL2Uyb0RvYy54bWysVN2u0zAMvkfiHaLcs+5/h2rd0dEOQ0iH&#10;H+nAA2RJuhbSODjZ2vH0x0m3McYdoheRHcef7c92l/ddY9hBo6/BFnw0GHKmrQRV213Bv33dvLnj&#10;zAdhlTBgdcGP2vP71etXy9blegwVGKWREYj1eesKXoXg8izzstKN8ANw2pKxBGxEIBV3mULREnpj&#10;svFwOM9aQOUQpPaebh97I18l/LLUMnwuS68DMwWn3EI6MZ3beGarpch3KFxVy1Ma4h+yaERtKegF&#10;6lEEwfZY/wXV1BLBQxkGEpoMyrKWOtVA1YyGN9U8V8LpVAuR492FJv//YOWnw7P7gjF1755A/vDM&#10;wroSdqcfEKGttFAUbhSJylrn84tDVDy5sm37ERS1VuwDJA66EpsISNWxLlF9vFCtu8AkXU7md5Mh&#10;NUSSabyYTsapFZnIz84OfXivoWFRKHgZB0WtAa3GFEQcnnxIjCtmRRPjq++clY2h/h2EYZPpbH4G&#10;PT0m+DNsKhhMrTa1MUnB3XZtkJFrwTfpSzUTL9fPjGUtZT9azFIWf9jS0OoLSOhG6Y3ZN0RQDzwb&#10;0tcPHV3TaN5cU4YXFCL8JjjC3qo0sbEt705yELXpZXpv7KlPsTVxC3weum1HTlHcgjpSxxD6PaC9&#10;JaEC/MVZSztQcP9zL1BzZj5Y6vrb0XQalyYp09mCmsTw2rK9tggrCarggbNeXId+0fYO611FkXo+&#10;LDzQpJR1OI9Un9Upb5rzVPhpJ+MiXevp1e8/x+oFAAD//wMAUEsDBBQABgAIAAAAIQDfo1hX2wAA&#10;AAMBAAAPAAAAZHJzL2Rvd25yZXYueG1sTI9La8MwEITvhfwHsYHeGrnpK3UthxAolEIOSXrpbWOt&#10;H8RaGUtx3P76bntJLwPDLDPfZsvRtWqgPjSeDdzOElDEhbcNVwY+9q83C1AhIltsPZOBLwqwzCdX&#10;GabWn3lLwy5WSko4pGigjrFLtQ5FTQ7DzHfEkpW+dxjF9pW2PZ6l3LV6niSP2mHDslBjR+uaiuPu&#10;5AzsuzJ5ev7evG/LT3/EJm6Gt8oacz0dVy+gIo3xcgy/+IIOuTAd/IltUK0BeST+qWQPC3EHA/d3&#10;c9B5pv+z5z8AAAD//wMAUEsBAi0AFAAGAAgAAAAhALaDOJL+AAAA4QEAABMAAAAAAAAAAAAAAAAA&#10;AAAAAFtDb250ZW50X1R5cGVzXS54bWxQSwECLQAUAAYACAAAACEAOP0h/9YAAACUAQAACwAAAAAA&#10;AAAAAAAAAAAvAQAAX3JlbHMvLnJlbHNQSwECLQAUAAYACAAAACEARrjaUj4CAACBBAAADgAAAAAA&#10;AAAAAAAAAAAuAgAAZHJzL2Uyb0RvYy54bWxQSwECLQAUAAYACAAAACEA36NYV9sAAAADAQAADwAA&#10;AAAAAAAAAAAAAACYBAAAZHJzL2Rvd25yZXYueG1sUEsFBgAAAAAEAAQA8wAAAKAFAAAAAA==&#10;" o:allowincell="f" adj="14135" strokecolor="gray [1629]" strokeweight=".25pt">
                  <v:textbox>
                    <w:txbxContent>
                      <w:p w14:paraId="0AD5391D" w14:textId="77777777" w:rsidR="008E1607" w:rsidRDefault="008E1607">
                        <w:pPr>
                          <w:jc w:val="center"/>
                        </w:pPr>
                        <w:r>
                          <w:fldChar w:fldCharType="begin"/>
                        </w:r>
                        <w:r>
                          <w:instrText xml:space="preserve"> PAGE    \* MERGEFORMAT </w:instrText>
                        </w:r>
                        <w:r>
                          <w:fldChar w:fldCharType="separate"/>
                        </w:r>
                        <w:r w:rsidRPr="004B7E8E">
                          <w:rPr>
                            <w:noProof/>
                            <w:sz w:val="16"/>
                            <w:szCs w:val="16"/>
                          </w:rPr>
                          <w:t>59</w:t>
                        </w:r>
                        <w:r>
                          <w:rPr>
                            <w:noProof/>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475E" w14:textId="77777777" w:rsidR="008E1607" w:rsidRDefault="008E1607" w:rsidP="00AD53C3">
    <w:pPr>
      <w:pStyle w:val="Pieddepage"/>
      <w:jc w:val="center"/>
    </w:pPr>
  </w:p>
  <w:p w14:paraId="234DA93B" w14:textId="780A9D54" w:rsidR="008E1607" w:rsidRDefault="008E1607" w:rsidP="0060262A">
    <w:pPr>
      <w:pStyle w:val="Pieddepage"/>
      <w:pBdr>
        <w:top w:val="single" w:sz="18" w:space="1" w:color="00B0F0"/>
      </w:pBdr>
      <w:ind w:left="360"/>
    </w:pPr>
    <w:r w:rsidRPr="00171BC2">
      <w:rPr>
        <w:rFonts w:ascii="Candara" w:hAnsi="Candara"/>
        <w:sz w:val="20"/>
        <w:szCs w:val="20"/>
      </w:rPr>
      <w:tab/>
      <w:t xml:space="preserve">Page </w:t>
    </w:r>
    <w:r w:rsidRPr="00171BC2">
      <w:rPr>
        <w:rFonts w:ascii="Candara" w:hAnsi="Candara"/>
        <w:b/>
        <w:sz w:val="20"/>
        <w:szCs w:val="20"/>
      </w:rPr>
      <w:fldChar w:fldCharType="begin"/>
    </w:r>
    <w:r w:rsidRPr="00171BC2">
      <w:rPr>
        <w:rFonts w:ascii="Candara" w:hAnsi="Candara"/>
        <w:b/>
        <w:sz w:val="20"/>
        <w:szCs w:val="20"/>
      </w:rPr>
      <w:instrText>PAGE</w:instrText>
    </w:r>
    <w:r w:rsidRPr="00171BC2">
      <w:rPr>
        <w:rFonts w:ascii="Candara" w:hAnsi="Candara"/>
        <w:b/>
        <w:sz w:val="20"/>
        <w:szCs w:val="20"/>
      </w:rPr>
      <w:fldChar w:fldCharType="separate"/>
    </w:r>
    <w:r>
      <w:rPr>
        <w:rFonts w:ascii="Candara" w:hAnsi="Candara"/>
        <w:b/>
        <w:noProof/>
        <w:sz w:val="20"/>
        <w:szCs w:val="20"/>
      </w:rPr>
      <w:t>86</w:t>
    </w:r>
    <w:r w:rsidRPr="00171BC2">
      <w:rPr>
        <w:rFonts w:ascii="Candara" w:hAnsi="Candara"/>
        <w:b/>
        <w:sz w:val="20"/>
        <w:szCs w:val="20"/>
      </w:rPr>
      <w:fldChar w:fldCharType="end"/>
    </w:r>
    <w:r w:rsidRPr="00171BC2">
      <w:rPr>
        <w:rFonts w:ascii="Candara" w:hAnsi="Candara"/>
        <w:sz w:val="20"/>
        <w:szCs w:val="20"/>
      </w:rPr>
      <w:t xml:space="preserve"> sur </w:t>
    </w:r>
    <w:r w:rsidRPr="00171BC2">
      <w:rPr>
        <w:rFonts w:ascii="Candara" w:hAnsi="Candara"/>
        <w:b/>
        <w:sz w:val="20"/>
        <w:szCs w:val="20"/>
      </w:rPr>
      <w:fldChar w:fldCharType="begin"/>
    </w:r>
    <w:r w:rsidRPr="00171BC2">
      <w:rPr>
        <w:rFonts w:ascii="Candara" w:hAnsi="Candara"/>
        <w:b/>
        <w:sz w:val="20"/>
        <w:szCs w:val="20"/>
      </w:rPr>
      <w:instrText>NUMPAGES</w:instrText>
    </w:r>
    <w:r w:rsidRPr="00171BC2">
      <w:rPr>
        <w:rFonts w:ascii="Candara" w:hAnsi="Candara"/>
        <w:b/>
        <w:sz w:val="20"/>
        <w:szCs w:val="20"/>
      </w:rPr>
      <w:fldChar w:fldCharType="separate"/>
    </w:r>
    <w:r>
      <w:rPr>
        <w:rFonts w:ascii="Candara" w:hAnsi="Candara"/>
        <w:b/>
        <w:noProof/>
        <w:sz w:val="20"/>
        <w:szCs w:val="20"/>
      </w:rPr>
      <w:t>97</w:t>
    </w:r>
    <w:r w:rsidRPr="00171BC2">
      <w:rPr>
        <w:rFonts w:ascii="Candara" w:hAnsi="Candara"/>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0C2E4" w14:textId="77777777" w:rsidR="006C1EE8" w:rsidRDefault="006C1EE8" w:rsidP="00D742EF">
      <w:r>
        <w:separator/>
      </w:r>
    </w:p>
  </w:footnote>
  <w:footnote w:type="continuationSeparator" w:id="0">
    <w:p w14:paraId="033CE2E7" w14:textId="77777777" w:rsidR="006C1EE8" w:rsidRDefault="006C1EE8" w:rsidP="00D742EF">
      <w:r>
        <w:continuationSeparator/>
      </w:r>
    </w:p>
  </w:footnote>
  <w:footnote w:id="1">
    <w:p w14:paraId="53433999" w14:textId="77777777" w:rsidR="008E1607" w:rsidRPr="00061E57" w:rsidRDefault="008E1607" w:rsidP="00435018">
      <w:pPr>
        <w:pStyle w:val="Notedebasdepage"/>
        <w:rPr>
          <w:sz w:val="16"/>
          <w:szCs w:val="16"/>
        </w:rPr>
      </w:pPr>
      <w:r w:rsidRPr="00A0330C">
        <w:rPr>
          <w:rStyle w:val="Appelnotedebasdep"/>
          <w:sz w:val="15"/>
          <w:szCs w:val="15"/>
        </w:rPr>
        <w:footnoteRef/>
      </w:r>
      <w:r w:rsidRPr="00A0330C">
        <w:rPr>
          <w:sz w:val="15"/>
          <w:szCs w:val="15"/>
        </w:rPr>
        <w:t xml:space="preserve"> Coût élevé de vidange des fosses: 15 000 à 25 000 Fcfa/camion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C26A36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605D57"/>
    <w:multiLevelType w:val="hybridMultilevel"/>
    <w:tmpl w:val="8048CA7C"/>
    <w:lvl w:ilvl="0" w:tplc="B37AF394">
      <w:start w:val="1"/>
      <w:numFmt w:val="bullet"/>
      <w:pStyle w:val="liste3"/>
      <w:lvlText w:val=""/>
      <w:lvlJc w:val="left"/>
      <w:pPr>
        <w:tabs>
          <w:tab w:val="num" w:pos="644"/>
        </w:tabs>
        <w:ind w:left="644" w:hanging="360"/>
      </w:pPr>
      <w:rPr>
        <w:rFonts w:ascii="Wingdings" w:hAnsi="Wingdings" w:hint="default"/>
        <w:color w:val="auto"/>
      </w:rPr>
    </w:lvl>
    <w:lvl w:ilvl="1" w:tplc="0916FD82">
      <w:start w:val="1"/>
      <w:numFmt w:val="bullet"/>
      <w:lvlText w:val="o"/>
      <w:lvlJc w:val="left"/>
      <w:pPr>
        <w:tabs>
          <w:tab w:val="num" w:pos="1364"/>
        </w:tabs>
        <w:ind w:left="1364" w:hanging="360"/>
      </w:pPr>
      <w:rPr>
        <w:rFonts w:ascii="Courier New" w:hAnsi="Courier New" w:cs="Courier New" w:hint="default"/>
      </w:rPr>
    </w:lvl>
    <w:lvl w:ilvl="2" w:tplc="FB00CF06">
      <w:start w:val="1"/>
      <w:numFmt w:val="bullet"/>
      <w:lvlText w:val=""/>
      <w:lvlJc w:val="left"/>
      <w:pPr>
        <w:tabs>
          <w:tab w:val="num" w:pos="2084"/>
        </w:tabs>
        <w:ind w:left="2084" w:hanging="360"/>
      </w:pPr>
      <w:rPr>
        <w:rFonts w:ascii="Wingdings" w:hAnsi="Wingdings" w:hint="default"/>
      </w:rPr>
    </w:lvl>
    <w:lvl w:ilvl="3" w:tplc="93860110" w:tentative="1">
      <w:start w:val="1"/>
      <w:numFmt w:val="bullet"/>
      <w:lvlText w:val=""/>
      <w:lvlJc w:val="left"/>
      <w:pPr>
        <w:tabs>
          <w:tab w:val="num" w:pos="2804"/>
        </w:tabs>
        <w:ind w:left="2804" w:hanging="360"/>
      </w:pPr>
      <w:rPr>
        <w:rFonts w:ascii="Symbol" w:hAnsi="Symbol" w:hint="default"/>
      </w:rPr>
    </w:lvl>
    <w:lvl w:ilvl="4" w:tplc="333C0990" w:tentative="1">
      <w:start w:val="1"/>
      <w:numFmt w:val="bullet"/>
      <w:lvlText w:val="o"/>
      <w:lvlJc w:val="left"/>
      <w:pPr>
        <w:tabs>
          <w:tab w:val="num" w:pos="3524"/>
        </w:tabs>
        <w:ind w:left="3524" w:hanging="360"/>
      </w:pPr>
      <w:rPr>
        <w:rFonts w:ascii="Courier New" w:hAnsi="Courier New" w:cs="Courier New" w:hint="default"/>
      </w:rPr>
    </w:lvl>
    <w:lvl w:ilvl="5" w:tplc="38B4B23A" w:tentative="1">
      <w:start w:val="1"/>
      <w:numFmt w:val="bullet"/>
      <w:lvlText w:val=""/>
      <w:lvlJc w:val="left"/>
      <w:pPr>
        <w:tabs>
          <w:tab w:val="num" w:pos="4244"/>
        </w:tabs>
        <w:ind w:left="4244" w:hanging="360"/>
      </w:pPr>
      <w:rPr>
        <w:rFonts w:ascii="Wingdings" w:hAnsi="Wingdings" w:hint="default"/>
      </w:rPr>
    </w:lvl>
    <w:lvl w:ilvl="6" w:tplc="E3EC6A4C" w:tentative="1">
      <w:start w:val="1"/>
      <w:numFmt w:val="bullet"/>
      <w:lvlText w:val=""/>
      <w:lvlJc w:val="left"/>
      <w:pPr>
        <w:tabs>
          <w:tab w:val="num" w:pos="4964"/>
        </w:tabs>
        <w:ind w:left="4964" w:hanging="360"/>
      </w:pPr>
      <w:rPr>
        <w:rFonts w:ascii="Symbol" w:hAnsi="Symbol" w:hint="default"/>
      </w:rPr>
    </w:lvl>
    <w:lvl w:ilvl="7" w:tplc="7E561F34" w:tentative="1">
      <w:start w:val="1"/>
      <w:numFmt w:val="bullet"/>
      <w:lvlText w:val="o"/>
      <w:lvlJc w:val="left"/>
      <w:pPr>
        <w:tabs>
          <w:tab w:val="num" w:pos="5684"/>
        </w:tabs>
        <w:ind w:left="5684" w:hanging="360"/>
      </w:pPr>
      <w:rPr>
        <w:rFonts w:ascii="Courier New" w:hAnsi="Courier New" w:cs="Courier New" w:hint="default"/>
      </w:rPr>
    </w:lvl>
    <w:lvl w:ilvl="8" w:tplc="7A907A5A"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117E48B8"/>
    <w:multiLevelType w:val="hybridMultilevel"/>
    <w:tmpl w:val="F1A261C4"/>
    <w:lvl w:ilvl="0" w:tplc="FEBAD3C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29B65C7"/>
    <w:multiLevelType w:val="hybridMultilevel"/>
    <w:tmpl w:val="8960BA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58239B"/>
    <w:multiLevelType w:val="hybridMultilevel"/>
    <w:tmpl w:val="70668B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63B7BC7"/>
    <w:multiLevelType w:val="hybridMultilevel"/>
    <w:tmpl w:val="B0FC27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222E11"/>
    <w:multiLevelType w:val="hybridMultilevel"/>
    <w:tmpl w:val="0F3265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20E3E1C"/>
    <w:multiLevelType w:val="hybridMultilevel"/>
    <w:tmpl w:val="07521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1143DB"/>
    <w:multiLevelType w:val="singleLevel"/>
    <w:tmpl w:val="A88E0254"/>
    <w:lvl w:ilvl="0">
      <w:start w:val="1"/>
      <w:numFmt w:val="lowerLetter"/>
      <w:lvlText w:val="%1)"/>
      <w:lvlJc w:val="left"/>
      <w:pPr>
        <w:tabs>
          <w:tab w:val="num" w:pos="644"/>
        </w:tabs>
        <w:ind w:left="644" w:hanging="360"/>
      </w:pPr>
    </w:lvl>
  </w:abstractNum>
  <w:abstractNum w:abstractNumId="9" w15:restartNumberingAfterBreak="0">
    <w:nsid w:val="33B033B2"/>
    <w:multiLevelType w:val="hybridMultilevel"/>
    <w:tmpl w:val="0882AF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57C06E4"/>
    <w:multiLevelType w:val="hybridMultilevel"/>
    <w:tmpl w:val="FCE22B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BE46124"/>
    <w:multiLevelType w:val="hybridMultilevel"/>
    <w:tmpl w:val="BB2E8C9A"/>
    <w:lvl w:ilvl="0" w:tplc="B4DCFE5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246323"/>
    <w:multiLevelType w:val="hybridMultilevel"/>
    <w:tmpl w:val="21A624E8"/>
    <w:lvl w:ilvl="0" w:tplc="FEBAD3C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5EA63B9"/>
    <w:multiLevelType w:val="hybridMultilevel"/>
    <w:tmpl w:val="EBEA39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6E2060B"/>
    <w:multiLevelType w:val="hybridMultilevel"/>
    <w:tmpl w:val="0EBCA0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8BE7790"/>
    <w:multiLevelType w:val="hybridMultilevel"/>
    <w:tmpl w:val="DCAC5D9C"/>
    <w:lvl w:ilvl="0" w:tplc="040C000F">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FC283E"/>
    <w:multiLevelType w:val="multilevel"/>
    <w:tmpl w:val="D7BE2496"/>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F9A0084"/>
    <w:multiLevelType w:val="hybridMultilevel"/>
    <w:tmpl w:val="582870CE"/>
    <w:lvl w:ilvl="0" w:tplc="040C0001">
      <w:start w:val="1"/>
      <w:numFmt w:val="bullet"/>
      <w:lvlText w:val=""/>
      <w:lvlJc w:val="left"/>
      <w:pPr>
        <w:ind w:left="-2136" w:hanging="360"/>
      </w:pPr>
      <w:rPr>
        <w:rFonts w:ascii="Symbol" w:hAnsi="Symbol" w:hint="default"/>
      </w:rPr>
    </w:lvl>
    <w:lvl w:ilvl="1" w:tplc="040C0003">
      <w:start w:val="1"/>
      <w:numFmt w:val="bullet"/>
      <w:lvlText w:val="o"/>
      <w:lvlJc w:val="left"/>
      <w:pPr>
        <w:ind w:left="-1416" w:hanging="360"/>
      </w:pPr>
      <w:rPr>
        <w:rFonts w:ascii="Courier New" w:hAnsi="Courier New" w:cs="Courier New" w:hint="default"/>
      </w:rPr>
    </w:lvl>
    <w:lvl w:ilvl="2" w:tplc="040C0005">
      <w:start w:val="1"/>
      <w:numFmt w:val="bullet"/>
      <w:lvlText w:val=""/>
      <w:lvlJc w:val="left"/>
      <w:pPr>
        <w:ind w:left="-696" w:hanging="360"/>
      </w:pPr>
      <w:rPr>
        <w:rFonts w:ascii="Wingdings" w:hAnsi="Wingdings" w:hint="default"/>
      </w:rPr>
    </w:lvl>
    <w:lvl w:ilvl="3" w:tplc="040C0001">
      <w:start w:val="1"/>
      <w:numFmt w:val="bullet"/>
      <w:lvlText w:val=""/>
      <w:lvlJc w:val="left"/>
      <w:pPr>
        <w:ind w:left="24" w:hanging="360"/>
      </w:pPr>
      <w:rPr>
        <w:rFonts w:ascii="Symbol" w:hAnsi="Symbol" w:hint="default"/>
      </w:rPr>
    </w:lvl>
    <w:lvl w:ilvl="4" w:tplc="040C0003">
      <w:start w:val="1"/>
      <w:numFmt w:val="bullet"/>
      <w:lvlText w:val="o"/>
      <w:lvlJc w:val="left"/>
      <w:pPr>
        <w:ind w:left="744" w:hanging="360"/>
      </w:pPr>
      <w:rPr>
        <w:rFonts w:ascii="Courier New" w:hAnsi="Courier New" w:cs="Courier New" w:hint="default"/>
      </w:rPr>
    </w:lvl>
    <w:lvl w:ilvl="5" w:tplc="040C0005" w:tentative="1">
      <w:start w:val="1"/>
      <w:numFmt w:val="bullet"/>
      <w:lvlText w:val=""/>
      <w:lvlJc w:val="left"/>
      <w:pPr>
        <w:ind w:left="1464" w:hanging="360"/>
      </w:pPr>
      <w:rPr>
        <w:rFonts w:ascii="Wingdings" w:hAnsi="Wingdings" w:hint="default"/>
      </w:rPr>
    </w:lvl>
    <w:lvl w:ilvl="6" w:tplc="040C0001" w:tentative="1">
      <w:start w:val="1"/>
      <w:numFmt w:val="bullet"/>
      <w:lvlText w:val=""/>
      <w:lvlJc w:val="left"/>
      <w:pPr>
        <w:ind w:left="2184" w:hanging="360"/>
      </w:pPr>
      <w:rPr>
        <w:rFonts w:ascii="Symbol" w:hAnsi="Symbol" w:hint="default"/>
      </w:rPr>
    </w:lvl>
    <w:lvl w:ilvl="7" w:tplc="040C0003" w:tentative="1">
      <w:start w:val="1"/>
      <w:numFmt w:val="bullet"/>
      <w:lvlText w:val="o"/>
      <w:lvlJc w:val="left"/>
      <w:pPr>
        <w:ind w:left="2904" w:hanging="360"/>
      </w:pPr>
      <w:rPr>
        <w:rFonts w:ascii="Courier New" w:hAnsi="Courier New" w:cs="Courier New" w:hint="default"/>
      </w:rPr>
    </w:lvl>
    <w:lvl w:ilvl="8" w:tplc="040C0005" w:tentative="1">
      <w:start w:val="1"/>
      <w:numFmt w:val="bullet"/>
      <w:lvlText w:val=""/>
      <w:lvlJc w:val="left"/>
      <w:pPr>
        <w:ind w:left="3624" w:hanging="360"/>
      </w:pPr>
      <w:rPr>
        <w:rFonts w:ascii="Wingdings" w:hAnsi="Wingdings" w:hint="default"/>
      </w:rPr>
    </w:lvl>
  </w:abstractNum>
  <w:abstractNum w:abstractNumId="18" w15:restartNumberingAfterBreak="0">
    <w:nsid w:val="50C9779A"/>
    <w:multiLevelType w:val="hybridMultilevel"/>
    <w:tmpl w:val="24AC64B4"/>
    <w:lvl w:ilvl="0" w:tplc="B4DCFE5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153424"/>
    <w:multiLevelType w:val="hybridMultilevel"/>
    <w:tmpl w:val="1652A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471771"/>
    <w:multiLevelType w:val="hybridMultilevel"/>
    <w:tmpl w:val="E774DBAA"/>
    <w:lvl w:ilvl="0" w:tplc="0409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6BE04E8"/>
    <w:multiLevelType w:val="hybridMultilevel"/>
    <w:tmpl w:val="C0DEAF74"/>
    <w:lvl w:ilvl="0" w:tplc="7BA83C1E">
      <w:start w:val="6"/>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64530E"/>
    <w:multiLevelType w:val="hybridMultilevel"/>
    <w:tmpl w:val="0896AD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8870736"/>
    <w:multiLevelType w:val="hybridMultilevel"/>
    <w:tmpl w:val="C264F9FA"/>
    <w:lvl w:ilvl="0" w:tplc="FEBAD3C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9EA2A4C"/>
    <w:multiLevelType w:val="hybridMultilevel"/>
    <w:tmpl w:val="D2A0C33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C76053"/>
    <w:multiLevelType w:val="hybridMultilevel"/>
    <w:tmpl w:val="594C43F6"/>
    <w:lvl w:ilvl="0" w:tplc="FEBAD3C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B9F33DA"/>
    <w:multiLevelType w:val="singleLevel"/>
    <w:tmpl w:val="A88E0254"/>
    <w:lvl w:ilvl="0">
      <w:start w:val="1"/>
      <w:numFmt w:val="lowerLetter"/>
      <w:lvlText w:val="%1)"/>
      <w:lvlJc w:val="left"/>
      <w:pPr>
        <w:tabs>
          <w:tab w:val="num" w:pos="644"/>
        </w:tabs>
        <w:ind w:left="644" w:hanging="360"/>
      </w:pPr>
    </w:lvl>
  </w:abstractNum>
  <w:abstractNum w:abstractNumId="27" w15:restartNumberingAfterBreak="0">
    <w:nsid w:val="5BAB7DF3"/>
    <w:multiLevelType w:val="hybridMultilevel"/>
    <w:tmpl w:val="61F45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470917"/>
    <w:multiLevelType w:val="hybridMultilevel"/>
    <w:tmpl w:val="7166C4F4"/>
    <w:lvl w:ilvl="0" w:tplc="ECF05508">
      <w:numFmt w:val="bullet"/>
      <w:lvlText w:val="-"/>
      <w:lvlJc w:val="left"/>
      <w:pPr>
        <w:ind w:left="720" w:hanging="360"/>
      </w:pPr>
      <w:rPr>
        <w:rFonts w:ascii="Comic Sans MS" w:eastAsia="Calibri" w:hAnsi="Comic Sans MS" w:cs="Helvetica-Bold"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AC3A4C"/>
    <w:multiLevelType w:val="hybridMultilevel"/>
    <w:tmpl w:val="797E46FC"/>
    <w:lvl w:ilvl="0" w:tplc="96BC592C">
      <w:start w:val="1"/>
      <w:numFmt w:val="bullet"/>
      <w:lvlText w:val="-"/>
      <w:lvlJc w:val="left"/>
      <w:pPr>
        <w:ind w:left="1164" w:hanging="360"/>
      </w:pPr>
      <w:rPr>
        <w:rFonts w:ascii="Arial" w:eastAsia="Calibri" w:hAnsi="Arial" w:cs="Arial" w:hint="default"/>
      </w:rPr>
    </w:lvl>
    <w:lvl w:ilvl="1" w:tplc="040C0003" w:tentative="1">
      <w:start w:val="1"/>
      <w:numFmt w:val="bullet"/>
      <w:lvlText w:val="o"/>
      <w:lvlJc w:val="left"/>
      <w:pPr>
        <w:ind w:left="2244" w:hanging="360"/>
      </w:pPr>
      <w:rPr>
        <w:rFonts w:ascii="Courier New" w:hAnsi="Courier New" w:cs="Courier New" w:hint="default"/>
      </w:rPr>
    </w:lvl>
    <w:lvl w:ilvl="2" w:tplc="040C0005" w:tentative="1">
      <w:start w:val="1"/>
      <w:numFmt w:val="bullet"/>
      <w:lvlText w:val=""/>
      <w:lvlJc w:val="left"/>
      <w:pPr>
        <w:ind w:left="2964" w:hanging="360"/>
      </w:pPr>
      <w:rPr>
        <w:rFonts w:ascii="Wingdings" w:hAnsi="Wingdings" w:hint="default"/>
      </w:rPr>
    </w:lvl>
    <w:lvl w:ilvl="3" w:tplc="040C0001" w:tentative="1">
      <w:start w:val="1"/>
      <w:numFmt w:val="bullet"/>
      <w:lvlText w:val=""/>
      <w:lvlJc w:val="left"/>
      <w:pPr>
        <w:ind w:left="3684" w:hanging="360"/>
      </w:pPr>
      <w:rPr>
        <w:rFonts w:ascii="Symbol" w:hAnsi="Symbol" w:hint="default"/>
      </w:rPr>
    </w:lvl>
    <w:lvl w:ilvl="4" w:tplc="040C0003" w:tentative="1">
      <w:start w:val="1"/>
      <w:numFmt w:val="bullet"/>
      <w:lvlText w:val="o"/>
      <w:lvlJc w:val="left"/>
      <w:pPr>
        <w:ind w:left="4404" w:hanging="360"/>
      </w:pPr>
      <w:rPr>
        <w:rFonts w:ascii="Courier New" w:hAnsi="Courier New" w:cs="Courier New" w:hint="default"/>
      </w:rPr>
    </w:lvl>
    <w:lvl w:ilvl="5" w:tplc="040C0005" w:tentative="1">
      <w:start w:val="1"/>
      <w:numFmt w:val="bullet"/>
      <w:lvlText w:val=""/>
      <w:lvlJc w:val="left"/>
      <w:pPr>
        <w:ind w:left="5124" w:hanging="360"/>
      </w:pPr>
      <w:rPr>
        <w:rFonts w:ascii="Wingdings" w:hAnsi="Wingdings" w:hint="default"/>
      </w:rPr>
    </w:lvl>
    <w:lvl w:ilvl="6" w:tplc="040C0001" w:tentative="1">
      <w:start w:val="1"/>
      <w:numFmt w:val="bullet"/>
      <w:lvlText w:val=""/>
      <w:lvlJc w:val="left"/>
      <w:pPr>
        <w:ind w:left="5844" w:hanging="360"/>
      </w:pPr>
      <w:rPr>
        <w:rFonts w:ascii="Symbol" w:hAnsi="Symbol" w:hint="default"/>
      </w:rPr>
    </w:lvl>
    <w:lvl w:ilvl="7" w:tplc="040C0003" w:tentative="1">
      <w:start w:val="1"/>
      <w:numFmt w:val="bullet"/>
      <w:lvlText w:val="o"/>
      <w:lvlJc w:val="left"/>
      <w:pPr>
        <w:ind w:left="6564" w:hanging="360"/>
      </w:pPr>
      <w:rPr>
        <w:rFonts w:ascii="Courier New" w:hAnsi="Courier New" w:cs="Courier New" w:hint="default"/>
      </w:rPr>
    </w:lvl>
    <w:lvl w:ilvl="8" w:tplc="040C0005" w:tentative="1">
      <w:start w:val="1"/>
      <w:numFmt w:val="bullet"/>
      <w:lvlText w:val=""/>
      <w:lvlJc w:val="left"/>
      <w:pPr>
        <w:ind w:left="7284" w:hanging="360"/>
      </w:pPr>
      <w:rPr>
        <w:rFonts w:ascii="Wingdings" w:hAnsi="Wingdings" w:hint="default"/>
      </w:rPr>
    </w:lvl>
  </w:abstractNum>
  <w:abstractNum w:abstractNumId="30" w15:restartNumberingAfterBreak="0">
    <w:nsid w:val="61D85560"/>
    <w:multiLevelType w:val="multilevel"/>
    <w:tmpl w:val="2B2A59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6AC26E99"/>
    <w:multiLevelType w:val="hybridMultilevel"/>
    <w:tmpl w:val="2B1C5D3E"/>
    <w:lvl w:ilvl="0" w:tplc="7F3ED060">
      <w:start w:val="1"/>
      <w:numFmt w:val="bullet"/>
      <w:pStyle w:val="Retrait1"/>
      <w:lvlText w:val=""/>
      <w:lvlJc w:val="left"/>
      <w:pPr>
        <w:tabs>
          <w:tab w:val="num" w:pos="1104"/>
        </w:tabs>
        <w:ind w:left="1104" w:hanging="396"/>
      </w:pPr>
      <w:rPr>
        <w:rFonts w:ascii="Symbol" w:hAnsi="Symbol" w:hint="default"/>
      </w:rPr>
    </w:lvl>
    <w:lvl w:ilvl="1" w:tplc="040C0019">
      <w:start w:val="1"/>
      <w:numFmt w:val="bullet"/>
      <w:lvlText w:val="o"/>
      <w:lvlJc w:val="left"/>
      <w:pPr>
        <w:tabs>
          <w:tab w:val="num" w:pos="1297"/>
        </w:tabs>
        <w:ind w:left="1297" w:hanging="360"/>
      </w:pPr>
      <w:rPr>
        <w:rFonts w:ascii="Courier New" w:hAnsi="Courier New" w:hint="default"/>
      </w:rPr>
    </w:lvl>
    <w:lvl w:ilvl="2" w:tplc="040C001B">
      <w:start w:val="1"/>
      <w:numFmt w:val="bullet"/>
      <w:lvlText w:val=""/>
      <w:lvlJc w:val="left"/>
      <w:pPr>
        <w:tabs>
          <w:tab w:val="num" w:pos="2017"/>
        </w:tabs>
        <w:ind w:left="2017" w:hanging="360"/>
      </w:pPr>
      <w:rPr>
        <w:rFonts w:ascii="Wingdings" w:hAnsi="Wingdings" w:hint="default"/>
      </w:rPr>
    </w:lvl>
    <w:lvl w:ilvl="3" w:tplc="040C000F" w:tentative="1">
      <w:start w:val="1"/>
      <w:numFmt w:val="bullet"/>
      <w:lvlText w:val=""/>
      <w:lvlJc w:val="left"/>
      <w:pPr>
        <w:tabs>
          <w:tab w:val="num" w:pos="2737"/>
        </w:tabs>
        <w:ind w:left="2737" w:hanging="360"/>
      </w:pPr>
      <w:rPr>
        <w:rFonts w:ascii="Symbol" w:hAnsi="Symbol" w:hint="default"/>
      </w:rPr>
    </w:lvl>
    <w:lvl w:ilvl="4" w:tplc="040C0019" w:tentative="1">
      <w:start w:val="1"/>
      <w:numFmt w:val="bullet"/>
      <w:lvlText w:val="o"/>
      <w:lvlJc w:val="left"/>
      <w:pPr>
        <w:tabs>
          <w:tab w:val="num" w:pos="3457"/>
        </w:tabs>
        <w:ind w:left="3457" w:hanging="360"/>
      </w:pPr>
      <w:rPr>
        <w:rFonts w:ascii="Courier New" w:hAnsi="Courier New" w:hint="default"/>
      </w:rPr>
    </w:lvl>
    <w:lvl w:ilvl="5" w:tplc="040C001B" w:tentative="1">
      <w:start w:val="1"/>
      <w:numFmt w:val="bullet"/>
      <w:lvlText w:val=""/>
      <w:lvlJc w:val="left"/>
      <w:pPr>
        <w:tabs>
          <w:tab w:val="num" w:pos="4177"/>
        </w:tabs>
        <w:ind w:left="4177" w:hanging="360"/>
      </w:pPr>
      <w:rPr>
        <w:rFonts w:ascii="Wingdings" w:hAnsi="Wingdings" w:hint="default"/>
      </w:rPr>
    </w:lvl>
    <w:lvl w:ilvl="6" w:tplc="040C000F" w:tentative="1">
      <w:start w:val="1"/>
      <w:numFmt w:val="bullet"/>
      <w:lvlText w:val=""/>
      <w:lvlJc w:val="left"/>
      <w:pPr>
        <w:tabs>
          <w:tab w:val="num" w:pos="4897"/>
        </w:tabs>
        <w:ind w:left="4897" w:hanging="360"/>
      </w:pPr>
      <w:rPr>
        <w:rFonts w:ascii="Symbol" w:hAnsi="Symbol" w:hint="default"/>
      </w:rPr>
    </w:lvl>
    <w:lvl w:ilvl="7" w:tplc="040C0019" w:tentative="1">
      <w:start w:val="1"/>
      <w:numFmt w:val="bullet"/>
      <w:lvlText w:val="o"/>
      <w:lvlJc w:val="left"/>
      <w:pPr>
        <w:tabs>
          <w:tab w:val="num" w:pos="5617"/>
        </w:tabs>
        <w:ind w:left="5617" w:hanging="360"/>
      </w:pPr>
      <w:rPr>
        <w:rFonts w:ascii="Courier New" w:hAnsi="Courier New" w:hint="default"/>
      </w:rPr>
    </w:lvl>
    <w:lvl w:ilvl="8" w:tplc="040C001B" w:tentative="1">
      <w:start w:val="1"/>
      <w:numFmt w:val="bullet"/>
      <w:lvlText w:val=""/>
      <w:lvlJc w:val="left"/>
      <w:pPr>
        <w:tabs>
          <w:tab w:val="num" w:pos="6337"/>
        </w:tabs>
        <w:ind w:left="6337" w:hanging="360"/>
      </w:pPr>
      <w:rPr>
        <w:rFonts w:ascii="Wingdings" w:hAnsi="Wingdings" w:hint="default"/>
      </w:rPr>
    </w:lvl>
  </w:abstractNum>
  <w:abstractNum w:abstractNumId="32" w15:restartNumberingAfterBreak="0">
    <w:nsid w:val="6BAD0C8D"/>
    <w:multiLevelType w:val="hybridMultilevel"/>
    <w:tmpl w:val="644E5D50"/>
    <w:lvl w:ilvl="0" w:tplc="B4DCFE5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D104827"/>
    <w:multiLevelType w:val="hybridMultilevel"/>
    <w:tmpl w:val="81B8E91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4" w15:restartNumberingAfterBreak="0">
    <w:nsid w:val="6DDB3D1B"/>
    <w:multiLevelType w:val="hybridMultilevel"/>
    <w:tmpl w:val="E966A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FC0C94"/>
    <w:multiLevelType w:val="hybridMultilevel"/>
    <w:tmpl w:val="96443C78"/>
    <w:lvl w:ilvl="0" w:tplc="B4DCFE5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462027"/>
    <w:multiLevelType w:val="hybridMultilevel"/>
    <w:tmpl w:val="3D648CCC"/>
    <w:lvl w:ilvl="0" w:tplc="B4DCFE5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D10C12"/>
    <w:multiLevelType w:val="hybridMultilevel"/>
    <w:tmpl w:val="147A0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B35482"/>
    <w:multiLevelType w:val="hybridMultilevel"/>
    <w:tmpl w:val="7C7AD77C"/>
    <w:lvl w:ilvl="0" w:tplc="B4DCFE5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DEA5AC9"/>
    <w:multiLevelType w:val="hybridMultilevel"/>
    <w:tmpl w:val="3EFA65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106920632">
    <w:abstractNumId w:val="1"/>
  </w:num>
  <w:num w:numId="2" w16cid:durableId="10305999">
    <w:abstractNumId w:val="31"/>
  </w:num>
  <w:num w:numId="3" w16cid:durableId="1670253100">
    <w:abstractNumId w:val="0"/>
  </w:num>
  <w:num w:numId="4" w16cid:durableId="1188829095">
    <w:abstractNumId w:val="5"/>
  </w:num>
  <w:num w:numId="5" w16cid:durableId="252589682">
    <w:abstractNumId w:val="17"/>
  </w:num>
  <w:num w:numId="6" w16cid:durableId="514536908">
    <w:abstractNumId w:val="4"/>
  </w:num>
  <w:num w:numId="7" w16cid:durableId="1742288165">
    <w:abstractNumId w:val="39"/>
  </w:num>
  <w:num w:numId="8" w16cid:durableId="1499809991">
    <w:abstractNumId w:val="8"/>
  </w:num>
  <w:num w:numId="9" w16cid:durableId="1663123795">
    <w:abstractNumId w:val="26"/>
  </w:num>
  <w:num w:numId="10" w16cid:durableId="1581671961">
    <w:abstractNumId w:val="15"/>
  </w:num>
  <w:num w:numId="11" w16cid:durableId="1492524625">
    <w:abstractNumId w:val="28"/>
  </w:num>
  <w:num w:numId="12" w16cid:durableId="1092122222">
    <w:abstractNumId w:val="37"/>
  </w:num>
  <w:num w:numId="13" w16cid:durableId="513304856">
    <w:abstractNumId w:val="29"/>
  </w:num>
  <w:num w:numId="14" w16cid:durableId="1876189099">
    <w:abstractNumId w:val="3"/>
  </w:num>
  <w:num w:numId="15" w16cid:durableId="1268389749">
    <w:abstractNumId w:val="21"/>
  </w:num>
  <w:num w:numId="16" w16cid:durableId="445538782">
    <w:abstractNumId w:val="14"/>
  </w:num>
  <w:num w:numId="17" w16cid:durableId="1400902966">
    <w:abstractNumId w:val="33"/>
  </w:num>
  <w:num w:numId="18" w16cid:durableId="1982731691">
    <w:abstractNumId w:val="22"/>
  </w:num>
  <w:num w:numId="19" w16cid:durableId="446697756">
    <w:abstractNumId w:val="19"/>
  </w:num>
  <w:num w:numId="20" w16cid:durableId="325715275">
    <w:abstractNumId w:val="13"/>
  </w:num>
  <w:num w:numId="21" w16cid:durableId="1252592836">
    <w:abstractNumId w:val="10"/>
  </w:num>
  <w:num w:numId="22" w16cid:durableId="1257782834">
    <w:abstractNumId w:val="9"/>
  </w:num>
  <w:num w:numId="23" w16cid:durableId="1256207391">
    <w:abstractNumId w:val="6"/>
  </w:num>
  <w:num w:numId="24" w16cid:durableId="97142826">
    <w:abstractNumId w:val="2"/>
  </w:num>
  <w:num w:numId="25" w16cid:durableId="1803885577">
    <w:abstractNumId w:val="25"/>
  </w:num>
  <w:num w:numId="26" w16cid:durableId="1440299273">
    <w:abstractNumId w:val="12"/>
  </w:num>
  <w:num w:numId="27" w16cid:durableId="123625947">
    <w:abstractNumId w:val="23"/>
  </w:num>
  <w:num w:numId="28" w16cid:durableId="2109348786">
    <w:abstractNumId w:val="7"/>
  </w:num>
  <w:num w:numId="29" w16cid:durableId="617444033">
    <w:abstractNumId w:val="27"/>
  </w:num>
  <w:num w:numId="30" w16cid:durableId="852501406">
    <w:abstractNumId w:val="34"/>
  </w:num>
  <w:num w:numId="31" w16cid:durableId="745569592">
    <w:abstractNumId w:val="36"/>
  </w:num>
  <w:num w:numId="32" w16cid:durableId="1001929242">
    <w:abstractNumId w:val="20"/>
  </w:num>
  <w:num w:numId="33" w16cid:durableId="144784111">
    <w:abstractNumId w:val="30"/>
  </w:num>
  <w:num w:numId="34" w16cid:durableId="275453137">
    <w:abstractNumId w:val="16"/>
  </w:num>
  <w:num w:numId="35" w16cid:durableId="232399114">
    <w:abstractNumId w:val="35"/>
  </w:num>
  <w:num w:numId="36" w16cid:durableId="226377931">
    <w:abstractNumId w:val="11"/>
  </w:num>
  <w:num w:numId="37" w16cid:durableId="859243300">
    <w:abstractNumId w:val="38"/>
  </w:num>
  <w:num w:numId="38" w16cid:durableId="661736190">
    <w:abstractNumId w:val="18"/>
  </w:num>
  <w:num w:numId="39" w16cid:durableId="116795938">
    <w:abstractNumId w:val="32"/>
  </w:num>
  <w:num w:numId="40" w16cid:durableId="54768822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C61"/>
    <w:rsid w:val="0000035E"/>
    <w:rsid w:val="000006A2"/>
    <w:rsid w:val="00000B07"/>
    <w:rsid w:val="000015D3"/>
    <w:rsid w:val="00001AB6"/>
    <w:rsid w:val="00001D13"/>
    <w:rsid w:val="00001DB1"/>
    <w:rsid w:val="00002180"/>
    <w:rsid w:val="000022A5"/>
    <w:rsid w:val="000029D9"/>
    <w:rsid w:val="00003627"/>
    <w:rsid w:val="000037D3"/>
    <w:rsid w:val="0000392A"/>
    <w:rsid w:val="00003D61"/>
    <w:rsid w:val="000044F6"/>
    <w:rsid w:val="00004679"/>
    <w:rsid w:val="00004F05"/>
    <w:rsid w:val="0000530B"/>
    <w:rsid w:val="000064AE"/>
    <w:rsid w:val="000065A3"/>
    <w:rsid w:val="0000660F"/>
    <w:rsid w:val="000079F8"/>
    <w:rsid w:val="00007B3B"/>
    <w:rsid w:val="0001090C"/>
    <w:rsid w:val="00010E7E"/>
    <w:rsid w:val="0001129D"/>
    <w:rsid w:val="00011440"/>
    <w:rsid w:val="00011473"/>
    <w:rsid w:val="000115B2"/>
    <w:rsid w:val="000119B8"/>
    <w:rsid w:val="00011CCB"/>
    <w:rsid w:val="000121D0"/>
    <w:rsid w:val="00012210"/>
    <w:rsid w:val="00012D1B"/>
    <w:rsid w:val="00012DBE"/>
    <w:rsid w:val="00013F8C"/>
    <w:rsid w:val="000140F5"/>
    <w:rsid w:val="00014148"/>
    <w:rsid w:val="00014322"/>
    <w:rsid w:val="0001484E"/>
    <w:rsid w:val="00014DED"/>
    <w:rsid w:val="00014E80"/>
    <w:rsid w:val="000155AE"/>
    <w:rsid w:val="00015816"/>
    <w:rsid w:val="000158F4"/>
    <w:rsid w:val="00015D98"/>
    <w:rsid w:val="00015E85"/>
    <w:rsid w:val="0001629E"/>
    <w:rsid w:val="000166AC"/>
    <w:rsid w:val="00017268"/>
    <w:rsid w:val="0001742B"/>
    <w:rsid w:val="00017494"/>
    <w:rsid w:val="0001770B"/>
    <w:rsid w:val="0002021D"/>
    <w:rsid w:val="0002034A"/>
    <w:rsid w:val="0002036C"/>
    <w:rsid w:val="00020D95"/>
    <w:rsid w:val="00020F2E"/>
    <w:rsid w:val="000220D5"/>
    <w:rsid w:val="0002253E"/>
    <w:rsid w:val="00023387"/>
    <w:rsid w:val="000245A1"/>
    <w:rsid w:val="00024FCD"/>
    <w:rsid w:val="00025607"/>
    <w:rsid w:val="00025EF5"/>
    <w:rsid w:val="0002638A"/>
    <w:rsid w:val="000263FA"/>
    <w:rsid w:val="000264F3"/>
    <w:rsid w:val="00026759"/>
    <w:rsid w:val="000276AC"/>
    <w:rsid w:val="00030095"/>
    <w:rsid w:val="00031D34"/>
    <w:rsid w:val="00032206"/>
    <w:rsid w:val="00032959"/>
    <w:rsid w:val="00032A08"/>
    <w:rsid w:val="00033433"/>
    <w:rsid w:val="000337DF"/>
    <w:rsid w:val="00034C7F"/>
    <w:rsid w:val="00035041"/>
    <w:rsid w:val="00035289"/>
    <w:rsid w:val="00035A82"/>
    <w:rsid w:val="00035B52"/>
    <w:rsid w:val="0003616A"/>
    <w:rsid w:val="000364D2"/>
    <w:rsid w:val="000364E8"/>
    <w:rsid w:val="00036896"/>
    <w:rsid w:val="000368C5"/>
    <w:rsid w:val="00036ACE"/>
    <w:rsid w:val="00037082"/>
    <w:rsid w:val="000379E6"/>
    <w:rsid w:val="00037A03"/>
    <w:rsid w:val="00037A0D"/>
    <w:rsid w:val="00037C0D"/>
    <w:rsid w:val="00040058"/>
    <w:rsid w:val="000401D9"/>
    <w:rsid w:val="000403D3"/>
    <w:rsid w:val="00040607"/>
    <w:rsid w:val="000408B4"/>
    <w:rsid w:val="0004098C"/>
    <w:rsid w:val="000409DC"/>
    <w:rsid w:val="00040BFD"/>
    <w:rsid w:val="00040E90"/>
    <w:rsid w:val="00040F2A"/>
    <w:rsid w:val="0004154B"/>
    <w:rsid w:val="00041AF8"/>
    <w:rsid w:val="00041E59"/>
    <w:rsid w:val="0004204A"/>
    <w:rsid w:val="00042479"/>
    <w:rsid w:val="00042E58"/>
    <w:rsid w:val="00043408"/>
    <w:rsid w:val="000436D7"/>
    <w:rsid w:val="00044FB0"/>
    <w:rsid w:val="000455F5"/>
    <w:rsid w:val="00045E78"/>
    <w:rsid w:val="00046B03"/>
    <w:rsid w:val="00046FBE"/>
    <w:rsid w:val="000474C7"/>
    <w:rsid w:val="000505E8"/>
    <w:rsid w:val="00054029"/>
    <w:rsid w:val="00054123"/>
    <w:rsid w:val="000543B8"/>
    <w:rsid w:val="00054A61"/>
    <w:rsid w:val="00054B3E"/>
    <w:rsid w:val="000554DA"/>
    <w:rsid w:val="00055A40"/>
    <w:rsid w:val="00055E07"/>
    <w:rsid w:val="000562B4"/>
    <w:rsid w:val="000563B7"/>
    <w:rsid w:val="000571A4"/>
    <w:rsid w:val="00057278"/>
    <w:rsid w:val="000574CB"/>
    <w:rsid w:val="00057A0F"/>
    <w:rsid w:val="0006034D"/>
    <w:rsid w:val="00060838"/>
    <w:rsid w:val="00060D3C"/>
    <w:rsid w:val="000610F6"/>
    <w:rsid w:val="00061263"/>
    <w:rsid w:val="00061490"/>
    <w:rsid w:val="00061832"/>
    <w:rsid w:val="000618AF"/>
    <w:rsid w:val="00061BAA"/>
    <w:rsid w:val="00061C35"/>
    <w:rsid w:val="00062288"/>
    <w:rsid w:val="00062354"/>
    <w:rsid w:val="000627AB"/>
    <w:rsid w:val="00062CE5"/>
    <w:rsid w:val="000631F8"/>
    <w:rsid w:val="000634FE"/>
    <w:rsid w:val="00063D1D"/>
    <w:rsid w:val="000644F8"/>
    <w:rsid w:val="00064B02"/>
    <w:rsid w:val="00065563"/>
    <w:rsid w:val="000658D7"/>
    <w:rsid w:val="00065934"/>
    <w:rsid w:val="00065E5B"/>
    <w:rsid w:val="000662E7"/>
    <w:rsid w:val="000668DD"/>
    <w:rsid w:val="00066D0A"/>
    <w:rsid w:val="00067608"/>
    <w:rsid w:val="00067BBE"/>
    <w:rsid w:val="00067C77"/>
    <w:rsid w:val="000701F8"/>
    <w:rsid w:val="0007095C"/>
    <w:rsid w:val="000709AD"/>
    <w:rsid w:val="00070E84"/>
    <w:rsid w:val="000710C5"/>
    <w:rsid w:val="000711C6"/>
    <w:rsid w:val="00071222"/>
    <w:rsid w:val="000718A4"/>
    <w:rsid w:val="0007192D"/>
    <w:rsid w:val="000721EA"/>
    <w:rsid w:val="0007247A"/>
    <w:rsid w:val="00072536"/>
    <w:rsid w:val="00073224"/>
    <w:rsid w:val="000734A5"/>
    <w:rsid w:val="00073907"/>
    <w:rsid w:val="00073B96"/>
    <w:rsid w:val="00073CC1"/>
    <w:rsid w:val="00073F89"/>
    <w:rsid w:val="00074430"/>
    <w:rsid w:val="000744D6"/>
    <w:rsid w:val="000748DA"/>
    <w:rsid w:val="00074A98"/>
    <w:rsid w:val="00074FF3"/>
    <w:rsid w:val="000754F2"/>
    <w:rsid w:val="00075A79"/>
    <w:rsid w:val="00075E8B"/>
    <w:rsid w:val="00076102"/>
    <w:rsid w:val="0007689D"/>
    <w:rsid w:val="00076B8E"/>
    <w:rsid w:val="0007761A"/>
    <w:rsid w:val="00077B2F"/>
    <w:rsid w:val="00077F11"/>
    <w:rsid w:val="00077F3E"/>
    <w:rsid w:val="000803C5"/>
    <w:rsid w:val="00080441"/>
    <w:rsid w:val="00080A4E"/>
    <w:rsid w:val="00080B4E"/>
    <w:rsid w:val="000813BB"/>
    <w:rsid w:val="000815DC"/>
    <w:rsid w:val="00082488"/>
    <w:rsid w:val="000827C9"/>
    <w:rsid w:val="00082CB6"/>
    <w:rsid w:val="00082F5B"/>
    <w:rsid w:val="00083001"/>
    <w:rsid w:val="00083106"/>
    <w:rsid w:val="00084C09"/>
    <w:rsid w:val="0008522B"/>
    <w:rsid w:val="000852F5"/>
    <w:rsid w:val="00085798"/>
    <w:rsid w:val="00085C27"/>
    <w:rsid w:val="00086062"/>
    <w:rsid w:val="0008613C"/>
    <w:rsid w:val="00086400"/>
    <w:rsid w:val="00086CEF"/>
    <w:rsid w:val="000903B7"/>
    <w:rsid w:val="000918E1"/>
    <w:rsid w:val="00091A53"/>
    <w:rsid w:val="00091B72"/>
    <w:rsid w:val="000924E9"/>
    <w:rsid w:val="00092A96"/>
    <w:rsid w:val="00092C6F"/>
    <w:rsid w:val="000934D1"/>
    <w:rsid w:val="00093C97"/>
    <w:rsid w:val="000941A7"/>
    <w:rsid w:val="00094424"/>
    <w:rsid w:val="00094437"/>
    <w:rsid w:val="00094529"/>
    <w:rsid w:val="00094683"/>
    <w:rsid w:val="00094691"/>
    <w:rsid w:val="00094A91"/>
    <w:rsid w:val="000952DE"/>
    <w:rsid w:val="0009543B"/>
    <w:rsid w:val="00095B35"/>
    <w:rsid w:val="00095C7B"/>
    <w:rsid w:val="00096016"/>
    <w:rsid w:val="00096163"/>
    <w:rsid w:val="0009616F"/>
    <w:rsid w:val="00096243"/>
    <w:rsid w:val="00096315"/>
    <w:rsid w:val="00096851"/>
    <w:rsid w:val="000968D4"/>
    <w:rsid w:val="00096E25"/>
    <w:rsid w:val="00097246"/>
    <w:rsid w:val="000977B9"/>
    <w:rsid w:val="00097ABC"/>
    <w:rsid w:val="000A0016"/>
    <w:rsid w:val="000A0199"/>
    <w:rsid w:val="000A04DD"/>
    <w:rsid w:val="000A0B5A"/>
    <w:rsid w:val="000A1259"/>
    <w:rsid w:val="000A1919"/>
    <w:rsid w:val="000A1932"/>
    <w:rsid w:val="000A1B51"/>
    <w:rsid w:val="000A1F37"/>
    <w:rsid w:val="000A296E"/>
    <w:rsid w:val="000A2F41"/>
    <w:rsid w:val="000A2F56"/>
    <w:rsid w:val="000A3030"/>
    <w:rsid w:val="000A36E1"/>
    <w:rsid w:val="000A422D"/>
    <w:rsid w:val="000A4ADD"/>
    <w:rsid w:val="000A5ACF"/>
    <w:rsid w:val="000A627A"/>
    <w:rsid w:val="000A689D"/>
    <w:rsid w:val="000A796C"/>
    <w:rsid w:val="000A7F6A"/>
    <w:rsid w:val="000B0FA0"/>
    <w:rsid w:val="000B15B3"/>
    <w:rsid w:val="000B15F7"/>
    <w:rsid w:val="000B3278"/>
    <w:rsid w:val="000B355A"/>
    <w:rsid w:val="000B38C8"/>
    <w:rsid w:val="000B397B"/>
    <w:rsid w:val="000B3A6C"/>
    <w:rsid w:val="000B3CDB"/>
    <w:rsid w:val="000B403C"/>
    <w:rsid w:val="000B46AD"/>
    <w:rsid w:val="000B4C4F"/>
    <w:rsid w:val="000B4D36"/>
    <w:rsid w:val="000B4F65"/>
    <w:rsid w:val="000B5080"/>
    <w:rsid w:val="000B50FB"/>
    <w:rsid w:val="000B582A"/>
    <w:rsid w:val="000B5B6D"/>
    <w:rsid w:val="000B7726"/>
    <w:rsid w:val="000B792F"/>
    <w:rsid w:val="000B7C07"/>
    <w:rsid w:val="000C009C"/>
    <w:rsid w:val="000C06DC"/>
    <w:rsid w:val="000C110A"/>
    <w:rsid w:val="000C17A2"/>
    <w:rsid w:val="000C1F9E"/>
    <w:rsid w:val="000C2498"/>
    <w:rsid w:val="000C299B"/>
    <w:rsid w:val="000C29FB"/>
    <w:rsid w:val="000C323B"/>
    <w:rsid w:val="000C32D7"/>
    <w:rsid w:val="000C3336"/>
    <w:rsid w:val="000C3408"/>
    <w:rsid w:val="000C347A"/>
    <w:rsid w:val="000C35C4"/>
    <w:rsid w:val="000C3780"/>
    <w:rsid w:val="000C3783"/>
    <w:rsid w:val="000C3D59"/>
    <w:rsid w:val="000C4146"/>
    <w:rsid w:val="000C4680"/>
    <w:rsid w:val="000C5363"/>
    <w:rsid w:val="000C54D0"/>
    <w:rsid w:val="000C5955"/>
    <w:rsid w:val="000C5EB6"/>
    <w:rsid w:val="000C666F"/>
    <w:rsid w:val="000C689C"/>
    <w:rsid w:val="000C73ED"/>
    <w:rsid w:val="000C749F"/>
    <w:rsid w:val="000C77B0"/>
    <w:rsid w:val="000C797A"/>
    <w:rsid w:val="000C7CFA"/>
    <w:rsid w:val="000D0DAD"/>
    <w:rsid w:val="000D0E26"/>
    <w:rsid w:val="000D0F99"/>
    <w:rsid w:val="000D14E4"/>
    <w:rsid w:val="000D18A9"/>
    <w:rsid w:val="000D1C87"/>
    <w:rsid w:val="000D1D18"/>
    <w:rsid w:val="000D22B0"/>
    <w:rsid w:val="000D355B"/>
    <w:rsid w:val="000D3B32"/>
    <w:rsid w:val="000D3BD9"/>
    <w:rsid w:val="000D4239"/>
    <w:rsid w:val="000D47BE"/>
    <w:rsid w:val="000D4936"/>
    <w:rsid w:val="000D4C92"/>
    <w:rsid w:val="000D4D60"/>
    <w:rsid w:val="000D4E86"/>
    <w:rsid w:val="000D504A"/>
    <w:rsid w:val="000D51EC"/>
    <w:rsid w:val="000D5707"/>
    <w:rsid w:val="000D62C6"/>
    <w:rsid w:val="000D674B"/>
    <w:rsid w:val="000E0818"/>
    <w:rsid w:val="000E0A48"/>
    <w:rsid w:val="000E0C90"/>
    <w:rsid w:val="000E16C0"/>
    <w:rsid w:val="000E17C4"/>
    <w:rsid w:val="000E1D9D"/>
    <w:rsid w:val="000E27B8"/>
    <w:rsid w:val="000E2F75"/>
    <w:rsid w:val="000E341A"/>
    <w:rsid w:val="000E3E27"/>
    <w:rsid w:val="000E44D4"/>
    <w:rsid w:val="000E454E"/>
    <w:rsid w:val="000E482F"/>
    <w:rsid w:val="000E52BD"/>
    <w:rsid w:val="000E5775"/>
    <w:rsid w:val="000E5E21"/>
    <w:rsid w:val="000E63F4"/>
    <w:rsid w:val="000E6722"/>
    <w:rsid w:val="000E68F1"/>
    <w:rsid w:val="000E7480"/>
    <w:rsid w:val="000E7B83"/>
    <w:rsid w:val="000F01DF"/>
    <w:rsid w:val="000F0379"/>
    <w:rsid w:val="000F076E"/>
    <w:rsid w:val="000F0FDD"/>
    <w:rsid w:val="000F188D"/>
    <w:rsid w:val="000F1EE5"/>
    <w:rsid w:val="000F21F6"/>
    <w:rsid w:val="000F2C6A"/>
    <w:rsid w:val="000F2E9E"/>
    <w:rsid w:val="000F35C2"/>
    <w:rsid w:val="000F3912"/>
    <w:rsid w:val="000F3A54"/>
    <w:rsid w:val="000F3E5A"/>
    <w:rsid w:val="000F4412"/>
    <w:rsid w:val="000F4D0D"/>
    <w:rsid w:val="000F56D1"/>
    <w:rsid w:val="000F5829"/>
    <w:rsid w:val="000F5839"/>
    <w:rsid w:val="000F5C1E"/>
    <w:rsid w:val="000F6078"/>
    <w:rsid w:val="000F60C9"/>
    <w:rsid w:val="000F6654"/>
    <w:rsid w:val="000F67D8"/>
    <w:rsid w:val="000F6B93"/>
    <w:rsid w:val="000F70AF"/>
    <w:rsid w:val="000F7788"/>
    <w:rsid w:val="000F7FDB"/>
    <w:rsid w:val="0010082C"/>
    <w:rsid w:val="00100C4F"/>
    <w:rsid w:val="0010149D"/>
    <w:rsid w:val="00101575"/>
    <w:rsid w:val="00101C9F"/>
    <w:rsid w:val="0010242A"/>
    <w:rsid w:val="00103250"/>
    <w:rsid w:val="0010344F"/>
    <w:rsid w:val="00103857"/>
    <w:rsid w:val="00103B0A"/>
    <w:rsid w:val="00104421"/>
    <w:rsid w:val="001057AC"/>
    <w:rsid w:val="00105E81"/>
    <w:rsid w:val="00105FAA"/>
    <w:rsid w:val="00105FCC"/>
    <w:rsid w:val="00106252"/>
    <w:rsid w:val="00106487"/>
    <w:rsid w:val="00107005"/>
    <w:rsid w:val="0010744F"/>
    <w:rsid w:val="001077F9"/>
    <w:rsid w:val="0011048B"/>
    <w:rsid w:val="00110FAB"/>
    <w:rsid w:val="001114D1"/>
    <w:rsid w:val="001123DC"/>
    <w:rsid w:val="001129F0"/>
    <w:rsid w:val="0011305C"/>
    <w:rsid w:val="00113426"/>
    <w:rsid w:val="00113700"/>
    <w:rsid w:val="00113E75"/>
    <w:rsid w:val="00114182"/>
    <w:rsid w:val="001141DD"/>
    <w:rsid w:val="00114293"/>
    <w:rsid w:val="0011479B"/>
    <w:rsid w:val="001156A2"/>
    <w:rsid w:val="00115ECA"/>
    <w:rsid w:val="00115EFB"/>
    <w:rsid w:val="001162B3"/>
    <w:rsid w:val="001163A1"/>
    <w:rsid w:val="00116CAF"/>
    <w:rsid w:val="00116E13"/>
    <w:rsid w:val="00117328"/>
    <w:rsid w:val="00117628"/>
    <w:rsid w:val="0011793A"/>
    <w:rsid w:val="00117945"/>
    <w:rsid w:val="00117F09"/>
    <w:rsid w:val="0012004E"/>
    <w:rsid w:val="00120060"/>
    <w:rsid w:val="00120C61"/>
    <w:rsid w:val="00120CBD"/>
    <w:rsid w:val="0012120B"/>
    <w:rsid w:val="00121876"/>
    <w:rsid w:val="00121DC5"/>
    <w:rsid w:val="001224F2"/>
    <w:rsid w:val="00122C95"/>
    <w:rsid w:val="00122EF7"/>
    <w:rsid w:val="001230DC"/>
    <w:rsid w:val="001236CB"/>
    <w:rsid w:val="00123BDD"/>
    <w:rsid w:val="0012432B"/>
    <w:rsid w:val="001243EF"/>
    <w:rsid w:val="00124666"/>
    <w:rsid w:val="00124A1C"/>
    <w:rsid w:val="00124D5E"/>
    <w:rsid w:val="00124DA0"/>
    <w:rsid w:val="0012530C"/>
    <w:rsid w:val="001253F1"/>
    <w:rsid w:val="00125E2F"/>
    <w:rsid w:val="001261A8"/>
    <w:rsid w:val="0012623B"/>
    <w:rsid w:val="00126356"/>
    <w:rsid w:val="001269E6"/>
    <w:rsid w:val="00126FB0"/>
    <w:rsid w:val="0012728C"/>
    <w:rsid w:val="00127399"/>
    <w:rsid w:val="00127B4C"/>
    <w:rsid w:val="00127FBC"/>
    <w:rsid w:val="00130067"/>
    <w:rsid w:val="0013093B"/>
    <w:rsid w:val="00130B45"/>
    <w:rsid w:val="00130DCA"/>
    <w:rsid w:val="00131D2F"/>
    <w:rsid w:val="001320CD"/>
    <w:rsid w:val="001322DC"/>
    <w:rsid w:val="00132433"/>
    <w:rsid w:val="00133363"/>
    <w:rsid w:val="001339D0"/>
    <w:rsid w:val="00133F4E"/>
    <w:rsid w:val="00134F3B"/>
    <w:rsid w:val="001352D2"/>
    <w:rsid w:val="001356CE"/>
    <w:rsid w:val="00135D55"/>
    <w:rsid w:val="00136039"/>
    <w:rsid w:val="0013608D"/>
    <w:rsid w:val="0013632A"/>
    <w:rsid w:val="00136879"/>
    <w:rsid w:val="00137DBC"/>
    <w:rsid w:val="001400BE"/>
    <w:rsid w:val="001401B1"/>
    <w:rsid w:val="00140245"/>
    <w:rsid w:val="00140323"/>
    <w:rsid w:val="001406A8"/>
    <w:rsid w:val="001414EE"/>
    <w:rsid w:val="001424EF"/>
    <w:rsid w:val="001427DE"/>
    <w:rsid w:val="00142E20"/>
    <w:rsid w:val="00143807"/>
    <w:rsid w:val="001441BC"/>
    <w:rsid w:val="0014458D"/>
    <w:rsid w:val="001452BE"/>
    <w:rsid w:val="00145C0E"/>
    <w:rsid w:val="00146DC8"/>
    <w:rsid w:val="001479B5"/>
    <w:rsid w:val="001479F2"/>
    <w:rsid w:val="00150145"/>
    <w:rsid w:val="00150640"/>
    <w:rsid w:val="001514FF"/>
    <w:rsid w:val="00151615"/>
    <w:rsid w:val="0015170C"/>
    <w:rsid w:val="00152507"/>
    <w:rsid w:val="0015256F"/>
    <w:rsid w:val="00152725"/>
    <w:rsid w:val="00152D3C"/>
    <w:rsid w:val="0015360C"/>
    <w:rsid w:val="00153D6B"/>
    <w:rsid w:val="00154200"/>
    <w:rsid w:val="00154232"/>
    <w:rsid w:val="001546CD"/>
    <w:rsid w:val="00154B51"/>
    <w:rsid w:val="00154BA1"/>
    <w:rsid w:val="00154DE1"/>
    <w:rsid w:val="00155657"/>
    <w:rsid w:val="00155C4B"/>
    <w:rsid w:val="001569B0"/>
    <w:rsid w:val="0015732A"/>
    <w:rsid w:val="00157530"/>
    <w:rsid w:val="00157C1D"/>
    <w:rsid w:val="001601BA"/>
    <w:rsid w:val="0016024E"/>
    <w:rsid w:val="00160561"/>
    <w:rsid w:val="00160D87"/>
    <w:rsid w:val="00161294"/>
    <w:rsid w:val="00161416"/>
    <w:rsid w:val="00161D7D"/>
    <w:rsid w:val="001628D1"/>
    <w:rsid w:val="00162DB2"/>
    <w:rsid w:val="0016328E"/>
    <w:rsid w:val="00163BBA"/>
    <w:rsid w:val="00164623"/>
    <w:rsid w:val="00164731"/>
    <w:rsid w:val="00164987"/>
    <w:rsid w:val="00164990"/>
    <w:rsid w:val="00164A06"/>
    <w:rsid w:val="001650D3"/>
    <w:rsid w:val="001653F3"/>
    <w:rsid w:val="001653F7"/>
    <w:rsid w:val="00165863"/>
    <w:rsid w:val="00165C64"/>
    <w:rsid w:val="00166373"/>
    <w:rsid w:val="001665C8"/>
    <w:rsid w:val="001669D5"/>
    <w:rsid w:val="00166A5B"/>
    <w:rsid w:val="001673C2"/>
    <w:rsid w:val="001676AA"/>
    <w:rsid w:val="001679EC"/>
    <w:rsid w:val="00167CCC"/>
    <w:rsid w:val="00170433"/>
    <w:rsid w:val="00170DAE"/>
    <w:rsid w:val="001710EA"/>
    <w:rsid w:val="0017149F"/>
    <w:rsid w:val="00171C07"/>
    <w:rsid w:val="00171E54"/>
    <w:rsid w:val="00171F92"/>
    <w:rsid w:val="00172582"/>
    <w:rsid w:val="00172BAC"/>
    <w:rsid w:val="001736DE"/>
    <w:rsid w:val="00173E3A"/>
    <w:rsid w:val="00173FF0"/>
    <w:rsid w:val="001749C2"/>
    <w:rsid w:val="0017500B"/>
    <w:rsid w:val="001757B0"/>
    <w:rsid w:val="00175849"/>
    <w:rsid w:val="00175869"/>
    <w:rsid w:val="00175C24"/>
    <w:rsid w:val="00175D09"/>
    <w:rsid w:val="00176C56"/>
    <w:rsid w:val="00177163"/>
    <w:rsid w:val="001773E4"/>
    <w:rsid w:val="00177A90"/>
    <w:rsid w:val="00177B2B"/>
    <w:rsid w:val="00177D05"/>
    <w:rsid w:val="00177FBB"/>
    <w:rsid w:val="00180380"/>
    <w:rsid w:val="001808A7"/>
    <w:rsid w:val="001814D7"/>
    <w:rsid w:val="001818B6"/>
    <w:rsid w:val="00181DA8"/>
    <w:rsid w:val="00182183"/>
    <w:rsid w:val="00182A98"/>
    <w:rsid w:val="00182BD0"/>
    <w:rsid w:val="001836B9"/>
    <w:rsid w:val="00183D22"/>
    <w:rsid w:val="00183D2B"/>
    <w:rsid w:val="00183D84"/>
    <w:rsid w:val="00184A90"/>
    <w:rsid w:val="00184AB5"/>
    <w:rsid w:val="0018529D"/>
    <w:rsid w:val="001852E9"/>
    <w:rsid w:val="001857CC"/>
    <w:rsid w:val="00185971"/>
    <w:rsid w:val="00185CEA"/>
    <w:rsid w:val="00185DFA"/>
    <w:rsid w:val="00185F4F"/>
    <w:rsid w:val="0018658A"/>
    <w:rsid w:val="00186D59"/>
    <w:rsid w:val="00186FCB"/>
    <w:rsid w:val="0018700C"/>
    <w:rsid w:val="00187AB0"/>
    <w:rsid w:val="00187C46"/>
    <w:rsid w:val="00187F38"/>
    <w:rsid w:val="001910BF"/>
    <w:rsid w:val="00191306"/>
    <w:rsid w:val="0019171A"/>
    <w:rsid w:val="00191D96"/>
    <w:rsid w:val="00191F47"/>
    <w:rsid w:val="001925C7"/>
    <w:rsid w:val="00192829"/>
    <w:rsid w:val="001928C0"/>
    <w:rsid w:val="00192A75"/>
    <w:rsid w:val="00192C7B"/>
    <w:rsid w:val="00192CA2"/>
    <w:rsid w:val="00193616"/>
    <w:rsid w:val="00193AAE"/>
    <w:rsid w:val="00193C6C"/>
    <w:rsid w:val="00193EA2"/>
    <w:rsid w:val="00193F7E"/>
    <w:rsid w:val="00194044"/>
    <w:rsid w:val="001941E4"/>
    <w:rsid w:val="00194D0E"/>
    <w:rsid w:val="001953C1"/>
    <w:rsid w:val="00196280"/>
    <w:rsid w:val="0019732F"/>
    <w:rsid w:val="00197339"/>
    <w:rsid w:val="00197805"/>
    <w:rsid w:val="00197AF6"/>
    <w:rsid w:val="001A02AB"/>
    <w:rsid w:val="001A1830"/>
    <w:rsid w:val="001A1B51"/>
    <w:rsid w:val="001A25D3"/>
    <w:rsid w:val="001A2C12"/>
    <w:rsid w:val="001A3FD0"/>
    <w:rsid w:val="001A411B"/>
    <w:rsid w:val="001A46DE"/>
    <w:rsid w:val="001A49C1"/>
    <w:rsid w:val="001A5672"/>
    <w:rsid w:val="001A59DA"/>
    <w:rsid w:val="001A605C"/>
    <w:rsid w:val="001A6ABA"/>
    <w:rsid w:val="001A6B5A"/>
    <w:rsid w:val="001A6B8B"/>
    <w:rsid w:val="001A7906"/>
    <w:rsid w:val="001A7AD9"/>
    <w:rsid w:val="001B00BB"/>
    <w:rsid w:val="001B03E6"/>
    <w:rsid w:val="001B040B"/>
    <w:rsid w:val="001B0E11"/>
    <w:rsid w:val="001B130A"/>
    <w:rsid w:val="001B1567"/>
    <w:rsid w:val="001B176E"/>
    <w:rsid w:val="001B19BB"/>
    <w:rsid w:val="001B1B1E"/>
    <w:rsid w:val="001B24B9"/>
    <w:rsid w:val="001B2578"/>
    <w:rsid w:val="001B2871"/>
    <w:rsid w:val="001B29CF"/>
    <w:rsid w:val="001B313B"/>
    <w:rsid w:val="001B337E"/>
    <w:rsid w:val="001B3843"/>
    <w:rsid w:val="001B3B64"/>
    <w:rsid w:val="001B42D8"/>
    <w:rsid w:val="001B43FD"/>
    <w:rsid w:val="001B451E"/>
    <w:rsid w:val="001B4F4E"/>
    <w:rsid w:val="001B521A"/>
    <w:rsid w:val="001B53E7"/>
    <w:rsid w:val="001B5911"/>
    <w:rsid w:val="001B5B73"/>
    <w:rsid w:val="001B67E2"/>
    <w:rsid w:val="001B740A"/>
    <w:rsid w:val="001B770D"/>
    <w:rsid w:val="001B7B3C"/>
    <w:rsid w:val="001C0A34"/>
    <w:rsid w:val="001C1190"/>
    <w:rsid w:val="001C1825"/>
    <w:rsid w:val="001C1B14"/>
    <w:rsid w:val="001C2AD4"/>
    <w:rsid w:val="001C3C93"/>
    <w:rsid w:val="001C3F5D"/>
    <w:rsid w:val="001C463F"/>
    <w:rsid w:val="001C47DA"/>
    <w:rsid w:val="001C5454"/>
    <w:rsid w:val="001C545E"/>
    <w:rsid w:val="001C5ABF"/>
    <w:rsid w:val="001C687E"/>
    <w:rsid w:val="001C6B24"/>
    <w:rsid w:val="001C6B3E"/>
    <w:rsid w:val="001C730E"/>
    <w:rsid w:val="001C7DEB"/>
    <w:rsid w:val="001C7E25"/>
    <w:rsid w:val="001C7F2A"/>
    <w:rsid w:val="001D176B"/>
    <w:rsid w:val="001D1D55"/>
    <w:rsid w:val="001D1EFC"/>
    <w:rsid w:val="001D38ED"/>
    <w:rsid w:val="001D4660"/>
    <w:rsid w:val="001D47CA"/>
    <w:rsid w:val="001D47CB"/>
    <w:rsid w:val="001D49EF"/>
    <w:rsid w:val="001D5280"/>
    <w:rsid w:val="001D5324"/>
    <w:rsid w:val="001D5365"/>
    <w:rsid w:val="001D550E"/>
    <w:rsid w:val="001D611D"/>
    <w:rsid w:val="001D70FE"/>
    <w:rsid w:val="001D73DD"/>
    <w:rsid w:val="001D751E"/>
    <w:rsid w:val="001D76D2"/>
    <w:rsid w:val="001D775C"/>
    <w:rsid w:val="001E0668"/>
    <w:rsid w:val="001E24F0"/>
    <w:rsid w:val="001E2DB3"/>
    <w:rsid w:val="001E31AE"/>
    <w:rsid w:val="001E344F"/>
    <w:rsid w:val="001E3D78"/>
    <w:rsid w:val="001E44CC"/>
    <w:rsid w:val="001E4B7C"/>
    <w:rsid w:val="001E5147"/>
    <w:rsid w:val="001E5318"/>
    <w:rsid w:val="001E547E"/>
    <w:rsid w:val="001E5CE6"/>
    <w:rsid w:val="001E5DFD"/>
    <w:rsid w:val="001E6525"/>
    <w:rsid w:val="001E6DEE"/>
    <w:rsid w:val="001E6E8F"/>
    <w:rsid w:val="001E73D3"/>
    <w:rsid w:val="001E74A0"/>
    <w:rsid w:val="001E797C"/>
    <w:rsid w:val="001E7A7E"/>
    <w:rsid w:val="001E7BCD"/>
    <w:rsid w:val="001F009C"/>
    <w:rsid w:val="001F05A7"/>
    <w:rsid w:val="001F12EE"/>
    <w:rsid w:val="001F1F02"/>
    <w:rsid w:val="001F2722"/>
    <w:rsid w:val="001F329D"/>
    <w:rsid w:val="001F3C8A"/>
    <w:rsid w:val="001F3CE7"/>
    <w:rsid w:val="001F599B"/>
    <w:rsid w:val="001F5F36"/>
    <w:rsid w:val="001F6367"/>
    <w:rsid w:val="001F6454"/>
    <w:rsid w:val="001F6A2E"/>
    <w:rsid w:val="001F6A74"/>
    <w:rsid w:val="001F72D8"/>
    <w:rsid w:val="001F7814"/>
    <w:rsid w:val="001F79DF"/>
    <w:rsid w:val="001F7C62"/>
    <w:rsid w:val="001F7CD7"/>
    <w:rsid w:val="00200365"/>
    <w:rsid w:val="002010D9"/>
    <w:rsid w:val="002013FA"/>
    <w:rsid w:val="00202BC3"/>
    <w:rsid w:val="00202BD3"/>
    <w:rsid w:val="00202CE3"/>
    <w:rsid w:val="00202D8B"/>
    <w:rsid w:val="002034F8"/>
    <w:rsid w:val="002035DA"/>
    <w:rsid w:val="00203780"/>
    <w:rsid w:val="00203ED2"/>
    <w:rsid w:val="00204332"/>
    <w:rsid w:val="00204FAE"/>
    <w:rsid w:val="00205059"/>
    <w:rsid w:val="0020550E"/>
    <w:rsid w:val="00206391"/>
    <w:rsid w:val="00206F29"/>
    <w:rsid w:val="00207104"/>
    <w:rsid w:val="0020743B"/>
    <w:rsid w:val="0021097A"/>
    <w:rsid w:val="00210DC6"/>
    <w:rsid w:val="0021106E"/>
    <w:rsid w:val="0021131A"/>
    <w:rsid w:val="00211963"/>
    <w:rsid w:val="00211A8B"/>
    <w:rsid w:val="00211AB8"/>
    <w:rsid w:val="0021231E"/>
    <w:rsid w:val="00212429"/>
    <w:rsid w:val="002129F1"/>
    <w:rsid w:val="00212F6B"/>
    <w:rsid w:val="002130F5"/>
    <w:rsid w:val="002132D2"/>
    <w:rsid w:val="002143BC"/>
    <w:rsid w:val="0021448A"/>
    <w:rsid w:val="00214671"/>
    <w:rsid w:val="0021504C"/>
    <w:rsid w:val="002155E2"/>
    <w:rsid w:val="00215F23"/>
    <w:rsid w:val="00215FDF"/>
    <w:rsid w:val="00216210"/>
    <w:rsid w:val="002164A7"/>
    <w:rsid w:val="00216642"/>
    <w:rsid w:val="002177CB"/>
    <w:rsid w:val="00220911"/>
    <w:rsid w:val="00220A72"/>
    <w:rsid w:val="00220D6A"/>
    <w:rsid w:val="00220EA9"/>
    <w:rsid w:val="00221744"/>
    <w:rsid w:val="002218E1"/>
    <w:rsid w:val="0022265E"/>
    <w:rsid w:val="00223108"/>
    <w:rsid w:val="002239D2"/>
    <w:rsid w:val="00225B6E"/>
    <w:rsid w:val="00225C51"/>
    <w:rsid w:val="00226263"/>
    <w:rsid w:val="00226581"/>
    <w:rsid w:val="00226895"/>
    <w:rsid w:val="0022693B"/>
    <w:rsid w:val="00227073"/>
    <w:rsid w:val="002273AA"/>
    <w:rsid w:val="002278F6"/>
    <w:rsid w:val="00230753"/>
    <w:rsid w:val="00230944"/>
    <w:rsid w:val="00230986"/>
    <w:rsid w:val="00230A30"/>
    <w:rsid w:val="002311DB"/>
    <w:rsid w:val="0023198F"/>
    <w:rsid w:val="00231B89"/>
    <w:rsid w:val="00231BD4"/>
    <w:rsid w:val="00231F49"/>
    <w:rsid w:val="002324C9"/>
    <w:rsid w:val="00232E28"/>
    <w:rsid w:val="002333AC"/>
    <w:rsid w:val="00233AA9"/>
    <w:rsid w:val="00233C4B"/>
    <w:rsid w:val="00233F34"/>
    <w:rsid w:val="0023495F"/>
    <w:rsid w:val="00234C28"/>
    <w:rsid w:val="00235018"/>
    <w:rsid w:val="0023550F"/>
    <w:rsid w:val="00235E1E"/>
    <w:rsid w:val="00236623"/>
    <w:rsid w:val="002372FD"/>
    <w:rsid w:val="00237343"/>
    <w:rsid w:val="002374C9"/>
    <w:rsid w:val="0023756C"/>
    <w:rsid w:val="00237C51"/>
    <w:rsid w:val="00240697"/>
    <w:rsid w:val="00240734"/>
    <w:rsid w:val="0024116E"/>
    <w:rsid w:val="0024164A"/>
    <w:rsid w:val="00241A38"/>
    <w:rsid w:val="00241ADB"/>
    <w:rsid w:val="00241BF6"/>
    <w:rsid w:val="00242080"/>
    <w:rsid w:val="00243180"/>
    <w:rsid w:val="002431DC"/>
    <w:rsid w:val="002431F1"/>
    <w:rsid w:val="0024340F"/>
    <w:rsid w:val="00243747"/>
    <w:rsid w:val="00243CA8"/>
    <w:rsid w:val="0024480C"/>
    <w:rsid w:val="00245582"/>
    <w:rsid w:val="00245933"/>
    <w:rsid w:val="0024593D"/>
    <w:rsid w:val="00245FEB"/>
    <w:rsid w:val="00246061"/>
    <w:rsid w:val="0024614C"/>
    <w:rsid w:val="002462F2"/>
    <w:rsid w:val="0024632C"/>
    <w:rsid w:val="00246341"/>
    <w:rsid w:val="002465E7"/>
    <w:rsid w:val="00246B18"/>
    <w:rsid w:val="00247688"/>
    <w:rsid w:val="00247C1C"/>
    <w:rsid w:val="00247D6D"/>
    <w:rsid w:val="002507BC"/>
    <w:rsid w:val="00251061"/>
    <w:rsid w:val="00251864"/>
    <w:rsid w:val="00251998"/>
    <w:rsid w:val="00251DCF"/>
    <w:rsid w:val="0025200F"/>
    <w:rsid w:val="00252528"/>
    <w:rsid w:val="00252BA2"/>
    <w:rsid w:val="00252E6B"/>
    <w:rsid w:val="00252F98"/>
    <w:rsid w:val="0025308B"/>
    <w:rsid w:val="0025389C"/>
    <w:rsid w:val="0025409B"/>
    <w:rsid w:val="002541E0"/>
    <w:rsid w:val="002547FE"/>
    <w:rsid w:val="00255001"/>
    <w:rsid w:val="00255B5A"/>
    <w:rsid w:val="00255F05"/>
    <w:rsid w:val="00256100"/>
    <w:rsid w:val="002569EE"/>
    <w:rsid w:val="00256A83"/>
    <w:rsid w:val="00257575"/>
    <w:rsid w:val="002575C7"/>
    <w:rsid w:val="00257761"/>
    <w:rsid w:val="002578D8"/>
    <w:rsid w:val="00257FA8"/>
    <w:rsid w:val="002604A3"/>
    <w:rsid w:val="00260582"/>
    <w:rsid w:val="0026058F"/>
    <w:rsid w:val="0026093F"/>
    <w:rsid w:val="002610D5"/>
    <w:rsid w:val="00261132"/>
    <w:rsid w:val="0026226A"/>
    <w:rsid w:val="0026261B"/>
    <w:rsid w:val="0026280C"/>
    <w:rsid w:val="00263051"/>
    <w:rsid w:val="002637C8"/>
    <w:rsid w:val="002637D1"/>
    <w:rsid w:val="00263854"/>
    <w:rsid w:val="00263FA9"/>
    <w:rsid w:val="002651D4"/>
    <w:rsid w:val="00265B37"/>
    <w:rsid w:val="00266213"/>
    <w:rsid w:val="002662EC"/>
    <w:rsid w:val="002663D4"/>
    <w:rsid w:val="00267759"/>
    <w:rsid w:val="002679E0"/>
    <w:rsid w:val="00267A6E"/>
    <w:rsid w:val="002700C7"/>
    <w:rsid w:val="00270256"/>
    <w:rsid w:val="002708FE"/>
    <w:rsid w:val="00270E0F"/>
    <w:rsid w:val="0027180D"/>
    <w:rsid w:val="00272004"/>
    <w:rsid w:val="0027215E"/>
    <w:rsid w:val="00272642"/>
    <w:rsid w:val="002726EC"/>
    <w:rsid w:val="002726FD"/>
    <w:rsid w:val="002727BD"/>
    <w:rsid w:val="002728D5"/>
    <w:rsid w:val="0027294F"/>
    <w:rsid w:val="00272EF9"/>
    <w:rsid w:val="0027389F"/>
    <w:rsid w:val="00273A70"/>
    <w:rsid w:val="00273D30"/>
    <w:rsid w:val="00273FBC"/>
    <w:rsid w:val="00274139"/>
    <w:rsid w:val="002745D2"/>
    <w:rsid w:val="00274767"/>
    <w:rsid w:val="00274C01"/>
    <w:rsid w:val="00274E05"/>
    <w:rsid w:val="00275120"/>
    <w:rsid w:val="00275328"/>
    <w:rsid w:val="00275717"/>
    <w:rsid w:val="00275C4B"/>
    <w:rsid w:val="00275FD6"/>
    <w:rsid w:val="00276014"/>
    <w:rsid w:val="00276094"/>
    <w:rsid w:val="0027623D"/>
    <w:rsid w:val="002765AE"/>
    <w:rsid w:val="00276E39"/>
    <w:rsid w:val="0027705A"/>
    <w:rsid w:val="00277392"/>
    <w:rsid w:val="002775CA"/>
    <w:rsid w:val="00277AC3"/>
    <w:rsid w:val="00277B41"/>
    <w:rsid w:val="00277E3A"/>
    <w:rsid w:val="0028070F"/>
    <w:rsid w:val="00281DED"/>
    <w:rsid w:val="00281E54"/>
    <w:rsid w:val="00284B0B"/>
    <w:rsid w:val="00284CB2"/>
    <w:rsid w:val="00285496"/>
    <w:rsid w:val="002855F8"/>
    <w:rsid w:val="0028604E"/>
    <w:rsid w:val="00286DD8"/>
    <w:rsid w:val="00286F98"/>
    <w:rsid w:val="00287398"/>
    <w:rsid w:val="002874B5"/>
    <w:rsid w:val="002875CD"/>
    <w:rsid w:val="00287BB2"/>
    <w:rsid w:val="00287F18"/>
    <w:rsid w:val="002905A1"/>
    <w:rsid w:val="00291362"/>
    <w:rsid w:val="0029160E"/>
    <w:rsid w:val="0029165E"/>
    <w:rsid w:val="00291712"/>
    <w:rsid w:val="00291BA8"/>
    <w:rsid w:val="00291EF5"/>
    <w:rsid w:val="00291F63"/>
    <w:rsid w:val="002922F3"/>
    <w:rsid w:val="0029376B"/>
    <w:rsid w:val="0029498B"/>
    <w:rsid w:val="00294D22"/>
    <w:rsid w:val="00295CB1"/>
    <w:rsid w:val="00296240"/>
    <w:rsid w:val="00297254"/>
    <w:rsid w:val="002A0281"/>
    <w:rsid w:val="002A040A"/>
    <w:rsid w:val="002A06DC"/>
    <w:rsid w:val="002A06FD"/>
    <w:rsid w:val="002A08CA"/>
    <w:rsid w:val="002A1179"/>
    <w:rsid w:val="002A1E1B"/>
    <w:rsid w:val="002A2BFD"/>
    <w:rsid w:val="002A38FF"/>
    <w:rsid w:val="002A3B17"/>
    <w:rsid w:val="002A3E8D"/>
    <w:rsid w:val="002A45CE"/>
    <w:rsid w:val="002A4D12"/>
    <w:rsid w:val="002A5AC3"/>
    <w:rsid w:val="002A6574"/>
    <w:rsid w:val="002A77C6"/>
    <w:rsid w:val="002A7B13"/>
    <w:rsid w:val="002B0778"/>
    <w:rsid w:val="002B0949"/>
    <w:rsid w:val="002B1981"/>
    <w:rsid w:val="002B1E11"/>
    <w:rsid w:val="002B2008"/>
    <w:rsid w:val="002B2071"/>
    <w:rsid w:val="002B21CF"/>
    <w:rsid w:val="002B26C4"/>
    <w:rsid w:val="002B2730"/>
    <w:rsid w:val="002B28B6"/>
    <w:rsid w:val="002B2924"/>
    <w:rsid w:val="002B297A"/>
    <w:rsid w:val="002B2EE0"/>
    <w:rsid w:val="002B2EF1"/>
    <w:rsid w:val="002B323A"/>
    <w:rsid w:val="002B3390"/>
    <w:rsid w:val="002B354D"/>
    <w:rsid w:val="002B3568"/>
    <w:rsid w:val="002B4849"/>
    <w:rsid w:val="002B4B6E"/>
    <w:rsid w:val="002B528E"/>
    <w:rsid w:val="002B5673"/>
    <w:rsid w:val="002B56F1"/>
    <w:rsid w:val="002B57C9"/>
    <w:rsid w:val="002B5B76"/>
    <w:rsid w:val="002B5D03"/>
    <w:rsid w:val="002B632A"/>
    <w:rsid w:val="002B64E6"/>
    <w:rsid w:val="002B67C8"/>
    <w:rsid w:val="002B72FB"/>
    <w:rsid w:val="002B78EB"/>
    <w:rsid w:val="002B7F04"/>
    <w:rsid w:val="002B7FE6"/>
    <w:rsid w:val="002C0517"/>
    <w:rsid w:val="002C0A00"/>
    <w:rsid w:val="002C0B0D"/>
    <w:rsid w:val="002C0B8B"/>
    <w:rsid w:val="002C103D"/>
    <w:rsid w:val="002C123F"/>
    <w:rsid w:val="002C17D3"/>
    <w:rsid w:val="002C20F3"/>
    <w:rsid w:val="002C2330"/>
    <w:rsid w:val="002C2369"/>
    <w:rsid w:val="002C3F84"/>
    <w:rsid w:val="002C47A7"/>
    <w:rsid w:val="002C4BD1"/>
    <w:rsid w:val="002C4BE5"/>
    <w:rsid w:val="002C509C"/>
    <w:rsid w:val="002C5150"/>
    <w:rsid w:val="002C5539"/>
    <w:rsid w:val="002C558C"/>
    <w:rsid w:val="002C6034"/>
    <w:rsid w:val="002C644E"/>
    <w:rsid w:val="002C6450"/>
    <w:rsid w:val="002C6692"/>
    <w:rsid w:val="002C688E"/>
    <w:rsid w:val="002C6D36"/>
    <w:rsid w:val="002C7558"/>
    <w:rsid w:val="002C77AA"/>
    <w:rsid w:val="002C7EEC"/>
    <w:rsid w:val="002D000D"/>
    <w:rsid w:val="002D08E3"/>
    <w:rsid w:val="002D0962"/>
    <w:rsid w:val="002D11DF"/>
    <w:rsid w:val="002D255F"/>
    <w:rsid w:val="002D2842"/>
    <w:rsid w:val="002D418F"/>
    <w:rsid w:val="002D4B6E"/>
    <w:rsid w:val="002D4D5E"/>
    <w:rsid w:val="002D4E2F"/>
    <w:rsid w:val="002D5728"/>
    <w:rsid w:val="002D5835"/>
    <w:rsid w:val="002D5E86"/>
    <w:rsid w:val="002D652C"/>
    <w:rsid w:val="002D6C87"/>
    <w:rsid w:val="002D706B"/>
    <w:rsid w:val="002D7AAF"/>
    <w:rsid w:val="002D7ADA"/>
    <w:rsid w:val="002D7B2F"/>
    <w:rsid w:val="002E002A"/>
    <w:rsid w:val="002E0649"/>
    <w:rsid w:val="002E075E"/>
    <w:rsid w:val="002E0FD2"/>
    <w:rsid w:val="002E156D"/>
    <w:rsid w:val="002E16E8"/>
    <w:rsid w:val="002E1CB2"/>
    <w:rsid w:val="002E1D09"/>
    <w:rsid w:val="002E2009"/>
    <w:rsid w:val="002E2477"/>
    <w:rsid w:val="002E336E"/>
    <w:rsid w:val="002E39DD"/>
    <w:rsid w:val="002E43FA"/>
    <w:rsid w:val="002E4955"/>
    <w:rsid w:val="002E5511"/>
    <w:rsid w:val="002E59E5"/>
    <w:rsid w:val="002E6F0A"/>
    <w:rsid w:val="002E7241"/>
    <w:rsid w:val="002E7555"/>
    <w:rsid w:val="002F0A67"/>
    <w:rsid w:val="002F0FA4"/>
    <w:rsid w:val="002F13D5"/>
    <w:rsid w:val="002F185F"/>
    <w:rsid w:val="002F2380"/>
    <w:rsid w:val="002F2755"/>
    <w:rsid w:val="002F2B00"/>
    <w:rsid w:val="002F34A7"/>
    <w:rsid w:val="002F3A3F"/>
    <w:rsid w:val="002F46BE"/>
    <w:rsid w:val="002F5B50"/>
    <w:rsid w:val="002F6B80"/>
    <w:rsid w:val="002F6D72"/>
    <w:rsid w:val="002F703F"/>
    <w:rsid w:val="002F71BC"/>
    <w:rsid w:val="002F7CE7"/>
    <w:rsid w:val="00300983"/>
    <w:rsid w:val="00300D80"/>
    <w:rsid w:val="00300EEC"/>
    <w:rsid w:val="00301407"/>
    <w:rsid w:val="00301855"/>
    <w:rsid w:val="0030224F"/>
    <w:rsid w:val="003025E7"/>
    <w:rsid w:val="00302EC8"/>
    <w:rsid w:val="00303134"/>
    <w:rsid w:val="00303541"/>
    <w:rsid w:val="00303932"/>
    <w:rsid w:val="00304179"/>
    <w:rsid w:val="003041B2"/>
    <w:rsid w:val="00305013"/>
    <w:rsid w:val="0030582E"/>
    <w:rsid w:val="003058C4"/>
    <w:rsid w:val="0030599D"/>
    <w:rsid w:val="00305EC7"/>
    <w:rsid w:val="00306479"/>
    <w:rsid w:val="0030666F"/>
    <w:rsid w:val="00306D56"/>
    <w:rsid w:val="003071D7"/>
    <w:rsid w:val="003107A5"/>
    <w:rsid w:val="00311304"/>
    <w:rsid w:val="00311699"/>
    <w:rsid w:val="00311D1A"/>
    <w:rsid w:val="003125B5"/>
    <w:rsid w:val="00313381"/>
    <w:rsid w:val="003139C3"/>
    <w:rsid w:val="00314E7C"/>
    <w:rsid w:val="00315281"/>
    <w:rsid w:val="00315471"/>
    <w:rsid w:val="0031547D"/>
    <w:rsid w:val="00315600"/>
    <w:rsid w:val="003157E4"/>
    <w:rsid w:val="00315AFE"/>
    <w:rsid w:val="003160F7"/>
    <w:rsid w:val="00316368"/>
    <w:rsid w:val="0031653A"/>
    <w:rsid w:val="00316694"/>
    <w:rsid w:val="00316FD9"/>
    <w:rsid w:val="00316FE1"/>
    <w:rsid w:val="00317115"/>
    <w:rsid w:val="003174A8"/>
    <w:rsid w:val="00320644"/>
    <w:rsid w:val="00320982"/>
    <w:rsid w:val="00320B6F"/>
    <w:rsid w:val="003211CE"/>
    <w:rsid w:val="00321D28"/>
    <w:rsid w:val="00322215"/>
    <w:rsid w:val="00322501"/>
    <w:rsid w:val="00322856"/>
    <w:rsid w:val="00323097"/>
    <w:rsid w:val="003235CF"/>
    <w:rsid w:val="00324F2E"/>
    <w:rsid w:val="00325176"/>
    <w:rsid w:val="00325182"/>
    <w:rsid w:val="0032532C"/>
    <w:rsid w:val="0032541E"/>
    <w:rsid w:val="00325B39"/>
    <w:rsid w:val="00326444"/>
    <w:rsid w:val="00326F89"/>
    <w:rsid w:val="0032706A"/>
    <w:rsid w:val="0032721D"/>
    <w:rsid w:val="00327890"/>
    <w:rsid w:val="003278C0"/>
    <w:rsid w:val="00327942"/>
    <w:rsid w:val="003279FB"/>
    <w:rsid w:val="00327A5F"/>
    <w:rsid w:val="00327DEA"/>
    <w:rsid w:val="00330388"/>
    <w:rsid w:val="0033040E"/>
    <w:rsid w:val="003308EF"/>
    <w:rsid w:val="0033109E"/>
    <w:rsid w:val="003310DA"/>
    <w:rsid w:val="00331371"/>
    <w:rsid w:val="00331F7A"/>
    <w:rsid w:val="0033203D"/>
    <w:rsid w:val="00332515"/>
    <w:rsid w:val="0033292D"/>
    <w:rsid w:val="003339D2"/>
    <w:rsid w:val="00334733"/>
    <w:rsid w:val="00334AA8"/>
    <w:rsid w:val="00334C4A"/>
    <w:rsid w:val="00334DE9"/>
    <w:rsid w:val="00336066"/>
    <w:rsid w:val="003362EF"/>
    <w:rsid w:val="003368CB"/>
    <w:rsid w:val="00337508"/>
    <w:rsid w:val="00337587"/>
    <w:rsid w:val="003404F3"/>
    <w:rsid w:val="0034074C"/>
    <w:rsid w:val="0034087A"/>
    <w:rsid w:val="003412CE"/>
    <w:rsid w:val="00341BAE"/>
    <w:rsid w:val="00341E05"/>
    <w:rsid w:val="0034245B"/>
    <w:rsid w:val="00342C5B"/>
    <w:rsid w:val="00342F95"/>
    <w:rsid w:val="0034516C"/>
    <w:rsid w:val="0034652B"/>
    <w:rsid w:val="003465B8"/>
    <w:rsid w:val="0034677A"/>
    <w:rsid w:val="00346A26"/>
    <w:rsid w:val="00346DF6"/>
    <w:rsid w:val="00347503"/>
    <w:rsid w:val="003477A5"/>
    <w:rsid w:val="003478C5"/>
    <w:rsid w:val="003478D3"/>
    <w:rsid w:val="00347EBD"/>
    <w:rsid w:val="003509F2"/>
    <w:rsid w:val="00350CBD"/>
    <w:rsid w:val="0035118D"/>
    <w:rsid w:val="00352A51"/>
    <w:rsid w:val="003536A9"/>
    <w:rsid w:val="00353DA7"/>
    <w:rsid w:val="00353FF3"/>
    <w:rsid w:val="003548C1"/>
    <w:rsid w:val="003549F3"/>
    <w:rsid w:val="00355579"/>
    <w:rsid w:val="0035560F"/>
    <w:rsid w:val="003559E7"/>
    <w:rsid w:val="00356EE4"/>
    <w:rsid w:val="0035710F"/>
    <w:rsid w:val="0035764C"/>
    <w:rsid w:val="0036037B"/>
    <w:rsid w:val="00360381"/>
    <w:rsid w:val="003613AD"/>
    <w:rsid w:val="003614B0"/>
    <w:rsid w:val="0036159B"/>
    <w:rsid w:val="00361DAF"/>
    <w:rsid w:val="00361DE9"/>
    <w:rsid w:val="00362E8F"/>
    <w:rsid w:val="00363151"/>
    <w:rsid w:val="0036344A"/>
    <w:rsid w:val="003643AE"/>
    <w:rsid w:val="003646E4"/>
    <w:rsid w:val="00364F8F"/>
    <w:rsid w:val="003654B0"/>
    <w:rsid w:val="003657D2"/>
    <w:rsid w:val="00365C1C"/>
    <w:rsid w:val="00365DD6"/>
    <w:rsid w:val="0036625D"/>
    <w:rsid w:val="0036686F"/>
    <w:rsid w:val="00366DD8"/>
    <w:rsid w:val="00367417"/>
    <w:rsid w:val="003679C8"/>
    <w:rsid w:val="00370033"/>
    <w:rsid w:val="003704F7"/>
    <w:rsid w:val="003704FF"/>
    <w:rsid w:val="00370581"/>
    <w:rsid w:val="003709FF"/>
    <w:rsid w:val="003713E3"/>
    <w:rsid w:val="00371591"/>
    <w:rsid w:val="00371DE5"/>
    <w:rsid w:val="003721B9"/>
    <w:rsid w:val="0037265A"/>
    <w:rsid w:val="003726E0"/>
    <w:rsid w:val="003726F8"/>
    <w:rsid w:val="003740C3"/>
    <w:rsid w:val="0037425A"/>
    <w:rsid w:val="0037470F"/>
    <w:rsid w:val="00374E25"/>
    <w:rsid w:val="0037521D"/>
    <w:rsid w:val="00375C60"/>
    <w:rsid w:val="00375E05"/>
    <w:rsid w:val="003760C8"/>
    <w:rsid w:val="00377A95"/>
    <w:rsid w:val="00377E9F"/>
    <w:rsid w:val="00380128"/>
    <w:rsid w:val="00380141"/>
    <w:rsid w:val="00380DE2"/>
    <w:rsid w:val="00380E3C"/>
    <w:rsid w:val="00381E7F"/>
    <w:rsid w:val="00382131"/>
    <w:rsid w:val="003823E8"/>
    <w:rsid w:val="0038249E"/>
    <w:rsid w:val="00382F14"/>
    <w:rsid w:val="003832CD"/>
    <w:rsid w:val="00384B27"/>
    <w:rsid w:val="00384E74"/>
    <w:rsid w:val="00385261"/>
    <w:rsid w:val="00385574"/>
    <w:rsid w:val="003856D4"/>
    <w:rsid w:val="003858E1"/>
    <w:rsid w:val="003860EA"/>
    <w:rsid w:val="00386141"/>
    <w:rsid w:val="0038615B"/>
    <w:rsid w:val="00386EE3"/>
    <w:rsid w:val="0038717A"/>
    <w:rsid w:val="0038726B"/>
    <w:rsid w:val="003874EF"/>
    <w:rsid w:val="00387612"/>
    <w:rsid w:val="00387A54"/>
    <w:rsid w:val="00387EF5"/>
    <w:rsid w:val="00387F10"/>
    <w:rsid w:val="0039004A"/>
    <w:rsid w:val="00390140"/>
    <w:rsid w:val="00390218"/>
    <w:rsid w:val="003908FC"/>
    <w:rsid w:val="00390CA6"/>
    <w:rsid w:val="00390CAD"/>
    <w:rsid w:val="0039177B"/>
    <w:rsid w:val="003918DC"/>
    <w:rsid w:val="00392476"/>
    <w:rsid w:val="00392A38"/>
    <w:rsid w:val="00392D2E"/>
    <w:rsid w:val="00392F43"/>
    <w:rsid w:val="00393B88"/>
    <w:rsid w:val="00394283"/>
    <w:rsid w:val="003946F5"/>
    <w:rsid w:val="00394BC1"/>
    <w:rsid w:val="00394E3A"/>
    <w:rsid w:val="00395606"/>
    <w:rsid w:val="00395D83"/>
    <w:rsid w:val="00395F58"/>
    <w:rsid w:val="003960DE"/>
    <w:rsid w:val="00396260"/>
    <w:rsid w:val="0039697F"/>
    <w:rsid w:val="003969AB"/>
    <w:rsid w:val="00396B35"/>
    <w:rsid w:val="00397135"/>
    <w:rsid w:val="003A0DE7"/>
    <w:rsid w:val="003A0EF5"/>
    <w:rsid w:val="003A1036"/>
    <w:rsid w:val="003A1094"/>
    <w:rsid w:val="003A1B1E"/>
    <w:rsid w:val="003A1C32"/>
    <w:rsid w:val="003A1E29"/>
    <w:rsid w:val="003A1FED"/>
    <w:rsid w:val="003A323D"/>
    <w:rsid w:val="003A35D7"/>
    <w:rsid w:val="003A37A9"/>
    <w:rsid w:val="003A41D2"/>
    <w:rsid w:val="003A4728"/>
    <w:rsid w:val="003A4805"/>
    <w:rsid w:val="003A4873"/>
    <w:rsid w:val="003A4EAB"/>
    <w:rsid w:val="003A584C"/>
    <w:rsid w:val="003A59AD"/>
    <w:rsid w:val="003A6405"/>
    <w:rsid w:val="003A6B10"/>
    <w:rsid w:val="003A749B"/>
    <w:rsid w:val="003A7C75"/>
    <w:rsid w:val="003B02C7"/>
    <w:rsid w:val="003B0705"/>
    <w:rsid w:val="003B1773"/>
    <w:rsid w:val="003B1A26"/>
    <w:rsid w:val="003B1AD6"/>
    <w:rsid w:val="003B245B"/>
    <w:rsid w:val="003B284F"/>
    <w:rsid w:val="003B2FAF"/>
    <w:rsid w:val="003B334D"/>
    <w:rsid w:val="003B343D"/>
    <w:rsid w:val="003B371A"/>
    <w:rsid w:val="003B38AF"/>
    <w:rsid w:val="003B39B6"/>
    <w:rsid w:val="003B4408"/>
    <w:rsid w:val="003B49BC"/>
    <w:rsid w:val="003B4CDD"/>
    <w:rsid w:val="003B4DD8"/>
    <w:rsid w:val="003B4E88"/>
    <w:rsid w:val="003B5493"/>
    <w:rsid w:val="003B5965"/>
    <w:rsid w:val="003B5FD4"/>
    <w:rsid w:val="003B610D"/>
    <w:rsid w:val="003B6703"/>
    <w:rsid w:val="003B68AF"/>
    <w:rsid w:val="003B7266"/>
    <w:rsid w:val="003B73AD"/>
    <w:rsid w:val="003B78FD"/>
    <w:rsid w:val="003B7AEB"/>
    <w:rsid w:val="003B7CA6"/>
    <w:rsid w:val="003C0186"/>
    <w:rsid w:val="003C1901"/>
    <w:rsid w:val="003C1E95"/>
    <w:rsid w:val="003C215A"/>
    <w:rsid w:val="003C2402"/>
    <w:rsid w:val="003C2F65"/>
    <w:rsid w:val="003C4C1E"/>
    <w:rsid w:val="003C5EAB"/>
    <w:rsid w:val="003C6025"/>
    <w:rsid w:val="003C68D1"/>
    <w:rsid w:val="003C744F"/>
    <w:rsid w:val="003C7E83"/>
    <w:rsid w:val="003D0066"/>
    <w:rsid w:val="003D059B"/>
    <w:rsid w:val="003D1640"/>
    <w:rsid w:val="003D1FB3"/>
    <w:rsid w:val="003D2327"/>
    <w:rsid w:val="003D23C7"/>
    <w:rsid w:val="003D25E2"/>
    <w:rsid w:val="003D2C9F"/>
    <w:rsid w:val="003D2F18"/>
    <w:rsid w:val="003D3B70"/>
    <w:rsid w:val="003D3CB2"/>
    <w:rsid w:val="003D3F61"/>
    <w:rsid w:val="003D4093"/>
    <w:rsid w:val="003D433A"/>
    <w:rsid w:val="003D4373"/>
    <w:rsid w:val="003D44D0"/>
    <w:rsid w:val="003D4509"/>
    <w:rsid w:val="003D499C"/>
    <w:rsid w:val="003D49E1"/>
    <w:rsid w:val="003D6378"/>
    <w:rsid w:val="003D6804"/>
    <w:rsid w:val="003D6865"/>
    <w:rsid w:val="003D6A5A"/>
    <w:rsid w:val="003D71C7"/>
    <w:rsid w:val="003D7390"/>
    <w:rsid w:val="003D7EEE"/>
    <w:rsid w:val="003E01BA"/>
    <w:rsid w:val="003E0382"/>
    <w:rsid w:val="003E03FF"/>
    <w:rsid w:val="003E0F25"/>
    <w:rsid w:val="003E158F"/>
    <w:rsid w:val="003E45AF"/>
    <w:rsid w:val="003E4EEA"/>
    <w:rsid w:val="003E51BE"/>
    <w:rsid w:val="003E541E"/>
    <w:rsid w:val="003E55C3"/>
    <w:rsid w:val="003E59EA"/>
    <w:rsid w:val="003E5B6E"/>
    <w:rsid w:val="003E5CF8"/>
    <w:rsid w:val="003E74E0"/>
    <w:rsid w:val="003E76F0"/>
    <w:rsid w:val="003F02CF"/>
    <w:rsid w:val="003F02E9"/>
    <w:rsid w:val="003F1DC0"/>
    <w:rsid w:val="003F1E9F"/>
    <w:rsid w:val="003F22F6"/>
    <w:rsid w:val="003F2D80"/>
    <w:rsid w:val="003F315A"/>
    <w:rsid w:val="003F324B"/>
    <w:rsid w:val="003F3BF6"/>
    <w:rsid w:val="003F3E80"/>
    <w:rsid w:val="003F40A7"/>
    <w:rsid w:val="003F5B4F"/>
    <w:rsid w:val="003F5DC6"/>
    <w:rsid w:val="003F6378"/>
    <w:rsid w:val="003F6F99"/>
    <w:rsid w:val="00400572"/>
    <w:rsid w:val="00400851"/>
    <w:rsid w:val="004014FB"/>
    <w:rsid w:val="004016C4"/>
    <w:rsid w:val="00401D7B"/>
    <w:rsid w:val="004020FE"/>
    <w:rsid w:val="00402532"/>
    <w:rsid w:val="00403F00"/>
    <w:rsid w:val="004048C0"/>
    <w:rsid w:val="00404972"/>
    <w:rsid w:val="00404F9A"/>
    <w:rsid w:val="00405389"/>
    <w:rsid w:val="004053F6"/>
    <w:rsid w:val="004068A8"/>
    <w:rsid w:val="00407689"/>
    <w:rsid w:val="004076F4"/>
    <w:rsid w:val="0040793F"/>
    <w:rsid w:val="00407F7B"/>
    <w:rsid w:val="00407FB2"/>
    <w:rsid w:val="004104E1"/>
    <w:rsid w:val="0041055D"/>
    <w:rsid w:val="00410761"/>
    <w:rsid w:val="0041088F"/>
    <w:rsid w:val="00411516"/>
    <w:rsid w:val="00411718"/>
    <w:rsid w:val="00411B71"/>
    <w:rsid w:val="00411BFE"/>
    <w:rsid w:val="0041377D"/>
    <w:rsid w:val="00413C68"/>
    <w:rsid w:val="00414386"/>
    <w:rsid w:val="00414A09"/>
    <w:rsid w:val="00414B10"/>
    <w:rsid w:val="00414F97"/>
    <w:rsid w:val="00415989"/>
    <w:rsid w:val="00415B2D"/>
    <w:rsid w:val="00416178"/>
    <w:rsid w:val="0041655C"/>
    <w:rsid w:val="004175BE"/>
    <w:rsid w:val="00417870"/>
    <w:rsid w:val="00417B89"/>
    <w:rsid w:val="00417E1D"/>
    <w:rsid w:val="00420611"/>
    <w:rsid w:val="00421231"/>
    <w:rsid w:val="004214C2"/>
    <w:rsid w:val="00421534"/>
    <w:rsid w:val="004217BE"/>
    <w:rsid w:val="00421A5F"/>
    <w:rsid w:val="00421DF2"/>
    <w:rsid w:val="00422254"/>
    <w:rsid w:val="00422458"/>
    <w:rsid w:val="00422BC0"/>
    <w:rsid w:val="004239A6"/>
    <w:rsid w:val="00423B4A"/>
    <w:rsid w:val="00424256"/>
    <w:rsid w:val="004251D6"/>
    <w:rsid w:val="00425257"/>
    <w:rsid w:val="00425F9D"/>
    <w:rsid w:val="00426370"/>
    <w:rsid w:val="0042646B"/>
    <w:rsid w:val="00426743"/>
    <w:rsid w:val="00426E32"/>
    <w:rsid w:val="00426E8B"/>
    <w:rsid w:val="0042701D"/>
    <w:rsid w:val="004273CE"/>
    <w:rsid w:val="004274F7"/>
    <w:rsid w:val="00430A4A"/>
    <w:rsid w:val="004314C3"/>
    <w:rsid w:val="00431617"/>
    <w:rsid w:val="00432106"/>
    <w:rsid w:val="004321C8"/>
    <w:rsid w:val="00432A4B"/>
    <w:rsid w:val="00432C5E"/>
    <w:rsid w:val="00433216"/>
    <w:rsid w:val="00433217"/>
    <w:rsid w:val="004346B0"/>
    <w:rsid w:val="0043486F"/>
    <w:rsid w:val="00434C71"/>
    <w:rsid w:val="00434DF9"/>
    <w:rsid w:val="00435018"/>
    <w:rsid w:val="00435322"/>
    <w:rsid w:val="00435437"/>
    <w:rsid w:val="00436045"/>
    <w:rsid w:val="004360BE"/>
    <w:rsid w:val="00436681"/>
    <w:rsid w:val="00436B21"/>
    <w:rsid w:val="00436C39"/>
    <w:rsid w:val="00436D2C"/>
    <w:rsid w:val="00436FCC"/>
    <w:rsid w:val="0043728C"/>
    <w:rsid w:val="00437446"/>
    <w:rsid w:val="00437748"/>
    <w:rsid w:val="0044025C"/>
    <w:rsid w:val="00440D5D"/>
    <w:rsid w:val="00440F48"/>
    <w:rsid w:val="00441300"/>
    <w:rsid w:val="00441526"/>
    <w:rsid w:val="00441731"/>
    <w:rsid w:val="00441FA0"/>
    <w:rsid w:val="004423A4"/>
    <w:rsid w:val="00442CED"/>
    <w:rsid w:val="00443175"/>
    <w:rsid w:val="0044391E"/>
    <w:rsid w:val="0044426F"/>
    <w:rsid w:val="004455B6"/>
    <w:rsid w:val="00445614"/>
    <w:rsid w:val="00446532"/>
    <w:rsid w:val="00446867"/>
    <w:rsid w:val="00446915"/>
    <w:rsid w:val="00446E0D"/>
    <w:rsid w:val="004470B5"/>
    <w:rsid w:val="004471E2"/>
    <w:rsid w:val="004478A3"/>
    <w:rsid w:val="00447C8F"/>
    <w:rsid w:val="00447CB2"/>
    <w:rsid w:val="00447E71"/>
    <w:rsid w:val="0045089D"/>
    <w:rsid w:val="00450C4D"/>
    <w:rsid w:val="004516F3"/>
    <w:rsid w:val="004518D8"/>
    <w:rsid w:val="00452250"/>
    <w:rsid w:val="0045369C"/>
    <w:rsid w:val="0045440C"/>
    <w:rsid w:val="0045452A"/>
    <w:rsid w:val="00454784"/>
    <w:rsid w:val="004548C0"/>
    <w:rsid w:val="00454DB3"/>
    <w:rsid w:val="00454ECC"/>
    <w:rsid w:val="00455040"/>
    <w:rsid w:val="0045505F"/>
    <w:rsid w:val="004569FE"/>
    <w:rsid w:val="004572EE"/>
    <w:rsid w:val="00457982"/>
    <w:rsid w:val="00457F93"/>
    <w:rsid w:val="00460464"/>
    <w:rsid w:val="0046109D"/>
    <w:rsid w:val="004614C7"/>
    <w:rsid w:val="004615EA"/>
    <w:rsid w:val="00462175"/>
    <w:rsid w:val="00462573"/>
    <w:rsid w:val="0046265C"/>
    <w:rsid w:val="0046296F"/>
    <w:rsid w:val="00462F14"/>
    <w:rsid w:val="004632E9"/>
    <w:rsid w:val="004636C8"/>
    <w:rsid w:val="00463830"/>
    <w:rsid w:val="0046412D"/>
    <w:rsid w:val="0046422A"/>
    <w:rsid w:val="004643F0"/>
    <w:rsid w:val="00464AE1"/>
    <w:rsid w:val="0046564F"/>
    <w:rsid w:val="00465AC6"/>
    <w:rsid w:val="0046645D"/>
    <w:rsid w:val="00466732"/>
    <w:rsid w:val="00466E83"/>
    <w:rsid w:val="00467185"/>
    <w:rsid w:val="00467248"/>
    <w:rsid w:val="004676B4"/>
    <w:rsid w:val="00467BE6"/>
    <w:rsid w:val="004701AF"/>
    <w:rsid w:val="004701EB"/>
    <w:rsid w:val="00470754"/>
    <w:rsid w:val="004707CD"/>
    <w:rsid w:val="0047095B"/>
    <w:rsid w:val="0047172B"/>
    <w:rsid w:val="004718F6"/>
    <w:rsid w:val="0047200F"/>
    <w:rsid w:val="004720DB"/>
    <w:rsid w:val="004723D3"/>
    <w:rsid w:val="0047253C"/>
    <w:rsid w:val="004725C1"/>
    <w:rsid w:val="00472723"/>
    <w:rsid w:val="00472AFA"/>
    <w:rsid w:val="00473244"/>
    <w:rsid w:val="00473912"/>
    <w:rsid w:val="004744E9"/>
    <w:rsid w:val="004744F6"/>
    <w:rsid w:val="0047499C"/>
    <w:rsid w:val="00474DE8"/>
    <w:rsid w:val="0047533C"/>
    <w:rsid w:val="00475979"/>
    <w:rsid w:val="00475C89"/>
    <w:rsid w:val="00475F2F"/>
    <w:rsid w:val="004769BB"/>
    <w:rsid w:val="00477387"/>
    <w:rsid w:val="00477914"/>
    <w:rsid w:val="00477A47"/>
    <w:rsid w:val="00477CA1"/>
    <w:rsid w:val="00477CA6"/>
    <w:rsid w:val="00477D7B"/>
    <w:rsid w:val="0048001C"/>
    <w:rsid w:val="00480036"/>
    <w:rsid w:val="004806A5"/>
    <w:rsid w:val="004808E1"/>
    <w:rsid w:val="004809E1"/>
    <w:rsid w:val="0048106D"/>
    <w:rsid w:val="00481072"/>
    <w:rsid w:val="0048235B"/>
    <w:rsid w:val="0048312B"/>
    <w:rsid w:val="004831AB"/>
    <w:rsid w:val="004837C9"/>
    <w:rsid w:val="00483B9D"/>
    <w:rsid w:val="00483BAA"/>
    <w:rsid w:val="00483C6B"/>
    <w:rsid w:val="00483EBD"/>
    <w:rsid w:val="0048404F"/>
    <w:rsid w:val="004846C9"/>
    <w:rsid w:val="00484BB0"/>
    <w:rsid w:val="00485121"/>
    <w:rsid w:val="0048516A"/>
    <w:rsid w:val="00485539"/>
    <w:rsid w:val="00486177"/>
    <w:rsid w:val="0048684F"/>
    <w:rsid w:val="004875BA"/>
    <w:rsid w:val="004878DB"/>
    <w:rsid w:val="00487DBE"/>
    <w:rsid w:val="0049018C"/>
    <w:rsid w:val="0049058F"/>
    <w:rsid w:val="00490A0F"/>
    <w:rsid w:val="004911B0"/>
    <w:rsid w:val="004913BE"/>
    <w:rsid w:val="00492014"/>
    <w:rsid w:val="00492219"/>
    <w:rsid w:val="00493608"/>
    <w:rsid w:val="00493767"/>
    <w:rsid w:val="00493B37"/>
    <w:rsid w:val="00493C20"/>
    <w:rsid w:val="00494735"/>
    <w:rsid w:val="00494984"/>
    <w:rsid w:val="00494D57"/>
    <w:rsid w:val="00494D9B"/>
    <w:rsid w:val="00495FA0"/>
    <w:rsid w:val="004967AF"/>
    <w:rsid w:val="004972B2"/>
    <w:rsid w:val="00497392"/>
    <w:rsid w:val="0049758A"/>
    <w:rsid w:val="00497714"/>
    <w:rsid w:val="004A0064"/>
    <w:rsid w:val="004A0796"/>
    <w:rsid w:val="004A0C5C"/>
    <w:rsid w:val="004A0FF1"/>
    <w:rsid w:val="004A2CAA"/>
    <w:rsid w:val="004A2D30"/>
    <w:rsid w:val="004A2DC3"/>
    <w:rsid w:val="004A2E0A"/>
    <w:rsid w:val="004A31FD"/>
    <w:rsid w:val="004A32CB"/>
    <w:rsid w:val="004A33BD"/>
    <w:rsid w:val="004A381F"/>
    <w:rsid w:val="004A3BFB"/>
    <w:rsid w:val="004A405E"/>
    <w:rsid w:val="004A4326"/>
    <w:rsid w:val="004A48DE"/>
    <w:rsid w:val="004A4EB5"/>
    <w:rsid w:val="004A4EFF"/>
    <w:rsid w:val="004A5076"/>
    <w:rsid w:val="004A5EC7"/>
    <w:rsid w:val="004A6459"/>
    <w:rsid w:val="004A76DE"/>
    <w:rsid w:val="004A78A7"/>
    <w:rsid w:val="004A7EE3"/>
    <w:rsid w:val="004B0214"/>
    <w:rsid w:val="004B040D"/>
    <w:rsid w:val="004B05F0"/>
    <w:rsid w:val="004B08FB"/>
    <w:rsid w:val="004B0A03"/>
    <w:rsid w:val="004B0FDD"/>
    <w:rsid w:val="004B1225"/>
    <w:rsid w:val="004B12F3"/>
    <w:rsid w:val="004B1B79"/>
    <w:rsid w:val="004B2049"/>
    <w:rsid w:val="004B3187"/>
    <w:rsid w:val="004B33E2"/>
    <w:rsid w:val="004B425F"/>
    <w:rsid w:val="004B49D6"/>
    <w:rsid w:val="004B4E1A"/>
    <w:rsid w:val="004B4E3B"/>
    <w:rsid w:val="004B4F5D"/>
    <w:rsid w:val="004B539E"/>
    <w:rsid w:val="004B5473"/>
    <w:rsid w:val="004B5785"/>
    <w:rsid w:val="004B59B8"/>
    <w:rsid w:val="004B5E50"/>
    <w:rsid w:val="004B740E"/>
    <w:rsid w:val="004B7E8E"/>
    <w:rsid w:val="004B7FA1"/>
    <w:rsid w:val="004C09BF"/>
    <w:rsid w:val="004C140F"/>
    <w:rsid w:val="004C173A"/>
    <w:rsid w:val="004C1884"/>
    <w:rsid w:val="004C18DD"/>
    <w:rsid w:val="004C3AFB"/>
    <w:rsid w:val="004C3BF9"/>
    <w:rsid w:val="004C42C5"/>
    <w:rsid w:val="004C4A10"/>
    <w:rsid w:val="004C4CB9"/>
    <w:rsid w:val="004C5098"/>
    <w:rsid w:val="004C58F6"/>
    <w:rsid w:val="004C6121"/>
    <w:rsid w:val="004C6180"/>
    <w:rsid w:val="004C6A1B"/>
    <w:rsid w:val="004C6D1F"/>
    <w:rsid w:val="004D0DB4"/>
    <w:rsid w:val="004D1CF9"/>
    <w:rsid w:val="004D2AF8"/>
    <w:rsid w:val="004D2E18"/>
    <w:rsid w:val="004D39F6"/>
    <w:rsid w:val="004D3DF7"/>
    <w:rsid w:val="004D4832"/>
    <w:rsid w:val="004D4EF6"/>
    <w:rsid w:val="004D4FAC"/>
    <w:rsid w:val="004D683B"/>
    <w:rsid w:val="004D72C8"/>
    <w:rsid w:val="004D7B76"/>
    <w:rsid w:val="004E03EF"/>
    <w:rsid w:val="004E0A6C"/>
    <w:rsid w:val="004E0D5D"/>
    <w:rsid w:val="004E0D92"/>
    <w:rsid w:val="004E0FE6"/>
    <w:rsid w:val="004E1DFE"/>
    <w:rsid w:val="004E1E63"/>
    <w:rsid w:val="004E2009"/>
    <w:rsid w:val="004E209F"/>
    <w:rsid w:val="004E2274"/>
    <w:rsid w:val="004E238E"/>
    <w:rsid w:val="004E2761"/>
    <w:rsid w:val="004E2BC4"/>
    <w:rsid w:val="004E2C4C"/>
    <w:rsid w:val="004E3794"/>
    <w:rsid w:val="004E3CC3"/>
    <w:rsid w:val="004E3DE2"/>
    <w:rsid w:val="004E3EDE"/>
    <w:rsid w:val="004E405A"/>
    <w:rsid w:val="004E424E"/>
    <w:rsid w:val="004E43E2"/>
    <w:rsid w:val="004E46C1"/>
    <w:rsid w:val="004E4737"/>
    <w:rsid w:val="004E4B5D"/>
    <w:rsid w:val="004E5BB8"/>
    <w:rsid w:val="004E5D62"/>
    <w:rsid w:val="004E6046"/>
    <w:rsid w:val="004E6120"/>
    <w:rsid w:val="004E646F"/>
    <w:rsid w:val="004E6591"/>
    <w:rsid w:val="004E66FB"/>
    <w:rsid w:val="004E6F72"/>
    <w:rsid w:val="004E753F"/>
    <w:rsid w:val="004E754E"/>
    <w:rsid w:val="004E786B"/>
    <w:rsid w:val="004E792D"/>
    <w:rsid w:val="004E7C19"/>
    <w:rsid w:val="004F016D"/>
    <w:rsid w:val="004F09F3"/>
    <w:rsid w:val="004F0B6F"/>
    <w:rsid w:val="004F0E75"/>
    <w:rsid w:val="004F0ED4"/>
    <w:rsid w:val="004F0F4C"/>
    <w:rsid w:val="004F1101"/>
    <w:rsid w:val="004F141D"/>
    <w:rsid w:val="004F1CD3"/>
    <w:rsid w:val="004F1FBD"/>
    <w:rsid w:val="004F22B6"/>
    <w:rsid w:val="004F2311"/>
    <w:rsid w:val="004F23CB"/>
    <w:rsid w:val="004F253B"/>
    <w:rsid w:val="004F2765"/>
    <w:rsid w:val="004F2B2B"/>
    <w:rsid w:val="004F2C0B"/>
    <w:rsid w:val="004F31EF"/>
    <w:rsid w:val="004F3763"/>
    <w:rsid w:val="004F3D33"/>
    <w:rsid w:val="004F43CD"/>
    <w:rsid w:val="004F48F6"/>
    <w:rsid w:val="004F5E87"/>
    <w:rsid w:val="004F60C9"/>
    <w:rsid w:val="004F6121"/>
    <w:rsid w:val="004F763A"/>
    <w:rsid w:val="004F7ABA"/>
    <w:rsid w:val="004F7D60"/>
    <w:rsid w:val="00500079"/>
    <w:rsid w:val="0050045B"/>
    <w:rsid w:val="00500815"/>
    <w:rsid w:val="00500988"/>
    <w:rsid w:val="00500CAA"/>
    <w:rsid w:val="00500CB9"/>
    <w:rsid w:val="00500DAC"/>
    <w:rsid w:val="00502E4A"/>
    <w:rsid w:val="0050333C"/>
    <w:rsid w:val="00503A59"/>
    <w:rsid w:val="00503AA1"/>
    <w:rsid w:val="005040BA"/>
    <w:rsid w:val="00504461"/>
    <w:rsid w:val="005045D4"/>
    <w:rsid w:val="00504D1C"/>
    <w:rsid w:val="0050500D"/>
    <w:rsid w:val="00505016"/>
    <w:rsid w:val="0050583E"/>
    <w:rsid w:val="00505AE8"/>
    <w:rsid w:val="00506D72"/>
    <w:rsid w:val="00506EF6"/>
    <w:rsid w:val="00507F7E"/>
    <w:rsid w:val="00510030"/>
    <w:rsid w:val="005100C7"/>
    <w:rsid w:val="0051026F"/>
    <w:rsid w:val="00510612"/>
    <w:rsid w:val="00510CE4"/>
    <w:rsid w:val="00511339"/>
    <w:rsid w:val="00511AA0"/>
    <w:rsid w:val="00511D80"/>
    <w:rsid w:val="00511E20"/>
    <w:rsid w:val="00513276"/>
    <w:rsid w:val="00513404"/>
    <w:rsid w:val="00513A2C"/>
    <w:rsid w:val="005140D0"/>
    <w:rsid w:val="00514CC8"/>
    <w:rsid w:val="005159C4"/>
    <w:rsid w:val="00516482"/>
    <w:rsid w:val="00517259"/>
    <w:rsid w:val="0051733B"/>
    <w:rsid w:val="0051748E"/>
    <w:rsid w:val="005174F1"/>
    <w:rsid w:val="005176CF"/>
    <w:rsid w:val="00517D70"/>
    <w:rsid w:val="00517F7D"/>
    <w:rsid w:val="00520476"/>
    <w:rsid w:val="0052050D"/>
    <w:rsid w:val="00520751"/>
    <w:rsid w:val="00520CFB"/>
    <w:rsid w:val="00520E10"/>
    <w:rsid w:val="00520F2C"/>
    <w:rsid w:val="00520FF7"/>
    <w:rsid w:val="00521377"/>
    <w:rsid w:val="00521D1C"/>
    <w:rsid w:val="00522EF8"/>
    <w:rsid w:val="00522F25"/>
    <w:rsid w:val="0052324A"/>
    <w:rsid w:val="00523334"/>
    <w:rsid w:val="005236FE"/>
    <w:rsid w:val="005237AB"/>
    <w:rsid w:val="005238EB"/>
    <w:rsid w:val="00523B48"/>
    <w:rsid w:val="00523C53"/>
    <w:rsid w:val="00523E0B"/>
    <w:rsid w:val="005242AA"/>
    <w:rsid w:val="00524575"/>
    <w:rsid w:val="00524719"/>
    <w:rsid w:val="00524A2B"/>
    <w:rsid w:val="00524FCD"/>
    <w:rsid w:val="005251B6"/>
    <w:rsid w:val="005257AB"/>
    <w:rsid w:val="00525FE8"/>
    <w:rsid w:val="00525FF9"/>
    <w:rsid w:val="00526404"/>
    <w:rsid w:val="00526844"/>
    <w:rsid w:val="00526FAB"/>
    <w:rsid w:val="00527A5A"/>
    <w:rsid w:val="005300EA"/>
    <w:rsid w:val="00530950"/>
    <w:rsid w:val="005313AD"/>
    <w:rsid w:val="0053144A"/>
    <w:rsid w:val="0053145E"/>
    <w:rsid w:val="00531525"/>
    <w:rsid w:val="005337D5"/>
    <w:rsid w:val="005338D9"/>
    <w:rsid w:val="0053420D"/>
    <w:rsid w:val="00534F2E"/>
    <w:rsid w:val="0053591D"/>
    <w:rsid w:val="00535B03"/>
    <w:rsid w:val="005363E3"/>
    <w:rsid w:val="00536A59"/>
    <w:rsid w:val="00536C76"/>
    <w:rsid w:val="00536FDF"/>
    <w:rsid w:val="00537BDE"/>
    <w:rsid w:val="0054022B"/>
    <w:rsid w:val="005404E7"/>
    <w:rsid w:val="00540826"/>
    <w:rsid w:val="00540B73"/>
    <w:rsid w:val="00540F61"/>
    <w:rsid w:val="005413FF"/>
    <w:rsid w:val="00541C39"/>
    <w:rsid w:val="00541F8A"/>
    <w:rsid w:val="00542501"/>
    <w:rsid w:val="00542922"/>
    <w:rsid w:val="00542B27"/>
    <w:rsid w:val="005432EC"/>
    <w:rsid w:val="00543454"/>
    <w:rsid w:val="00543544"/>
    <w:rsid w:val="00543D90"/>
    <w:rsid w:val="00543EB9"/>
    <w:rsid w:val="00544475"/>
    <w:rsid w:val="00544A99"/>
    <w:rsid w:val="00544C06"/>
    <w:rsid w:val="00544F52"/>
    <w:rsid w:val="0054526E"/>
    <w:rsid w:val="005456F4"/>
    <w:rsid w:val="00545915"/>
    <w:rsid w:val="00545A61"/>
    <w:rsid w:val="00545ADC"/>
    <w:rsid w:val="00546DED"/>
    <w:rsid w:val="00546F29"/>
    <w:rsid w:val="00546FB6"/>
    <w:rsid w:val="00547710"/>
    <w:rsid w:val="00547840"/>
    <w:rsid w:val="00547A4B"/>
    <w:rsid w:val="00550B45"/>
    <w:rsid w:val="00550DF2"/>
    <w:rsid w:val="00551161"/>
    <w:rsid w:val="00553B21"/>
    <w:rsid w:val="00553F57"/>
    <w:rsid w:val="00554253"/>
    <w:rsid w:val="005548A7"/>
    <w:rsid w:val="005548D6"/>
    <w:rsid w:val="005559D2"/>
    <w:rsid w:val="00555DAB"/>
    <w:rsid w:val="00555DDC"/>
    <w:rsid w:val="0055684E"/>
    <w:rsid w:val="00556FE9"/>
    <w:rsid w:val="00557080"/>
    <w:rsid w:val="005570AA"/>
    <w:rsid w:val="00557438"/>
    <w:rsid w:val="00557A41"/>
    <w:rsid w:val="00560183"/>
    <w:rsid w:val="00560603"/>
    <w:rsid w:val="00561976"/>
    <w:rsid w:val="0056197C"/>
    <w:rsid w:val="00561DAF"/>
    <w:rsid w:val="00561E87"/>
    <w:rsid w:val="00561F5E"/>
    <w:rsid w:val="00562435"/>
    <w:rsid w:val="00562FD1"/>
    <w:rsid w:val="0056445C"/>
    <w:rsid w:val="005647C1"/>
    <w:rsid w:val="005647DE"/>
    <w:rsid w:val="00564874"/>
    <w:rsid w:val="0056499E"/>
    <w:rsid w:val="00565374"/>
    <w:rsid w:val="00565FE4"/>
    <w:rsid w:val="0056614E"/>
    <w:rsid w:val="005663FE"/>
    <w:rsid w:val="0056660D"/>
    <w:rsid w:val="00566EA9"/>
    <w:rsid w:val="00567BB7"/>
    <w:rsid w:val="00567BBE"/>
    <w:rsid w:val="00567BC0"/>
    <w:rsid w:val="00567DB5"/>
    <w:rsid w:val="00570247"/>
    <w:rsid w:val="00570286"/>
    <w:rsid w:val="00570BE0"/>
    <w:rsid w:val="00570DE4"/>
    <w:rsid w:val="00571112"/>
    <w:rsid w:val="00571711"/>
    <w:rsid w:val="00571BCD"/>
    <w:rsid w:val="00571D7A"/>
    <w:rsid w:val="0057232F"/>
    <w:rsid w:val="00572C13"/>
    <w:rsid w:val="005732D5"/>
    <w:rsid w:val="00573D81"/>
    <w:rsid w:val="00573FEA"/>
    <w:rsid w:val="005740F4"/>
    <w:rsid w:val="005745FC"/>
    <w:rsid w:val="00575773"/>
    <w:rsid w:val="00575BDB"/>
    <w:rsid w:val="00575F68"/>
    <w:rsid w:val="005764B3"/>
    <w:rsid w:val="00576E1A"/>
    <w:rsid w:val="005770D2"/>
    <w:rsid w:val="005770DF"/>
    <w:rsid w:val="00577EEF"/>
    <w:rsid w:val="005807FF"/>
    <w:rsid w:val="005816BB"/>
    <w:rsid w:val="005818A2"/>
    <w:rsid w:val="00581A32"/>
    <w:rsid w:val="005829D9"/>
    <w:rsid w:val="00583060"/>
    <w:rsid w:val="005832A1"/>
    <w:rsid w:val="00583C7A"/>
    <w:rsid w:val="00583D18"/>
    <w:rsid w:val="005840AF"/>
    <w:rsid w:val="0058434B"/>
    <w:rsid w:val="00584537"/>
    <w:rsid w:val="005852B2"/>
    <w:rsid w:val="00585B4B"/>
    <w:rsid w:val="00585D38"/>
    <w:rsid w:val="00586293"/>
    <w:rsid w:val="0058680E"/>
    <w:rsid w:val="00586ED3"/>
    <w:rsid w:val="00586F0A"/>
    <w:rsid w:val="00587743"/>
    <w:rsid w:val="005902B7"/>
    <w:rsid w:val="00590C1A"/>
    <w:rsid w:val="00590FB8"/>
    <w:rsid w:val="00591547"/>
    <w:rsid w:val="00591739"/>
    <w:rsid w:val="00591B76"/>
    <w:rsid w:val="00591BE3"/>
    <w:rsid w:val="00591C5B"/>
    <w:rsid w:val="005922EC"/>
    <w:rsid w:val="005922F5"/>
    <w:rsid w:val="00592460"/>
    <w:rsid w:val="00593438"/>
    <w:rsid w:val="005938FE"/>
    <w:rsid w:val="00593B26"/>
    <w:rsid w:val="00594176"/>
    <w:rsid w:val="00594870"/>
    <w:rsid w:val="00594B85"/>
    <w:rsid w:val="005959FC"/>
    <w:rsid w:val="00595B31"/>
    <w:rsid w:val="005963D8"/>
    <w:rsid w:val="005965BE"/>
    <w:rsid w:val="00596AAE"/>
    <w:rsid w:val="00596C99"/>
    <w:rsid w:val="00596E19"/>
    <w:rsid w:val="00597474"/>
    <w:rsid w:val="00597E55"/>
    <w:rsid w:val="00597F99"/>
    <w:rsid w:val="005A04A4"/>
    <w:rsid w:val="005A09CC"/>
    <w:rsid w:val="005A0C87"/>
    <w:rsid w:val="005A0CEB"/>
    <w:rsid w:val="005A0DBF"/>
    <w:rsid w:val="005A1121"/>
    <w:rsid w:val="005A198B"/>
    <w:rsid w:val="005A19C0"/>
    <w:rsid w:val="005A1C33"/>
    <w:rsid w:val="005A1CCE"/>
    <w:rsid w:val="005A2E7E"/>
    <w:rsid w:val="005A343C"/>
    <w:rsid w:val="005A3D09"/>
    <w:rsid w:val="005A5766"/>
    <w:rsid w:val="005A5776"/>
    <w:rsid w:val="005A5C76"/>
    <w:rsid w:val="005A636B"/>
    <w:rsid w:val="005A6607"/>
    <w:rsid w:val="005A69B1"/>
    <w:rsid w:val="005A732E"/>
    <w:rsid w:val="005A79B5"/>
    <w:rsid w:val="005A7F67"/>
    <w:rsid w:val="005B0122"/>
    <w:rsid w:val="005B1248"/>
    <w:rsid w:val="005B12E0"/>
    <w:rsid w:val="005B24EA"/>
    <w:rsid w:val="005B2834"/>
    <w:rsid w:val="005B2B17"/>
    <w:rsid w:val="005B2ED9"/>
    <w:rsid w:val="005B2FB8"/>
    <w:rsid w:val="005B43E7"/>
    <w:rsid w:val="005B5663"/>
    <w:rsid w:val="005B5A10"/>
    <w:rsid w:val="005B5C29"/>
    <w:rsid w:val="005B60D1"/>
    <w:rsid w:val="005B632D"/>
    <w:rsid w:val="005B6827"/>
    <w:rsid w:val="005B6A6C"/>
    <w:rsid w:val="005B6AAB"/>
    <w:rsid w:val="005B762A"/>
    <w:rsid w:val="005B77A9"/>
    <w:rsid w:val="005B78FC"/>
    <w:rsid w:val="005C01D0"/>
    <w:rsid w:val="005C0588"/>
    <w:rsid w:val="005C0A6C"/>
    <w:rsid w:val="005C0AC0"/>
    <w:rsid w:val="005C0B2C"/>
    <w:rsid w:val="005C0CE2"/>
    <w:rsid w:val="005C0E8F"/>
    <w:rsid w:val="005C1562"/>
    <w:rsid w:val="005C163F"/>
    <w:rsid w:val="005C1776"/>
    <w:rsid w:val="005C1795"/>
    <w:rsid w:val="005C222E"/>
    <w:rsid w:val="005C2BEB"/>
    <w:rsid w:val="005C3585"/>
    <w:rsid w:val="005C48DF"/>
    <w:rsid w:val="005C493D"/>
    <w:rsid w:val="005C541E"/>
    <w:rsid w:val="005C54BD"/>
    <w:rsid w:val="005C5AA6"/>
    <w:rsid w:val="005C62C0"/>
    <w:rsid w:val="005C640C"/>
    <w:rsid w:val="005C6C50"/>
    <w:rsid w:val="005C6E2C"/>
    <w:rsid w:val="005C77E0"/>
    <w:rsid w:val="005C7BF0"/>
    <w:rsid w:val="005C7FB0"/>
    <w:rsid w:val="005D1A07"/>
    <w:rsid w:val="005D2253"/>
    <w:rsid w:val="005D227C"/>
    <w:rsid w:val="005D2707"/>
    <w:rsid w:val="005D3332"/>
    <w:rsid w:val="005D3AF3"/>
    <w:rsid w:val="005D460C"/>
    <w:rsid w:val="005D60A1"/>
    <w:rsid w:val="005D6229"/>
    <w:rsid w:val="005D6CF2"/>
    <w:rsid w:val="005D6FDD"/>
    <w:rsid w:val="005D7981"/>
    <w:rsid w:val="005D7BE4"/>
    <w:rsid w:val="005D7CBB"/>
    <w:rsid w:val="005D7D8F"/>
    <w:rsid w:val="005E00F3"/>
    <w:rsid w:val="005E0122"/>
    <w:rsid w:val="005E07A4"/>
    <w:rsid w:val="005E0D2F"/>
    <w:rsid w:val="005E12EA"/>
    <w:rsid w:val="005E202E"/>
    <w:rsid w:val="005E2138"/>
    <w:rsid w:val="005E2AA2"/>
    <w:rsid w:val="005E2AE3"/>
    <w:rsid w:val="005E34A0"/>
    <w:rsid w:val="005E3D2A"/>
    <w:rsid w:val="005E3DA3"/>
    <w:rsid w:val="005E403E"/>
    <w:rsid w:val="005E4371"/>
    <w:rsid w:val="005E4572"/>
    <w:rsid w:val="005E4A55"/>
    <w:rsid w:val="005E551A"/>
    <w:rsid w:val="005E623C"/>
    <w:rsid w:val="005E6BE7"/>
    <w:rsid w:val="005E749A"/>
    <w:rsid w:val="005E75BE"/>
    <w:rsid w:val="005F0868"/>
    <w:rsid w:val="005F0923"/>
    <w:rsid w:val="005F09C2"/>
    <w:rsid w:val="005F0DA3"/>
    <w:rsid w:val="005F1563"/>
    <w:rsid w:val="005F1960"/>
    <w:rsid w:val="005F296C"/>
    <w:rsid w:val="005F2CA8"/>
    <w:rsid w:val="005F2E08"/>
    <w:rsid w:val="005F2E09"/>
    <w:rsid w:val="005F2F87"/>
    <w:rsid w:val="005F306B"/>
    <w:rsid w:val="005F3151"/>
    <w:rsid w:val="005F3204"/>
    <w:rsid w:val="005F3C22"/>
    <w:rsid w:val="005F3CC0"/>
    <w:rsid w:val="005F4652"/>
    <w:rsid w:val="005F46F5"/>
    <w:rsid w:val="005F481C"/>
    <w:rsid w:val="005F49FF"/>
    <w:rsid w:val="005F4F06"/>
    <w:rsid w:val="005F5038"/>
    <w:rsid w:val="005F5F6E"/>
    <w:rsid w:val="005F6BA3"/>
    <w:rsid w:val="005F6E55"/>
    <w:rsid w:val="005F7359"/>
    <w:rsid w:val="006002B0"/>
    <w:rsid w:val="0060171D"/>
    <w:rsid w:val="006025DA"/>
    <w:rsid w:val="0060262A"/>
    <w:rsid w:val="006038EC"/>
    <w:rsid w:val="00604224"/>
    <w:rsid w:val="006043A6"/>
    <w:rsid w:val="00604682"/>
    <w:rsid w:val="0060502E"/>
    <w:rsid w:val="00605180"/>
    <w:rsid w:val="00605AC7"/>
    <w:rsid w:val="00605CA7"/>
    <w:rsid w:val="00605D28"/>
    <w:rsid w:val="00605DCA"/>
    <w:rsid w:val="00606475"/>
    <w:rsid w:val="00606DDE"/>
    <w:rsid w:val="00606E78"/>
    <w:rsid w:val="00606F09"/>
    <w:rsid w:val="0061084F"/>
    <w:rsid w:val="00610D7F"/>
    <w:rsid w:val="00611707"/>
    <w:rsid w:val="00612099"/>
    <w:rsid w:val="006121E9"/>
    <w:rsid w:val="00612671"/>
    <w:rsid w:val="00612674"/>
    <w:rsid w:val="00612E40"/>
    <w:rsid w:val="00613E22"/>
    <w:rsid w:val="006143CC"/>
    <w:rsid w:val="0061531A"/>
    <w:rsid w:val="00615715"/>
    <w:rsid w:val="006157E5"/>
    <w:rsid w:val="00615B05"/>
    <w:rsid w:val="00616E2B"/>
    <w:rsid w:val="00617E8F"/>
    <w:rsid w:val="00617F03"/>
    <w:rsid w:val="00617F58"/>
    <w:rsid w:val="00620054"/>
    <w:rsid w:val="0062018E"/>
    <w:rsid w:val="0062036C"/>
    <w:rsid w:val="0062045D"/>
    <w:rsid w:val="00620555"/>
    <w:rsid w:val="00620914"/>
    <w:rsid w:val="00620EA6"/>
    <w:rsid w:val="00620ED7"/>
    <w:rsid w:val="00621319"/>
    <w:rsid w:val="00621369"/>
    <w:rsid w:val="00621605"/>
    <w:rsid w:val="006216FC"/>
    <w:rsid w:val="00621A11"/>
    <w:rsid w:val="00621D1C"/>
    <w:rsid w:val="00622C2D"/>
    <w:rsid w:val="00622CBD"/>
    <w:rsid w:val="00622D54"/>
    <w:rsid w:val="00622E49"/>
    <w:rsid w:val="00623A78"/>
    <w:rsid w:val="00625562"/>
    <w:rsid w:val="0062574B"/>
    <w:rsid w:val="006259AA"/>
    <w:rsid w:val="00625C50"/>
    <w:rsid w:val="00625D65"/>
    <w:rsid w:val="00625DAA"/>
    <w:rsid w:val="00625ED0"/>
    <w:rsid w:val="00625FA7"/>
    <w:rsid w:val="00626091"/>
    <w:rsid w:val="006264DB"/>
    <w:rsid w:val="00626733"/>
    <w:rsid w:val="00626975"/>
    <w:rsid w:val="00627290"/>
    <w:rsid w:val="0062798C"/>
    <w:rsid w:val="00627A08"/>
    <w:rsid w:val="00627C58"/>
    <w:rsid w:val="006308CC"/>
    <w:rsid w:val="0063114B"/>
    <w:rsid w:val="006314E8"/>
    <w:rsid w:val="006319CF"/>
    <w:rsid w:val="006328CD"/>
    <w:rsid w:val="00632902"/>
    <w:rsid w:val="006331A1"/>
    <w:rsid w:val="0063335E"/>
    <w:rsid w:val="00633FEA"/>
    <w:rsid w:val="00634CFB"/>
    <w:rsid w:val="0063558D"/>
    <w:rsid w:val="00635F88"/>
    <w:rsid w:val="00635F95"/>
    <w:rsid w:val="00636AD7"/>
    <w:rsid w:val="006370E7"/>
    <w:rsid w:val="006372B3"/>
    <w:rsid w:val="006374B3"/>
    <w:rsid w:val="006375C8"/>
    <w:rsid w:val="00637DC1"/>
    <w:rsid w:val="006406BD"/>
    <w:rsid w:val="006406D9"/>
    <w:rsid w:val="00640B65"/>
    <w:rsid w:val="00640D42"/>
    <w:rsid w:val="00640D46"/>
    <w:rsid w:val="00640D4E"/>
    <w:rsid w:val="00640E08"/>
    <w:rsid w:val="0064111B"/>
    <w:rsid w:val="00641E94"/>
    <w:rsid w:val="00642429"/>
    <w:rsid w:val="006428BD"/>
    <w:rsid w:val="00642CA0"/>
    <w:rsid w:val="00642EA7"/>
    <w:rsid w:val="00642EE5"/>
    <w:rsid w:val="006438E1"/>
    <w:rsid w:val="006442DB"/>
    <w:rsid w:val="00644C06"/>
    <w:rsid w:val="006455D9"/>
    <w:rsid w:val="006456BE"/>
    <w:rsid w:val="00645C2C"/>
    <w:rsid w:val="00646449"/>
    <w:rsid w:val="00646535"/>
    <w:rsid w:val="00646C92"/>
    <w:rsid w:val="0064731B"/>
    <w:rsid w:val="006473D5"/>
    <w:rsid w:val="006479F7"/>
    <w:rsid w:val="00650F7E"/>
    <w:rsid w:val="006513F8"/>
    <w:rsid w:val="0065146C"/>
    <w:rsid w:val="006516A3"/>
    <w:rsid w:val="00652335"/>
    <w:rsid w:val="006525EC"/>
    <w:rsid w:val="00652D0B"/>
    <w:rsid w:val="00653C59"/>
    <w:rsid w:val="00654423"/>
    <w:rsid w:val="006545E7"/>
    <w:rsid w:val="006547A7"/>
    <w:rsid w:val="006557EE"/>
    <w:rsid w:val="00655E8E"/>
    <w:rsid w:val="00656E50"/>
    <w:rsid w:val="00657619"/>
    <w:rsid w:val="0065773A"/>
    <w:rsid w:val="00657AB3"/>
    <w:rsid w:val="00657F69"/>
    <w:rsid w:val="00657FD0"/>
    <w:rsid w:val="00660531"/>
    <w:rsid w:val="00660825"/>
    <w:rsid w:val="006609B5"/>
    <w:rsid w:val="00660BF4"/>
    <w:rsid w:val="00660C02"/>
    <w:rsid w:val="00661249"/>
    <w:rsid w:val="006612EC"/>
    <w:rsid w:val="00661383"/>
    <w:rsid w:val="00661391"/>
    <w:rsid w:val="006618AE"/>
    <w:rsid w:val="00661AAB"/>
    <w:rsid w:val="006629E5"/>
    <w:rsid w:val="00662CBC"/>
    <w:rsid w:val="00662E93"/>
    <w:rsid w:val="006636CA"/>
    <w:rsid w:val="00663F0A"/>
    <w:rsid w:val="006644B5"/>
    <w:rsid w:val="00664A84"/>
    <w:rsid w:val="00664C1F"/>
    <w:rsid w:val="0066529E"/>
    <w:rsid w:val="00665579"/>
    <w:rsid w:val="006659AF"/>
    <w:rsid w:val="00665B80"/>
    <w:rsid w:val="00665E8A"/>
    <w:rsid w:val="00665F92"/>
    <w:rsid w:val="00666267"/>
    <w:rsid w:val="00670AD1"/>
    <w:rsid w:val="00670F12"/>
    <w:rsid w:val="00671777"/>
    <w:rsid w:val="00671AC7"/>
    <w:rsid w:val="00672722"/>
    <w:rsid w:val="006728A0"/>
    <w:rsid w:val="00672B1C"/>
    <w:rsid w:val="00672F0E"/>
    <w:rsid w:val="006734F4"/>
    <w:rsid w:val="00673AC7"/>
    <w:rsid w:val="0067402E"/>
    <w:rsid w:val="0067432D"/>
    <w:rsid w:val="00674E24"/>
    <w:rsid w:val="006752A9"/>
    <w:rsid w:val="00675317"/>
    <w:rsid w:val="006756BB"/>
    <w:rsid w:val="00675824"/>
    <w:rsid w:val="0067586D"/>
    <w:rsid w:val="00676043"/>
    <w:rsid w:val="006769DB"/>
    <w:rsid w:val="006770E5"/>
    <w:rsid w:val="0067737B"/>
    <w:rsid w:val="0067768D"/>
    <w:rsid w:val="006777D6"/>
    <w:rsid w:val="00677DB2"/>
    <w:rsid w:val="00677EB6"/>
    <w:rsid w:val="006801EE"/>
    <w:rsid w:val="006805F3"/>
    <w:rsid w:val="00680605"/>
    <w:rsid w:val="00680ADE"/>
    <w:rsid w:val="0068166D"/>
    <w:rsid w:val="00681969"/>
    <w:rsid w:val="00681AB6"/>
    <w:rsid w:val="006824D4"/>
    <w:rsid w:val="00683AAE"/>
    <w:rsid w:val="00683D50"/>
    <w:rsid w:val="00683FFE"/>
    <w:rsid w:val="0068404B"/>
    <w:rsid w:val="00684073"/>
    <w:rsid w:val="00684D9F"/>
    <w:rsid w:val="00685486"/>
    <w:rsid w:val="006856A5"/>
    <w:rsid w:val="006862B0"/>
    <w:rsid w:val="00686743"/>
    <w:rsid w:val="0068692D"/>
    <w:rsid w:val="00686CCC"/>
    <w:rsid w:val="00687347"/>
    <w:rsid w:val="0068735F"/>
    <w:rsid w:val="00687403"/>
    <w:rsid w:val="00687814"/>
    <w:rsid w:val="00687E5A"/>
    <w:rsid w:val="0069007E"/>
    <w:rsid w:val="00690337"/>
    <w:rsid w:val="00690C47"/>
    <w:rsid w:val="00690DB7"/>
    <w:rsid w:val="00691849"/>
    <w:rsid w:val="00691A04"/>
    <w:rsid w:val="00692854"/>
    <w:rsid w:val="006931CA"/>
    <w:rsid w:val="006933AB"/>
    <w:rsid w:val="0069359B"/>
    <w:rsid w:val="00693A7B"/>
    <w:rsid w:val="00693CDF"/>
    <w:rsid w:val="00694448"/>
    <w:rsid w:val="006947C0"/>
    <w:rsid w:val="006953E2"/>
    <w:rsid w:val="0069598F"/>
    <w:rsid w:val="00696DF0"/>
    <w:rsid w:val="00697078"/>
    <w:rsid w:val="00697833"/>
    <w:rsid w:val="00697842"/>
    <w:rsid w:val="00697DC2"/>
    <w:rsid w:val="006A056F"/>
    <w:rsid w:val="006A13B0"/>
    <w:rsid w:val="006A1A29"/>
    <w:rsid w:val="006A2117"/>
    <w:rsid w:val="006A22F6"/>
    <w:rsid w:val="006A25CA"/>
    <w:rsid w:val="006A2828"/>
    <w:rsid w:val="006A2A92"/>
    <w:rsid w:val="006A2C51"/>
    <w:rsid w:val="006A2C81"/>
    <w:rsid w:val="006A2F39"/>
    <w:rsid w:val="006A34C5"/>
    <w:rsid w:val="006A3612"/>
    <w:rsid w:val="006A36D2"/>
    <w:rsid w:val="006A3DA0"/>
    <w:rsid w:val="006A3F1D"/>
    <w:rsid w:val="006A44DB"/>
    <w:rsid w:val="006A47AA"/>
    <w:rsid w:val="006A4A49"/>
    <w:rsid w:val="006A4A5B"/>
    <w:rsid w:val="006A52AA"/>
    <w:rsid w:val="006A54B9"/>
    <w:rsid w:val="006A5BF1"/>
    <w:rsid w:val="006A663D"/>
    <w:rsid w:val="006A6C9B"/>
    <w:rsid w:val="006A6FBB"/>
    <w:rsid w:val="006A744D"/>
    <w:rsid w:val="006A7482"/>
    <w:rsid w:val="006A7854"/>
    <w:rsid w:val="006A7B72"/>
    <w:rsid w:val="006A7F6F"/>
    <w:rsid w:val="006B0348"/>
    <w:rsid w:val="006B0566"/>
    <w:rsid w:val="006B07C1"/>
    <w:rsid w:val="006B0D3D"/>
    <w:rsid w:val="006B0E11"/>
    <w:rsid w:val="006B1096"/>
    <w:rsid w:val="006B1290"/>
    <w:rsid w:val="006B1982"/>
    <w:rsid w:val="006B1D1B"/>
    <w:rsid w:val="006B1D94"/>
    <w:rsid w:val="006B241B"/>
    <w:rsid w:val="006B2664"/>
    <w:rsid w:val="006B32A2"/>
    <w:rsid w:val="006B3530"/>
    <w:rsid w:val="006B3922"/>
    <w:rsid w:val="006B3D70"/>
    <w:rsid w:val="006B3F42"/>
    <w:rsid w:val="006B3F48"/>
    <w:rsid w:val="006B4574"/>
    <w:rsid w:val="006B5A69"/>
    <w:rsid w:val="006B5BFC"/>
    <w:rsid w:val="006B5ECA"/>
    <w:rsid w:val="006B6C0C"/>
    <w:rsid w:val="006B6C76"/>
    <w:rsid w:val="006B6E11"/>
    <w:rsid w:val="006B7427"/>
    <w:rsid w:val="006B743B"/>
    <w:rsid w:val="006B751C"/>
    <w:rsid w:val="006B7A9B"/>
    <w:rsid w:val="006B7BBA"/>
    <w:rsid w:val="006B7F23"/>
    <w:rsid w:val="006C06E0"/>
    <w:rsid w:val="006C0AFF"/>
    <w:rsid w:val="006C195F"/>
    <w:rsid w:val="006C1A37"/>
    <w:rsid w:val="006C1D96"/>
    <w:rsid w:val="006C1EE8"/>
    <w:rsid w:val="006C3961"/>
    <w:rsid w:val="006C3F82"/>
    <w:rsid w:val="006C432F"/>
    <w:rsid w:val="006C4888"/>
    <w:rsid w:val="006C4B02"/>
    <w:rsid w:val="006C50AA"/>
    <w:rsid w:val="006C58F7"/>
    <w:rsid w:val="006C6710"/>
    <w:rsid w:val="006C694B"/>
    <w:rsid w:val="006C6A37"/>
    <w:rsid w:val="006C6C00"/>
    <w:rsid w:val="006C6E8F"/>
    <w:rsid w:val="006C73B9"/>
    <w:rsid w:val="006C7663"/>
    <w:rsid w:val="006D0309"/>
    <w:rsid w:val="006D0445"/>
    <w:rsid w:val="006D04B8"/>
    <w:rsid w:val="006D0894"/>
    <w:rsid w:val="006D0C55"/>
    <w:rsid w:val="006D1220"/>
    <w:rsid w:val="006D1655"/>
    <w:rsid w:val="006D1743"/>
    <w:rsid w:val="006D189C"/>
    <w:rsid w:val="006D1FC9"/>
    <w:rsid w:val="006D1FE6"/>
    <w:rsid w:val="006D267E"/>
    <w:rsid w:val="006D2E7A"/>
    <w:rsid w:val="006D2F10"/>
    <w:rsid w:val="006D2F36"/>
    <w:rsid w:val="006D30E3"/>
    <w:rsid w:val="006D3155"/>
    <w:rsid w:val="006D461F"/>
    <w:rsid w:val="006D49A9"/>
    <w:rsid w:val="006D619C"/>
    <w:rsid w:val="006D6433"/>
    <w:rsid w:val="006D7FC0"/>
    <w:rsid w:val="006E003C"/>
    <w:rsid w:val="006E06B3"/>
    <w:rsid w:val="006E0768"/>
    <w:rsid w:val="006E0DD0"/>
    <w:rsid w:val="006E1084"/>
    <w:rsid w:val="006E1180"/>
    <w:rsid w:val="006E1547"/>
    <w:rsid w:val="006E1AC7"/>
    <w:rsid w:val="006E1DA7"/>
    <w:rsid w:val="006E2312"/>
    <w:rsid w:val="006E2A45"/>
    <w:rsid w:val="006E2C7E"/>
    <w:rsid w:val="006E3167"/>
    <w:rsid w:val="006E3496"/>
    <w:rsid w:val="006E3F69"/>
    <w:rsid w:val="006E41D1"/>
    <w:rsid w:val="006E4DF0"/>
    <w:rsid w:val="006E4E4B"/>
    <w:rsid w:val="006E5547"/>
    <w:rsid w:val="006E5A72"/>
    <w:rsid w:val="006E5C31"/>
    <w:rsid w:val="006E63E8"/>
    <w:rsid w:val="006E6FB6"/>
    <w:rsid w:val="006E752B"/>
    <w:rsid w:val="006E7769"/>
    <w:rsid w:val="006E7A61"/>
    <w:rsid w:val="006F01A7"/>
    <w:rsid w:val="006F03A5"/>
    <w:rsid w:val="006F0F15"/>
    <w:rsid w:val="006F1789"/>
    <w:rsid w:val="006F1BBC"/>
    <w:rsid w:val="006F2494"/>
    <w:rsid w:val="006F2529"/>
    <w:rsid w:val="006F2594"/>
    <w:rsid w:val="006F2B12"/>
    <w:rsid w:val="006F2C44"/>
    <w:rsid w:val="006F2E3B"/>
    <w:rsid w:val="006F31BE"/>
    <w:rsid w:val="006F33AE"/>
    <w:rsid w:val="006F449D"/>
    <w:rsid w:val="006F4BD2"/>
    <w:rsid w:val="006F51CE"/>
    <w:rsid w:val="006F58D6"/>
    <w:rsid w:val="006F5B2F"/>
    <w:rsid w:val="006F5DDC"/>
    <w:rsid w:val="006F616B"/>
    <w:rsid w:val="006F6A3C"/>
    <w:rsid w:val="006F6C3C"/>
    <w:rsid w:val="006F6CC5"/>
    <w:rsid w:val="006F6E45"/>
    <w:rsid w:val="006F7493"/>
    <w:rsid w:val="006F7A2B"/>
    <w:rsid w:val="006F7DA0"/>
    <w:rsid w:val="006F7DAF"/>
    <w:rsid w:val="006F7E64"/>
    <w:rsid w:val="0070030E"/>
    <w:rsid w:val="007004C5"/>
    <w:rsid w:val="00701417"/>
    <w:rsid w:val="007017B8"/>
    <w:rsid w:val="00701D05"/>
    <w:rsid w:val="00702B42"/>
    <w:rsid w:val="00702B54"/>
    <w:rsid w:val="0070312D"/>
    <w:rsid w:val="00703A97"/>
    <w:rsid w:val="00703B10"/>
    <w:rsid w:val="00703E02"/>
    <w:rsid w:val="007042D7"/>
    <w:rsid w:val="007049B2"/>
    <w:rsid w:val="00704A8D"/>
    <w:rsid w:val="00704AFA"/>
    <w:rsid w:val="00705431"/>
    <w:rsid w:val="00705E92"/>
    <w:rsid w:val="00706AFB"/>
    <w:rsid w:val="00706B5B"/>
    <w:rsid w:val="00707001"/>
    <w:rsid w:val="00707220"/>
    <w:rsid w:val="00707D7C"/>
    <w:rsid w:val="00710933"/>
    <w:rsid w:val="00711044"/>
    <w:rsid w:val="007114E0"/>
    <w:rsid w:val="00711760"/>
    <w:rsid w:val="007120B0"/>
    <w:rsid w:val="007127AD"/>
    <w:rsid w:val="007129A1"/>
    <w:rsid w:val="00712C34"/>
    <w:rsid w:val="00713139"/>
    <w:rsid w:val="007139E3"/>
    <w:rsid w:val="00713D0A"/>
    <w:rsid w:val="0071401C"/>
    <w:rsid w:val="0071436A"/>
    <w:rsid w:val="007144CA"/>
    <w:rsid w:val="007148BB"/>
    <w:rsid w:val="00714DF0"/>
    <w:rsid w:val="00715789"/>
    <w:rsid w:val="00715D2D"/>
    <w:rsid w:val="007162FB"/>
    <w:rsid w:val="0071696B"/>
    <w:rsid w:val="00716BBC"/>
    <w:rsid w:val="00717958"/>
    <w:rsid w:val="00720B71"/>
    <w:rsid w:val="00720BDD"/>
    <w:rsid w:val="007211B3"/>
    <w:rsid w:val="0072199E"/>
    <w:rsid w:val="00721CF4"/>
    <w:rsid w:val="00722AAA"/>
    <w:rsid w:val="00723329"/>
    <w:rsid w:val="00723B55"/>
    <w:rsid w:val="007240A5"/>
    <w:rsid w:val="0072633C"/>
    <w:rsid w:val="00726B5C"/>
    <w:rsid w:val="00726FCD"/>
    <w:rsid w:val="00730367"/>
    <w:rsid w:val="007308FF"/>
    <w:rsid w:val="0073098D"/>
    <w:rsid w:val="00730D8F"/>
    <w:rsid w:val="00730EAD"/>
    <w:rsid w:val="00730FA3"/>
    <w:rsid w:val="00731983"/>
    <w:rsid w:val="007320AD"/>
    <w:rsid w:val="00732785"/>
    <w:rsid w:val="007327EF"/>
    <w:rsid w:val="00732CEE"/>
    <w:rsid w:val="00732DC3"/>
    <w:rsid w:val="0073360F"/>
    <w:rsid w:val="00733F65"/>
    <w:rsid w:val="007342DE"/>
    <w:rsid w:val="007344FF"/>
    <w:rsid w:val="0073451C"/>
    <w:rsid w:val="00734810"/>
    <w:rsid w:val="007348FA"/>
    <w:rsid w:val="007349C2"/>
    <w:rsid w:val="00735203"/>
    <w:rsid w:val="00735752"/>
    <w:rsid w:val="00735F59"/>
    <w:rsid w:val="007361DA"/>
    <w:rsid w:val="00736434"/>
    <w:rsid w:val="00736654"/>
    <w:rsid w:val="007375F4"/>
    <w:rsid w:val="00737988"/>
    <w:rsid w:val="00740252"/>
    <w:rsid w:val="00740341"/>
    <w:rsid w:val="00740737"/>
    <w:rsid w:val="00740C73"/>
    <w:rsid w:val="007411D2"/>
    <w:rsid w:val="007414EE"/>
    <w:rsid w:val="0074184D"/>
    <w:rsid w:val="00741C94"/>
    <w:rsid w:val="00741CA4"/>
    <w:rsid w:val="00741D01"/>
    <w:rsid w:val="00741DFF"/>
    <w:rsid w:val="007424D7"/>
    <w:rsid w:val="0074289B"/>
    <w:rsid w:val="00742A29"/>
    <w:rsid w:val="00742CB6"/>
    <w:rsid w:val="00742FA5"/>
    <w:rsid w:val="007438A9"/>
    <w:rsid w:val="00743942"/>
    <w:rsid w:val="00743E77"/>
    <w:rsid w:val="0074404B"/>
    <w:rsid w:val="00744E8B"/>
    <w:rsid w:val="00745198"/>
    <w:rsid w:val="00745674"/>
    <w:rsid w:val="007456A4"/>
    <w:rsid w:val="00745816"/>
    <w:rsid w:val="00746533"/>
    <w:rsid w:val="00746741"/>
    <w:rsid w:val="007469E1"/>
    <w:rsid w:val="00747357"/>
    <w:rsid w:val="00747801"/>
    <w:rsid w:val="007479F9"/>
    <w:rsid w:val="00747B75"/>
    <w:rsid w:val="00747C73"/>
    <w:rsid w:val="00750133"/>
    <w:rsid w:val="00750202"/>
    <w:rsid w:val="007502F2"/>
    <w:rsid w:val="00750F35"/>
    <w:rsid w:val="0075104A"/>
    <w:rsid w:val="00751139"/>
    <w:rsid w:val="007518EF"/>
    <w:rsid w:val="00751C3F"/>
    <w:rsid w:val="00752273"/>
    <w:rsid w:val="007527B2"/>
    <w:rsid w:val="00752915"/>
    <w:rsid w:val="00752D51"/>
    <w:rsid w:val="00753CCA"/>
    <w:rsid w:val="00754049"/>
    <w:rsid w:val="007541C9"/>
    <w:rsid w:val="00754699"/>
    <w:rsid w:val="00754ADE"/>
    <w:rsid w:val="007564EA"/>
    <w:rsid w:val="007566F4"/>
    <w:rsid w:val="00756EC5"/>
    <w:rsid w:val="007570A0"/>
    <w:rsid w:val="00760505"/>
    <w:rsid w:val="00760579"/>
    <w:rsid w:val="007608B3"/>
    <w:rsid w:val="007608FC"/>
    <w:rsid w:val="00760ABC"/>
    <w:rsid w:val="00760DD2"/>
    <w:rsid w:val="00761176"/>
    <w:rsid w:val="00761D1E"/>
    <w:rsid w:val="00761D5C"/>
    <w:rsid w:val="007620E8"/>
    <w:rsid w:val="00763949"/>
    <w:rsid w:val="00763B95"/>
    <w:rsid w:val="0076432B"/>
    <w:rsid w:val="0076456A"/>
    <w:rsid w:val="0076458A"/>
    <w:rsid w:val="0076482B"/>
    <w:rsid w:val="00764B70"/>
    <w:rsid w:val="007650E3"/>
    <w:rsid w:val="0076514D"/>
    <w:rsid w:val="007653F7"/>
    <w:rsid w:val="00765B6A"/>
    <w:rsid w:val="00765CC3"/>
    <w:rsid w:val="007661C8"/>
    <w:rsid w:val="00766436"/>
    <w:rsid w:val="00766669"/>
    <w:rsid w:val="00766C98"/>
    <w:rsid w:val="00767309"/>
    <w:rsid w:val="00767586"/>
    <w:rsid w:val="00767BB0"/>
    <w:rsid w:val="00770221"/>
    <w:rsid w:val="00770395"/>
    <w:rsid w:val="00770B98"/>
    <w:rsid w:val="00770EA9"/>
    <w:rsid w:val="00770ECA"/>
    <w:rsid w:val="00771039"/>
    <w:rsid w:val="007711CD"/>
    <w:rsid w:val="007722F5"/>
    <w:rsid w:val="0077245C"/>
    <w:rsid w:val="0077269C"/>
    <w:rsid w:val="00772E84"/>
    <w:rsid w:val="00774132"/>
    <w:rsid w:val="00774C91"/>
    <w:rsid w:val="00775D9B"/>
    <w:rsid w:val="00775F09"/>
    <w:rsid w:val="0077749D"/>
    <w:rsid w:val="0077795E"/>
    <w:rsid w:val="00777971"/>
    <w:rsid w:val="00777CB0"/>
    <w:rsid w:val="00777CE5"/>
    <w:rsid w:val="007800CC"/>
    <w:rsid w:val="007807F0"/>
    <w:rsid w:val="007809FC"/>
    <w:rsid w:val="0078114D"/>
    <w:rsid w:val="007812D8"/>
    <w:rsid w:val="00781383"/>
    <w:rsid w:val="00782343"/>
    <w:rsid w:val="00782582"/>
    <w:rsid w:val="00782FE6"/>
    <w:rsid w:val="007830F6"/>
    <w:rsid w:val="0078352B"/>
    <w:rsid w:val="007835BF"/>
    <w:rsid w:val="00783B26"/>
    <w:rsid w:val="00784A80"/>
    <w:rsid w:val="00784EEB"/>
    <w:rsid w:val="007851C7"/>
    <w:rsid w:val="00785429"/>
    <w:rsid w:val="00785741"/>
    <w:rsid w:val="00785A82"/>
    <w:rsid w:val="007862E4"/>
    <w:rsid w:val="007868DD"/>
    <w:rsid w:val="00787874"/>
    <w:rsid w:val="00787F61"/>
    <w:rsid w:val="00790286"/>
    <w:rsid w:val="00790861"/>
    <w:rsid w:val="00790E82"/>
    <w:rsid w:val="0079147F"/>
    <w:rsid w:val="00791511"/>
    <w:rsid w:val="007915E6"/>
    <w:rsid w:val="00791683"/>
    <w:rsid w:val="007917E4"/>
    <w:rsid w:val="00791EC0"/>
    <w:rsid w:val="00792071"/>
    <w:rsid w:val="00793285"/>
    <w:rsid w:val="007943FE"/>
    <w:rsid w:val="00794B7E"/>
    <w:rsid w:val="00794C9E"/>
    <w:rsid w:val="0079549A"/>
    <w:rsid w:val="007956B6"/>
    <w:rsid w:val="00795823"/>
    <w:rsid w:val="00795D7B"/>
    <w:rsid w:val="0079728E"/>
    <w:rsid w:val="00797345"/>
    <w:rsid w:val="007973D6"/>
    <w:rsid w:val="00797989"/>
    <w:rsid w:val="00797F6F"/>
    <w:rsid w:val="007A0604"/>
    <w:rsid w:val="007A09FA"/>
    <w:rsid w:val="007A0CB4"/>
    <w:rsid w:val="007A0D9B"/>
    <w:rsid w:val="007A0FEF"/>
    <w:rsid w:val="007A14A2"/>
    <w:rsid w:val="007A158D"/>
    <w:rsid w:val="007A158E"/>
    <w:rsid w:val="007A1F0C"/>
    <w:rsid w:val="007A2022"/>
    <w:rsid w:val="007A2928"/>
    <w:rsid w:val="007A2E03"/>
    <w:rsid w:val="007A301D"/>
    <w:rsid w:val="007A3216"/>
    <w:rsid w:val="007A393E"/>
    <w:rsid w:val="007A3C29"/>
    <w:rsid w:val="007A4638"/>
    <w:rsid w:val="007A4674"/>
    <w:rsid w:val="007A4EC5"/>
    <w:rsid w:val="007A520E"/>
    <w:rsid w:val="007A544E"/>
    <w:rsid w:val="007A56D8"/>
    <w:rsid w:val="007A5A97"/>
    <w:rsid w:val="007A6680"/>
    <w:rsid w:val="007A67D9"/>
    <w:rsid w:val="007A6AE7"/>
    <w:rsid w:val="007A6FBE"/>
    <w:rsid w:val="007A71DA"/>
    <w:rsid w:val="007A743E"/>
    <w:rsid w:val="007A76E1"/>
    <w:rsid w:val="007A79A3"/>
    <w:rsid w:val="007A7B98"/>
    <w:rsid w:val="007A7E01"/>
    <w:rsid w:val="007B0875"/>
    <w:rsid w:val="007B1265"/>
    <w:rsid w:val="007B1C66"/>
    <w:rsid w:val="007B2ABF"/>
    <w:rsid w:val="007B2C94"/>
    <w:rsid w:val="007B3007"/>
    <w:rsid w:val="007B30AA"/>
    <w:rsid w:val="007B3469"/>
    <w:rsid w:val="007B3E70"/>
    <w:rsid w:val="007B4485"/>
    <w:rsid w:val="007B457E"/>
    <w:rsid w:val="007B45C1"/>
    <w:rsid w:val="007B507A"/>
    <w:rsid w:val="007B5A5B"/>
    <w:rsid w:val="007B5AD4"/>
    <w:rsid w:val="007B5B9A"/>
    <w:rsid w:val="007B5C03"/>
    <w:rsid w:val="007B68C3"/>
    <w:rsid w:val="007B6DAC"/>
    <w:rsid w:val="007B6F29"/>
    <w:rsid w:val="007B72F0"/>
    <w:rsid w:val="007B7667"/>
    <w:rsid w:val="007C008E"/>
    <w:rsid w:val="007C00BC"/>
    <w:rsid w:val="007C012E"/>
    <w:rsid w:val="007C0148"/>
    <w:rsid w:val="007C03C6"/>
    <w:rsid w:val="007C08D7"/>
    <w:rsid w:val="007C12BA"/>
    <w:rsid w:val="007C15B9"/>
    <w:rsid w:val="007C2732"/>
    <w:rsid w:val="007C2A34"/>
    <w:rsid w:val="007C3C95"/>
    <w:rsid w:val="007C410F"/>
    <w:rsid w:val="007C440F"/>
    <w:rsid w:val="007C4852"/>
    <w:rsid w:val="007C4A94"/>
    <w:rsid w:val="007C4B47"/>
    <w:rsid w:val="007C4BC8"/>
    <w:rsid w:val="007C578E"/>
    <w:rsid w:val="007C6876"/>
    <w:rsid w:val="007C6A6E"/>
    <w:rsid w:val="007C6EEB"/>
    <w:rsid w:val="007C74DF"/>
    <w:rsid w:val="007C79AA"/>
    <w:rsid w:val="007C7CE1"/>
    <w:rsid w:val="007C7D39"/>
    <w:rsid w:val="007C7D64"/>
    <w:rsid w:val="007D040D"/>
    <w:rsid w:val="007D11DB"/>
    <w:rsid w:val="007D17A9"/>
    <w:rsid w:val="007D1B48"/>
    <w:rsid w:val="007D2CCB"/>
    <w:rsid w:val="007D42FB"/>
    <w:rsid w:val="007D45E2"/>
    <w:rsid w:val="007D4AFF"/>
    <w:rsid w:val="007D7546"/>
    <w:rsid w:val="007E0317"/>
    <w:rsid w:val="007E064C"/>
    <w:rsid w:val="007E0C1D"/>
    <w:rsid w:val="007E0D8A"/>
    <w:rsid w:val="007E121D"/>
    <w:rsid w:val="007E23F2"/>
    <w:rsid w:val="007E2464"/>
    <w:rsid w:val="007E24BC"/>
    <w:rsid w:val="007E260A"/>
    <w:rsid w:val="007E2662"/>
    <w:rsid w:val="007E2AB3"/>
    <w:rsid w:val="007E2C7B"/>
    <w:rsid w:val="007E39F7"/>
    <w:rsid w:val="007E3DF4"/>
    <w:rsid w:val="007E41DA"/>
    <w:rsid w:val="007E4928"/>
    <w:rsid w:val="007E4C2B"/>
    <w:rsid w:val="007E53F7"/>
    <w:rsid w:val="007E592B"/>
    <w:rsid w:val="007E5AF2"/>
    <w:rsid w:val="007E5D44"/>
    <w:rsid w:val="007E62F1"/>
    <w:rsid w:val="007E6372"/>
    <w:rsid w:val="007E6993"/>
    <w:rsid w:val="007E6D76"/>
    <w:rsid w:val="007E6F49"/>
    <w:rsid w:val="007E782A"/>
    <w:rsid w:val="007E78DC"/>
    <w:rsid w:val="007E7F02"/>
    <w:rsid w:val="007F006E"/>
    <w:rsid w:val="007F010D"/>
    <w:rsid w:val="007F0357"/>
    <w:rsid w:val="007F0667"/>
    <w:rsid w:val="007F11F4"/>
    <w:rsid w:val="007F200B"/>
    <w:rsid w:val="007F2150"/>
    <w:rsid w:val="007F2465"/>
    <w:rsid w:val="007F2493"/>
    <w:rsid w:val="007F24AC"/>
    <w:rsid w:val="007F29AF"/>
    <w:rsid w:val="007F35DC"/>
    <w:rsid w:val="007F391B"/>
    <w:rsid w:val="007F3CEC"/>
    <w:rsid w:val="007F4952"/>
    <w:rsid w:val="007F555A"/>
    <w:rsid w:val="007F5880"/>
    <w:rsid w:val="007F6643"/>
    <w:rsid w:val="007F6BAD"/>
    <w:rsid w:val="007F6E10"/>
    <w:rsid w:val="007F70A1"/>
    <w:rsid w:val="007F77E0"/>
    <w:rsid w:val="008007B5"/>
    <w:rsid w:val="00800C06"/>
    <w:rsid w:val="00800DE6"/>
    <w:rsid w:val="008010DD"/>
    <w:rsid w:val="0080177E"/>
    <w:rsid w:val="0080183A"/>
    <w:rsid w:val="00801A4E"/>
    <w:rsid w:val="00801F5B"/>
    <w:rsid w:val="00802457"/>
    <w:rsid w:val="00802F8C"/>
    <w:rsid w:val="0080306F"/>
    <w:rsid w:val="00803BC4"/>
    <w:rsid w:val="00803DF2"/>
    <w:rsid w:val="00804295"/>
    <w:rsid w:val="00804854"/>
    <w:rsid w:val="00804CCF"/>
    <w:rsid w:val="00804EAE"/>
    <w:rsid w:val="00804FAD"/>
    <w:rsid w:val="008064A4"/>
    <w:rsid w:val="00806687"/>
    <w:rsid w:val="008067F7"/>
    <w:rsid w:val="008071B2"/>
    <w:rsid w:val="008079B7"/>
    <w:rsid w:val="00807BC8"/>
    <w:rsid w:val="00807C30"/>
    <w:rsid w:val="0081004E"/>
    <w:rsid w:val="00810800"/>
    <w:rsid w:val="00810881"/>
    <w:rsid w:val="008108D8"/>
    <w:rsid w:val="008109F9"/>
    <w:rsid w:val="00810B32"/>
    <w:rsid w:val="0081134A"/>
    <w:rsid w:val="008121FA"/>
    <w:rsid w:val="0081222E"/>
    <w:rsid w:val="008124E8"/>
    <w:rsid w:val="00812B72"/>
    <w:rsid w:val="00812F0B"/>
    <w:rsid w:val="008136BA"/>
    <w:rsid w:val="00813BAF"/>
    <w:rsid w:val="00814877"/>
    <w:rsid w:val="008153AA"/>
    <w:rsid w:val="0081610A"/>
    <w:rsid w:val="00816110"/>
    <w:rsid w:val="00816DCC"/>
    <w:rsid w:val="00817B97"/>
    <w:rsid w:val="008202D5"/>
    <w:rsid w:val="00820AE3"/>
    <w:rsid w:val="00821336"/>
    <w:rsid w:val="00821CB5"/>
    <w:rsid w:val="00822405"/>
    <w:rsid w:val="00822B76"/>
    <w:rsid w:val="00822CE3"/>
    <w:rsid w:val="0082308F"/>
    <w:rsid w:val="0082325B"/>
    <w:rsid w:val="00823E36"/>
    <w:rsid w:val="00823EE9"/>
    <w:rsid w:val="0082407F"/>
    <w:rsid w:val="00824134"/>
    <w:rsid w:val="008255CF"/>
    <w:rsid w:val="00826023"/>
    <w:rsid w:val="0082609D"/>
    <w:rsid w:val="008261EC"/>
    <w:rsid w:val="00827D27"/>
    <w:rsid w:val="00827EC7"/>
    <w:rsid w:val="0083030C"/>
    <w:rsid w:val="00830858"/>
    <w:rsid w:val="00831A50"/>
    <w:rsid w:val="00831E1F"/>
    <w:rsid w:val="00831E65"/>
    <w:rsid w:val="00831F88"/>
    <w:rsid w:val="0083226C"/>
    <w:rsid w:val="00832808"/>
    <w:rsid w:val="00832D7C"/>
    <w:rsid w:val="008332C0"/>
    <w:rsid w:val="00833331"/>
    <w:rsid w:val="008333A6"/>
    <w:rsid w:val="008334C7"/>
    <w:rsid w:val="00834023"/>
    <w:rsid w:val="008342FB"/>
    <w:rsid w:val="0083468A"/>
    <w:rsid w:val="00834CF0"/>
    <w:rsid w:val="00835258"/>
    <w:rsid w:val="00835A5C"/>
    <w:rsid w:val="00835DC4"/>
    <w:rsid w:val="00835FE8"/>
    <w:rsid w:val="008375EA"/>
    <w:rsid w:val="0083788E"/>
    <w:rsid w:val="008415DA"/>
    <w:rsid w:val="0084167B"/>
    <w:rsid w:val="00842593"/>
    <w:rsid w:val="00842D9B"/>
    <w:rsid w:val="00843593"/>
    <w:rsid w:val="00843638"/>
    <w:rsid w:val="00843B09"/>
    <w:rsid w:val="00843C11"/>
    <w:rsid w:val="0084429B"/>
    <w:rsid w:val="008451DA"/>
    <w:rsid w:val="0084543A"/>
    <w:rsid w:val="00845AE6"/>
    <w:rsid w:val="00845C6A"/>
    <w:rsid w:val="0084648E"/>
    <w:rsid w:val="00847388"/>
    <w:rsid w:val="00847491"/>
    <w:rsid w:val="008474A8"/>
    <w:rsid w:val="0084799E"/>
    <w:rsid w:val="0085087B"/>
    <w:rsid w:val="008508F1"/>
    <w:rsid w:val="00850E01"/>
    <w:rsid w:val="00851A65"/>
    <w:rsid w:val="00851E6B"/>
    <w:rsid w:val="008530C6"/>
    <w:rsid w:val="008530D6"/>
    <w:rsid w:val="0085333F"/>
    <w:rsid w:val="00853AEC"/>
    <w:rsid w:val="00853AF9"/>
    <w:rsid w:val="008540D5"/>
    <w:rsid w:val="00854341"/>
    <w:rsid w:val="0085483C"/>
    <w:rsid w:val="00854A09"/>
    <w:rsid w:val="00854AE9"/>
    <w:rsid w:val="0085570C"/>
    <w:rsid w:val="008557C7"/>
    <w:rsid w:val="008567AC"/>
    <w:rsid w:val="00856814"/>
    <w:rsid w:val="00856BE6"/>
    <w:rsid w:val="00856DDC"/>
    <w:rsid w:val="008573CB"/>
    <w:rsid w:val="008573E9"/>
    <w:rsid w:val="00857958"/>
    <w:rsid w:val="00857BF4"/>
    <w:rsid w:val="008607B1"/>
    <w:rsid w:val="008609F7"/>
    <w:rsid w:val="00860E91"/>
    <w:rsid w:val="008619DB"/>
    <w:rsid w:val="00861E67"/>
    <w:rsid w:val="00862138"/>
    <w:rsid w:val="008629B3"/>
    <w:rsid w:val="00862A8E"/>
    <w:rsid w:val="00863438"/>
    <w:rsid w:val="008635BF"/>
    <w:rsid w:val="00864706"/>
    <w:rsid w:val="00864868"/>
    <w:rsid w:val="00864B13"/>
    <w:rsid w:val="00864F80"/>
    <w:rsid w:val="008652F8"/>
    <w:rsid w:val="0086619B"/>
    <w:rsid w:val="00866633"/>
    <w:rsid w:val="008667DB"/>
    <w:rsid w:val="00866BCB"/>
    <w:rsid w:val="00867F78"/>
    <w:rsid w:val="00870AF8"/>
    <w:rsid w:val="00870C83"/>
    <w:rsid w:val="00870E6A"/>
    <w:rsid w:val="00870FB0"/>
    <w:rsid w:val="0087151F"/>
    <w:rsid w:val="00872215"/>
    <w:rsid w:val="00872E08"/>
    <w:rsid w:val="00872E3B"/>
    <w:rsid w:val="008735EC"/>
    <w:rsid w:val="00873A94"/>
    <w:rsid w:val="00874093"/>
    <w:rsid w:val="008748C2"/>
    <w:rsid w:val="00874E97"/>
    <w:rsid w:val="00874F48"/>
    <w:rsid w:val="008756AD"/>
    <w:rsid w:val="008760D2"/>
    <w:rsid w:val="008762E2"/>
    <w:rsid w:val="0087701C"/>
    <w:rsid w:val="00877DC5"/>
    <w:rsid w:val="00880239"/>
    <w:rsid w:val="00880C79"/>
    <w:rsid w:val="00881E91"/>
    <w:rsid w:val="00882790"/>
    <w:rsid w:val="00882F2A"/>
    <w:rsid w:val="00883589"/>
    <w:rsid w:val="00883B81"/>
    <w:rsid w:val="00883DF2"/>
    <w:rsid w:val="0088403E"/>
    <w:rsid w:val="008843B4"/>
    <w:rsid w:val="00884B94"/>
    <w:rsid w:val="00885C6C"/>
    <w:rsid w:val="00885F66"/>
    <w:rsid w:val="008866E9"/>
    <w:rsid w:val="00886C27"/>
    <w:rsid w:val="008871F4"/>
    <w:rsid w:val="00887BCF"/>
    <w:rsid w:val="00887E69"/>
    <w:rsid w:val="00890881"/>
    <w:rsid w:val="00891034"/>
    <w:rsid w:val="00891338"/>
    <w:rsid w:val="00891A75"/>
    <w:rsid w:val="00891AAB"/>
    <w:rsid w:val="00891FD4"/>
    <w:rsid w:val="0089204C"/>
    <w:rsid w:val="008922AC"/>
    <w:rsid w:val="00892721"/>
    <w:rsid w:val="00892C55"/>
    <w:rsid w:val="00893109"/>
    <w:rsid w:val="0089318C"/>
    <w:rsid w:val="008933B3"/>
    <w:rsid w:val="0089373B"/>
    <w:rsid w:val="0089385A"/>
    <w:rsid w:val="00893AC7"/>
    <w:rsid w:val="00893F23"/>
    <w:rsid w:val="00894A15"/>
    <w:rsid w:val="00895493"/>
    <w:rsid w:val="008955EC"/>
    <w:rsid w:val="00896764"/>
    <w:rsid w:val="00896A92"/>
    <w:rsid w:val="00896E26"/>
    <w:rsid w:val="0089737C"/>
    <w:rsid w:val="008976E2"/>
    <w:rsid w:val="008979AA"/>
    <w:rsid w:val="00897D82"/>
    <w:rsid w:val="008A0714"/>
    <w:rsid w:val="008A0E11"/>
    <w:rsid w:val="008A1052"/>
    <w:rsid w:val="008A1940"/>
    <w:rsid w:val="008A23AE"/>
    <w:rsid w:val="008A26D5"/>
    <w:rsid w:val="008A2A55"/>
    <w:rsid w:val="008A2C4E"/>
    <w:rsid w:val="008A2DB6"/>
    <w:rsid w:val="008A346A"/>
    <w:rsid w:val="008A396D"/>
    <w:rsid w:val="008A3D1A"/>
    <w:rsid w:val="008A4638"/>
    <w:rsid w:val="008A466C"/>
    <w:rsid w:val="008A58E0"/>
    <w:rsid w:val="008A5CFC"/>
    <w:rsid w:val="008A640B"/>
    <w:rsid w:val="008A6889"/>
    <w:rsid w:val="008A6D34"/>
    <w:rsid w:val="008A6D6A"/>
    <w:rsid w:val="008A70C3"/>
    <w:rsid w:val="008A7A77"/>
    <w:rsid w:val="008A7CC0"/>
    <w:rsid w:val="008B087B"/>
    <w:rsid w:val="008B0A64"/>
    <w:rsid w:val="008B0F35"/>
    <w:rsid w:val="008B0FB5"/>
    <w:rsid w:val="008B22CC"/>
    <w:rsid w:val="008B261B"/>
    <w:rsid w:val="008B33F6"/>
    <w:rsid w:val="008B3F33"/>
    <w:rsid w:val="008B421D"/>
    <w:rsid w:val="008B4619"/>
    <w:rsid w:val="008B463A"/>
    <w:rsid w:val="008B4A3C"/>
    <w:rsid w:val="008B5269"/>
    <w:rsid w:val="008B5321"/>
    <w:rsid w:val="008B56B1"/>
    <w:rsid w:val="008B5E48"/>
    <w:rsid w:val="008B64F3"/>
    <w:rsid w:val="008B68D3"/>
    <w:rsid w:val="008B769D"/>
    <w:rsid w:val="008B780A"/>
    <w:rsid w:val="008C092B"/>
    <w:rsid w:val="008C0AB7"/>
    <w:rsid w:val="008C1BBA"/>
    <w:rsid w:val="008C1F1F"/>
    <w:rsid w:val="008C2251"/>
    <w:rsid w:val="008C2417"/>
    <w:rsid w:val="008C2C21"/>
    <w:rsid w:val="008C2E76"/>
    <w:rsid w:val="008C34BD"/>
    <w:rsid w:val="008C3775"/>
    <w:rsid w:val="008C3939"/>
    <w:rsid w:val="008C3971"/>
    <w:rsid w:val="008C3A56"/>
    <w:rsid w:val="008C3F8D"/>
    <w:rsid w:val="008C49F8"/>
    <w:rsid w:val="008C4E2D"/>
    <w:rsid w:val="008C5219"/>
    <w:rsid w:val="008C598D"/>
    <w:rsid w:val="008C5BEF"/>
    <w:rsid w:val="008C5CE6"/>
    <w:rsid w:val="008C6521"/>
    <w:rsid w:val="008C6D7C"/>
    <w:rsid w:val="008C6E73"/>
    <w:rsid w:val="008C79DC"/>
    <w:rsid w:val="008C7E49"/>
    <w:rsid w:val="008C7F8E"/>
    <w:rsid w:val="008D07D0"/>
    <w:rsid w:val="008D0E81"/>
    <w:rsid w:val="008D1114"/>
    <w:rsid w:val="008D1D94"/>
    <w:rsid w:val="008D238B"/>
    <w:rsid w:val="008D2484"/>
    <w:rsid w:val="008D2A4C"/>
    <w:rsid w:val="008D2C7C"/>
    <w:rsid w:val="008D3297"/>
    <w:rsid w:val="008D3428"/>
    <w:rsid w:val="008D3CB4"/>
    <w:rsid w:val="008D41F5"/>
    <w:rsid w:val="008D4761"/>
    <w:rsid w:val="008D4837"/>
    <w:rsid w:val="008D4D04"/>
    <w:rsid w:val="008D6127"/>
    <w:rsid w:val="008D6AA3"/>
    <w:rsid w:val="008D6F33"/>
    <w:rsid w:val="008D74D5"/>
    <w:rsid w:val="008D77F7"/>
    <w:rsid w:val="008D7C3C"/>
    <w:rsid w:val="008D7D39"/>
    <w:rsid w:val="008D7D68"/>
    <w:rsid w:val="008E109F"/>
    <w:rsid w:val="008E1607"/>
    <w:rsid w:val="008E19A0"/>
    <w:rsid w:val="008E1B43"/>
    <w:rsid w:val="008E1BB5"/>
    <w:rsid w:val="008E1BB7"/>
    <w:rsid w:val="008E25B6"/>
    <w:rsid w:val="008E2B8C"/>
    <w:rsid w:val="008E3569"/>
    <w:rsid w:val="008E3A41"/>
    <w:rsid w:val="008E3C27"/>
    <w:rsid w:val="008E40F1"/>
    <w:rsid w:val="008E504D"/>
    <w:rsid w:val="008E5659"/>
    <w:rsid w:val="008E56E4"/>
    <w:rsid w:val="008E57B8"/>
    <w:rsid w:val="008E5C33"/>
    <w:rsid w:val="008E5FC7"/>
    <w:rsid w:val="008E637B"/>
    <w:rsid w:val="008E676D"/>
    <w:rsid w:val="008F01F8"/>
    <w:rsid w:val="008F076C"/>
    <w:rsid w:val="008F08C9"/>
    <w:rsid w:val="008F0EE8"/>
    <w:rsid w:val="008F1767"/>
    <w:rsid w:val="008F2ABD"/>
    <w:rsid w:val="008F2F4C"/>
    <w:rsid w:val="008F362C"/>
    <w:rsid w:val="008F3732"/>
    <w:rsid w:val="008F37C0"/>
    <w:rsid w:val="008F39E9"/>
    <w:rsid w:val="008F3E55"/>
    <w:rsid w:val="008F43FA"/>
    <w:rsid w:val="008F4C23"/>
    <w:rsid w:val="008F58D9"/>
    <w:rsid w:val="008F5B15"/>
    <w:rsid w:val="008F5E5C"/>
    <w:rsid w:val="008F6035"/>
    <w:rsid w:val="008F6B80"/>
    <w:rsid w:val="008F6C9C"/>
    <w:rsid w:val="008F7950"/>
    <w:rsid w:val="0090110E"/>
    <w:rsid w:val="00902026"/>
    <w:rsid w:val="0090211D"/>
    <w:rsid w:val="00902CE4"/>
    <w:rsid w:val="00903EBA"/>
    <w:rsid w:val="009049BE"/>
    <w:rsid w:val="00904F87"/>
    <w:rsid w:val="0090519B"/>
    <w:rsid w:val="00905B36"/>
    <w:rsid w:val="00907D64"/>
    <w:rsid w:val="00907F03"/>
    <w:rsid w:val="00910C99"/>
    <w:rsid w:val="00911056"/>
    <w:rsid w:val="009112EE"/>
    <w:rsid w:val="009112FD"/>
    <w:rsid w:val="009114B1"/>
    <w:rsid w:val="00911661"/>
    <w:rsid w:val="00911665"/>
    <w:rsid w:val="009118EE"/>
    <w:rsid w:val="00911D5D"/>
    <w:rsid w:val="00912011"/>
    <w:rsid w:val="00912DBF"/>
    <w:rsid w:val="009131EE"/>
    <w:rsid w:val="00913653"/>
    <w:rsid w:val="00913CFB"/>
    <w:rsid w:val="00913D69"/>
    <w:rsid w:val="00914209"/>
    <w:rsid w:val="00914A9E"/>
    <w:rsid w:val="0091510E"/>
    <w:rsid w:val="00915528"/>
    <w:rsid w:val="00915A7E"/>
    <w:rsid w:val="00915D71"/>
    <w:rsid w:val="00915D87"/>
    <w:rsid w:val="009160EA"/>
    <w:rsid w:val="0091615D"/>
    <w:rsid w:val="009167B1"/>
    <w:rsid w:val="0091687F"/>
    <w:rsid w:val="00917F77"/>
    <w:rsid w:val="00920587"/>
    <w:rsid w:val="00921402"/>
    <w:rsid w:val="009232A3"/>
    <w:rsid w:val="00923D7B"/>
    <w:rsid w:val="009245AB"/>
    <w:rsid w:val="00924D93"/>
    <w:rsid w:val="009251E1"/>
    <w:rsid w:val="00925269"/>
    <w:rsid w:val="009255EA"/>
    <w:rsid w:val="0092642B"/>
    <w:rsid w:val="009265D4"/>
    <w:rsid w:val="00926671"/>
    <w:rsid w:val="0092679B"/>
    <w:rsid w:val="00926A82"/>
    <w:rsid w:val="0092721E"/>
    <w:rsid w:val="00927AA9"/>
    <w:rsid w:val="00930D43"/>
    <w:rsid w:val="0093135D"/>
    <w:rsid w:val="009318ED"/>
    <w:rsid w:val="00931E2F"/>
    <w:rsid w:val="00932D5B"/>
    <w:rsid w:val="00933521"/>
    <w:rsid w:val="00933FC1"/>
    <w:rsid w:val="00933FE3"/>
    <w:rsid w:val="00934342"/>
    <w:rsid w:val="00934434"/>
    <w:rsid w:val="00934452"/>
    <w:rsid w:val="00934B4C"/>
    <w:rsid w:val="00934E73"/>
    <w:rsid w:val="0093565C"/>
    <w:rsid w:val="00935669"/>
    <w:rsid w:val="00935E6A"/>
    <w:rsid w:val="0093620B"/>
    <w:rsid w:val="00936244"/>
    <w:rsid w:val="009367F0"/>
    <w:rsid w:val="00936B84"/>
    <w:rsid w:val="009374E5"/>
    <w:rsid w:val="009376DD"/>
    <w:rsid w:val="00937AC3"/>
    <w:rsid w:val="0094000B"/>
    <w:rsid w:val="00940024"/>
    <w:rsid w:val="009407C8"/>
    <w:rsid w:val="00940983"/>
    <w:rsid w:val="00940A04"/>
    <w:rsid w:val="00940C8A"/>
    <w:rsid w:val="00941270"/>
    <w:rsid w:val="0094128E"/>
    <w:rsid w:val="009413D8"/>
    <w:rsid w:val="009419A2"/>
    <w:rsid w:val="00941BE6"/>
    <w:rsid w:val="00941D14"/>
    <w:rsid w:val="009421BA"/>
    <w:rsid w:val="00942756"/>
    <w:rsid w:val="009428B2"/>
    <w:rsid w:val="00942C32"/>
    <w:rsid w:val="00942F61"/>
    <w:rsid w:val="009430EC"/>
    <w:rsid w:val="0094442F"/>
    <w:rsid w:val="00945B97"/>
    <w:rsid w:val="00945BAD"/>
    <w:rsid w:val="00945BF2"/>
    <w:rsid w:val="00946255"/>
    <w:rsid w:val="0094630F"/>
    <w:rsid w:val="00946A21"/>
    <w:rsid w:val="00947823"/>
    <w:rsid w:val="00950448"/>
    <w:rsid w:val="0095075D"/>
    <w:rsid w:val="00950863"/>
    <w:rsid w:val="00951770"/>
    <w:rsid w:val="00952353"/>
    <w:rsid w:val="00952BC8"/>
    <w:rsid w:val="009534DE"/>
    <w:rsid w:val="0095369C"/>
    <w:rsid w:val="0095394C"/>
    <w:rsid w:val="009541A5"/>
    <w:rsid w:val="00954E1E"/>
    <w:rsid w:val="00954E91"/>
    <w:rsid w:val="009552E4"/>
    <w:rsid w:val="00956754"/>
    <w:rsid w:val="00957189"/>
    <w:rsid w:val="0095731C"/>
    <w:rsid w:val="0095749D"/>
    <w:rsid w:val="00957D41"/>
    <w:rsid w:val="009601F8"/>
    <w:rsid w:val="009604C1"/>
    <w:rsid w:val="0096096B"/>
    <w:rsid w:val="00961140"/>
    <w:rsid w:val="00961D1E"/>
    <w:rsid w:val="00961E7B"/>
    <w:rsid w:val="009624A5"/>
    <w:rsid w:val="009644AD"/>
    <w:rsid w:val="009644D7"/>
    <w:rsid w:val="00964DCB"/>
    <w:rsid w:val="0096525A"/>
    <w:rsid w:val="009652D5"/>
    <w:rsid w:val="00965AA3"/>
    <w:rsid w:val="0097045F"/>
    <w:rsid w:val="009706AC"/>
    <w:rsid w:val="00970846"/>
    <w:rsid w:val="00970885"/>
    <w:rsid w:val="009708C6"/>
    <w:rsid w:val="009709D7"/>
    <w:rsid w:val="0097216F"/>
    <w:rsid w:val="009726D2"/>
    <w:rsid w:val="00972EF1"/>
    <w:rsid w:val="00972F75"/>
    <w:rsid w:val="009738C9"/>
    <w:rsid w:val="00973EFC"/>
    <w:rsid w:val="00973FA7"/>
    <w:rsid w:val="009742D3"/>
    <w:rsid w:val="009743DC"/>
    <w:rsid w:val="009746B3"/>
    <w:rsid w:val="00974783"/>
    <w:rsid w:val="00974EDA"/>
    <w:rsid w:val="00975952"/>
    <w:rsid w:val="0097608F"/>
    <w:rsid w:val="0097632B"/>
    <w:rsid w:val="00976476"/>
    <w:rsid w:val="00976A4F"/>
    <w:rsid w:val="00976A76"/>
    <w:rsid w:val="00977C51"/>
    <w:rsid w:val="00980357"/>
    <w:rsid w:val="00980C66"/>
    <w:rsid w:val="00981B22"/>
    <w:rsid w:val="009823B6"/>
    <w:rsid w:val="00982B56"/>
    <w:rsid w:val="00982F7C"/>
    <w:rsid w:val="0098366E"/>
    <w:rsid w:val="009837DB"/>
    <w:rsid w:val="00983D45"/>
    <w:rsid w:val="00983F29"/>
    <w:rsid w:val="00983F85"/>
    <w:rsid w:val="00984182"/>
    <w:rsid w:val="009846BC"/>
    <w:rsid w:val="00984A79"/>
    <w:rsid w:val="00984B3F"/>
    <w:rsid w:val="00984F6D"/>
    <w:rsid w:val="00984FD1"/>
    <w:rsid w:val="00985224"/>
    <w:rsid w:val="00985BE3"/>
    <w:rsid w:val="00985F82"/>
    <w:rsid w:val="009863D3"/>
    <w:rsid w:val="00986930"/>
    <w:rsid w:val="009869F6"/>
    <w:rsid w:val="009870F8"/>
    <w:rsid w:val="0098796F"/>
    <w:rsid w:val="009879B4"/>
    <w:rsid w:val="00987DFE"/>
    <w:rsid w:val="0099013D"/>
    <w:rsid w:val="009908FD"/>
    <w:rsid w:val="00991C19"/>
    <w:rsid w:val="00991D80"/>
    <w:rsid w:val="00991D92"/>
    <w:rsid w:val="009922EC"/>
    <w:rsid w:val="009923C8"/>
    <w:rsid w:val="00992CB4"/>
    <w:rsid w:val="00992E49"/>
    <w:rsid w:val="00993084"/>
    <w:rsid w:val="009938B1"/>
    <w:rsid w:val="009938FF"/>
    <w:rsid w:val="00993CB9"/>
    <w:rsid w:val="0099462F"/>
    <w:rsid w:val="00995951"/>
    <w:rsid w:val="009959F8"/>
    <w:rsid w:val="009960D6"/>
    <w:rsid w:val="00996D37"/>
    <w:rsid w:val="00997DB4"/>
    <w:rsid w:val="00997F6E"/>
    <w:rsid w:val="009A0087"/>
    <w:rsid w:val="009A037B"/>
    <w:rsid w:val="009A0444"/>
    <w:rsid w:val="009A06F8"/>
    <w:rsid w:val="009A0755"/>
    <w:rsid w:val="009A07EF"/>
    <w:rsid w:val="009A09C8"/>
    <w:rsid w:val="009A173A"/>
    <w:rsid w:val="009A1C9A"/>
    <w:rsid w:val="009A2049"/>
    <w:rsid w:val="009A270F"/>
    <w:rsid w:val="009A2E35"/>
    <w:rsid w:val="009A2FEA"/>
    <w:rsid w:val="009A3755"/>
    <w:rsid w:val="009A40CC"/>
    <w:rsid w:val="009A410B"/>
    <w:rsid w:val="009A43A7"/>
    <w:rsid w:val="009A44D3"/>
    <w:rsid w:val="009A52BD"/>
    <w:rsid w:val="009A6789"/>
    <w:rsid w:val="009A6A37"/>
    <w:rsid w:val="009A6AD0"/>
    <w:rsid w:val="009A6D66"/>
    <w:rsid w:val="009A770E"/>
    <w:rsid w:val="009A779F"/>
    <w:rsid w:val="009A7B38"/>
    <w:rsid w:val="009A7F70"/>
    <w:rsid w:val="009A7FFC"/>
    <w:rsid w:val="009B0105"/>
    <w:rsid w:val="009B038E"/>
    <w:rsid w:val="009B0556"/>
    <w:rsid w:val="009B0720"/>
    <w:rsid w:val="009B094B"/>
    <w:rsid w:val="009B0E97"/>
    <w:rsid w:val="009B13D4"/>
    <w:rsid w:val="009B15EC"/>
    <w:rsid w:val="009B17DC"/>
    <w:rsid w:val="009B1CB5"/>
    <w:rsid w:val="009B1FA8"/>
    <w:rsid w:val="009B1FEC"/>
    <w:rsid w:val="009B2A50"/>
    <w:rsid w:val="009B2CDC"/>
    <w:rsid w:val="009B30C3"/>
    <w:rsid w:val="009B359C"/>
    <w:rsid w:val="009B3FF2"/>
    <w:rsid w:val="009B41A5"/>
    <w:rsid w:val="009B5922"/>
    <w:rsid w:val="009B593A"/>
    <w:rsid w:val="009B59B0"/>
    <w:rsid w:val="009B71BF"/>
    <w:rsid w:val="009C0210"/>
    <w:rsid w:val="009C0A1E"/>
    <w:rsid w:val="009C1268"/>
    <w:rsid w:val="009C1A18"/>
    <w:rsid w:val="009C1AEB"/>
    <w:rsid w:val="009C21BB"/>
    <w:rsid w:val="009C22E7"/>
    <w:rsid w:val="009C2595"/>
    <w:rsid w:val="009C2C72"/>
    <w:rsid w:val="009C3A1E"/>
    <w:rsid w:val="009C4686"/>
    <w:rsid w:val="009C4D7F"/>
    <w:rsid w:val="009C4E0C"/>
    <w:rsid w:val="009C5139"/>
    <w:rsid w:val="009C54B2"/>
    <w:rsid w:val="009C5600"/>
    <w:rsid w:val="009C571D"/>
    <w:rsid w:val="009C5801"/>
    <w:rsid w:val="009C5C9F"/>
    <w:rsid w:val="009C5CB3"/>
    <w:rsid w:val="009C69F1"/>
    <w:rsid w:val="009C6BF1"/>
    <w:rsid w:val="009C7002"/>
    <w:rsid w:val="009C706B"/>
    <w:rsid w:val="009C72AE"/>
    <w:rsid w:val="009C7706"/>
    <w:rsid w:val="009D0A58"/>
    <w:rsid w:val="009D17D4"/>
    <w:rsid w:val="009D192C"/>
    <w:rsid w:val="009D1AB8"/>
    <w:rsid w:val="009D20D1"/>
    <w:rsid w:val="009D20E1"/>
    <w:rsid w:val="009D2D22"/>
    <w:rsid w:val="009D2E7E"/>
    <w:rsid w:val="009D3A42"/>
    <w:rsid w:val="009D494B"/>
    <w:rsid w:val="009D4BC7"/>
    <w:rsid w:val="009D4F1E"/>
    <w:rsid w:val="009D51E4"/>
    <w:rsid w:val="009D5E8D"/>
    <w:rsid w:val="009D6098"/>
    <w:rsid w:val="009D658A"/>
    <w:rsid w:val="009D6A7D"/>
    <w:rsid w:val="009D6D50"/>
    <w:rsid w:val="009D6DBB"/>
    <w:rsid w:val="009D77CE"/>
    <w:rsid w:val="009D77FF"/>
    <w:rsid w:val="009E0D66"/>
    <w:rsid w:val="009E0EE9"/>
    <w:rsid w:val="009E10F4"/>
    <w:rsid w:val="009E17FA"/>
    <w:rsid w:val="009E1CAE"/>
    <w:rsid w:val="009E316F"/>
    <w:rsid w:val="009E36D6"/>
    <w:rsid w:val="009E3A0F"/>
    <w:rsid w:val="009E3A4E"/>
    <w:rsid w:val="009E3A5E"/>
    <w:rsid w:val="009E3DCF"/>
    <w:rsid w:val="009E3DDB"/>
    <w:rsid w:val="009E493D"/>
    <w:rsid w:val="009E4DEA"/>
    <w:rsid w:val="009E5033"/>
    <w:rsid w:val="009E5799"/>
    <w:rsid w:val="009E5889"/>
    <w:rsid w:val="009E5CA3"/>
    <w:rsid w:val="009E646F"/>
    <w:rsid w:val="009E6518"/>
    <w:rsid w:val="009E7CFE"/>
    <w:rsid w:val="009E7D18"/>
    <w:rsid w:val="009E7ECD"/>
    <w:rsid w:val="009F0070"/>
    <w:rsid w:val="009F090A"/>
    <w:rsid w:val="009F0942"/>
    <w:rsid w:val="009F0C80"/>
    <w:rsid w:val="009F0F7A"/>
    <w:rsid w:val="009F1D09"/>
    <w:rsid w:val="009F206D"/>
    <w:rsid w:val="009F2277"/>
    <w:rsid w:val="009F228F"/>
    <w:rsid w:val="009F253B"/>
    <w:rsid w:val="009F2833"/>
    <w:rsid w:val="009F2A46"/>
    <w:rsid w:val="009F36BF"/>
    <w:rsid w:val="009F3A18"/>
    <w:rsid w:val="009F41E8"/>
    <w:rsid w:val="009F57CB"/>
    <w:rsid w:val="009F5AEF"/>
    <w:rsid w:val="009F5D6C"/>
    <w:rsid w:val="009F6915"/>
    <w:rsid w:val="009F6B30"/>
    <w:rsid w:val="009F6B8E"/>
    <w:rsid w:val="009F6FE3"/>
    <w:rsid w:val="009F71FB"/>
    <w:rsid w:val="009F7405"/>
    <w:rsid w:val="009F74E6"/>
    <w:rsid w:val="009F7510"/>
    <w:rsid w:val="009F7928"/>
    <w:rsid w:val="00A004EA"/>
    <w:rsid w:val="00A005DE"/>
    <w:rsid w:val="00A011AE"/>
    <w:rsid w:val="00A0142E"/>
    <w:rsid w:val="00A01AFB"/>
    <w:rsid w:val="00A01B1B"/>
    <w:rsid w:val="00A01B22"/>
    <w:rsid w:val="00A01B51"/>
    <w:rsid w:val="00A01E85"/>
    <w:rsid w:val="00A01F72"/>
    <w:rsid w:val="00A02105"/>
    <w:rsid w:val="00A021AB"/>
    <w:rsid w:val="00A02A51"/>
    <w:rsid w:val="00A02BCD"/>
    <w:rsid w:val="00A02D33"/>
    <w:rsid w:val="00A0368F"/>
    <w:rsid w:val="00A03733"/>
    <w:rsid w:val="00A04499"/>
    <w:rsid w:val="00A04529"/>
    <w:rsid w:val="00A04681"/>
    <w:rsid w:val="00A048C5"/>
    <w:rsid w:val="00A04952"/>
    <w:rsid w:val="00A04E16"/>
    <w:rsid w:val="00A05EF5"/>
    <w:rsid w:val="00A06245"/>
    <w:rsid w:val="00A062FD"/>
    <w:rsid w:val="00A06BDD"/>
    <w:rsid w:val="00A07130"/>
    <w:rsid w:val="00A1052E"/>
    <w:rsid w:val="00A10615"/>
    <w:rsid w:val="00A10DE2"/>
    <w:rsid w:val="00A1119C"/>
    <w:rsid w:val="00A113D5"/>
    <w:rsid w:val="00A11956"/>
    <w:rsid w:val="00A11ADB"/>
    <w:rsid w:val="00A11D0F"/>
    <w:rsid w:val="00A11E46"/>
    <w:rsid w:val="00A1270E"/>
    <w:rsid w:val="00A12C43"/>
    <w:rsid w:val="00A12CAA"/>
    <w:rsid w:val="00A12CCD"/>
    <w:rsid w:val="00A12E1B"/>
    <w:rsid w:val="00A133D2"/>
    <w:rsid w:val="00A13E3A"/>
    <w:rsid w:val="00A14664"/>
    <w:rsid w:val="00A149E5"/>
    <w:rsid w:val="00A14CE5"/>
    <w:rsid w:val="00A16668"/>
    <w:rsid w:val="00A169D0"/>
    <w:rsid w:val="00A176DD"/>
    <w:rsid w:val="00A17A89"/>
    <w:rsid w:val="00A20276"/>
    <w:rsid w:val="00A209B9"/>
    <w:rsid w:val="00A20E80"/>
    <w:rsid w:val="00A20FA4"/>
    <w:rsid w:val="00A21114"/>
    <w:rsid w:val="00A2137E"/>
    <w:rsid w:val="00A21B08"/>
    <w:rsid w:val="00A21CB2"/>
    <w:rsid w:val="00A21DDE"/>
    <w:rsid w:val="00A22339"/>
    <w:rsid w:val="00A227D4"/>
    <w:rsid w:val="00A22B2B"/>
    <w:rsid w:val="00A23555"/>
    <w:rsid w:val="00A2399B"/>
    <w:rsid w:val="00A23E6A"/>
    <w:rsid w:val="00A23EAC"/>
    <w:rsid w:val="00A23FDA"/>
    <w:rsid w:val="00A24050"/>
    <w:rsid w:val="00A240E1"/>
    <w:rsid w:val="00A24562"/>
    <w:rsid w:val="00A25113"/>
    <w:rsid w:val="00A25707"/>
    <w:rsid w:val="00A25EEF"/>
    <w:rsid w:val="00A26075"/>
    <w:rsid w:val="00A264E1"/>
    <w:rsid w:val="00A26708"/>
    <w:rsid w:val="00A26F48"/>
    <w:rsid w:val="00A273F2"/>
    <w:rsid w:val="00A27DCC"/>
    <w:rsid w:val="00A305BE"/>
    <w:rsid w:val="00A3115A"/>
    <w:rsid w:val="00A316EC"/>
    <w:rsid w:val="00A31862"/>
    <w:rsid w:val="00A31CF1"/>
    <w:rsid w:val="00A31EC0"/>
    <w:rsid w:val="00A32BFD"/>
    <w:rsid w:val="00A3396A"/>
    <w:rsid w:val="00A34D18"/>
    <w:rsid w:val="00A35148"/>
    <w:rsid w:val="00A35B22"/>
    <w:rsid w:val="00A361C7"/>
    <w:rsid w:val="00A362DD"/>
    <w:rsid w:val="00A366A9"/>
    <w:rsid w:val="00A36B5C"/>
    <w:rsid w:val="00A36EB5"/>
    <w:rsid w:val="00A37519"/>
    <w:rsid w:val="00A401FD"/>
    <w:rsid w:val="00A40A22"/>
    <w:rsid w:val="00A4155E"/>
    <w:rsid w:val="00A41D10"/>
    <w:rsid w:val="00A41EFC"/>
    <w:rsid w:val="00A4283E"/>
    <w:rsid w:val="00A42AA0"/>
    <w:rsid w:val="00A44343"/>
    <w:rsid w:val="00A4494E"/>
    <w:rsid w:val="00A44A72"/>
    <w:rsid w:val="00A45373"/>
    <w:rsid w:val="00A4551B"/>
    <w:rsid w:val="00A455F4"/>
    <w:rsid w:val="00A45CE2"/>
    <w:rsid w:val="00A45D8F"/>
    <w:rsid w:val="00A45EF6"/>
    <w:rsid w:val="00A4660D"/>
    <w:rsid w:val="00A46E0F"/>
    <w:rsid w:val="00A46E7C"/>
    <w:rsid w:val="00A476C4"/>
    <w:rsid w:val="00A478DE"/>
    <w:rsid w:val="00A47AC2"/>
    <w:rsid w:val="00A47C71"/>
    <w:rsid w:val="00A47E8D"/>
    <w:rsid w:val="00A50030"/>
    <w:rsid w:val="00A50593"/>
    <w:rsid w:val="00A5146C"/>
    <w:rsid w:val="00A5187A"/>
    <w:rsid w:val="00A51984"/>
    <w:rsid w:val="00A52604"/>
    <w:rsid w:val="00A530EE"/>
    <w:rsid w:val="00A53BC8"/>
    <w:rsid w:val="00A53EA8"/>
    <w:rsid w:val="00A5422B"/>
    <w:rsid w:val="00A546C7"/>
    <w:rsid w:val="00A54D14"/>
    <w:rsid w:val="00A55EAE"/>
    <w:rsid w:val="00A566DB"/>
    <w:rsid w:val="00A57059"/>
    <w:rsid w:val="00A57215"/>
    <w:rsid w:val="00A5739C"/>
    <w:rsid w:val="00A57EC8"/>
    <w:rsid w:val="00A60958"/>
    <w:rsid w:val="00A60FE3"/>
    <w:rsid w:val="00A6103B"/>
    <w:rsid w:val="00A6130F"/>
    <w:rsid w:val="00A618B5"/>
    <w:rsid w:val="00A61F58"/>
    <w:rsid w:val="00A61F87"/>
    <w:rsid w:val="00A6215D"/>
    <w:rsid w:val="00A62264"/>
    <w:rsid w:val="00A623F0"/>
    <w:rsid w:val="00A64B21"/>
    <w:rsid w:val="00A64D00"/>
    <w:rsid w:val="00A654AF"/>
    <w:rsid w:val="00A655F8"/>
    <w:rsid w:val="00A660DB"/>
    <w:rsid w:val="00A66439"/>
    <w:rsid w:val="00A66459"/>
    <w:rsid w:val="00A6653F"/>
    <w:rsid w:val="00A670C9"/>
    <w:rsid w:val="00A67245"/>
    <w:rsid w:val="00A6744E"/>
    <w:rsid w:val="00A67ED9"/>
    <w:rsid w:val="00A704A3"/>
    <w:rsid w:val="00A711FB"/>
    <w:rsid w:val="00A71685"/>
    <w:rsid w:val="00A71764"/>
    <w:rsid w:val="00A7180C"/>
    <w:rsid w:val="00A71A7A"/>
    <w:rsid w:val="00A71E8E"/>
    <w:rsid w:val="00A72160"/>
    <w:rsid w:val="00A731E6"/>
    <w:rsid w:val="00A735CC"/>
    <w:rsid w:val="00A74318"/>
    <w:rsid w:val="00A74603"/>
    <w:rsid w:val="00A7476B"/>
    <w:rsid w:val="00A749D4"/>
    <w:rsid w:val="00A752AB"/>
    <w:rsid w:val="00A75B7F"/>
    <w:rsid w:val="00A7602A"/>
    <w:rsid w:val="00A764D3"/>
    <w:rsid w:val="00A76658"/>
    <w:rsid w:val="00A76A54"/>
    <w:rsid w:val="00A776A8"/>
    <w:rsid w:val="00A77BD2"/>
    <w:rsid w:val="00A807E4"/>
    <w:rsid w:val="00A80BD8"/>
    <w:rsid w:val="00A80CEF"/>
    <w:rsid w:val="00A8170D"/>
    <w:rsid w:val="00A8242D"/>
    <w:rsid w:val="00A82F86"/>
    <w:rsid w:val="00A83373"/>
    <w:rsid w:val="00A837FA"/>
    <w:rsid w:val="00A83EB6"/>
    <w:rsid w:val="00A8404E"/>
    <w:rsid w:val="00A84B24"/>
    <w:rsid w:val="00A84EE1"/>
    <w:rsid w:val="00A855F7"/>
    <w:rsid w:val="00A85C76"/>
    <w:rsid w:val="00A86039"/>
    <w:rsid w:val="00A86BEF"/>
    <w:rsid w:val="00A870C4"/>
    <w:rsid w:val="00A87328"/>
    <w:rsid w:val="00A9032D"/>
    <w:rsid w:val="00A90AB1"/>
    <w:rsid w:val="00A90C00"/>
    <w:rsid w:val="00A90C32"/>
    <w:rsid w:val="00A90C65"/>
    <w:rsid w:val="00A918CF"/>
    <w:rsid w:val="00A929A9"/>
    <w:rsid w:val="00A92E37"/>
    <w:rsid w:val="00A93C62"/>
    <w:rsid w:val="00A94CF2"/>
    <w:rsid w:val="00A95069"/>
    <w:rsid w:val="00A9549F"/>
    <w:rsid w:val="00A9558A"/>
    <w:rsid w:val="00A957A9"/>
    <w:rsid w:val="00A9628D"/>
    <w:rsid w:val="00A964C5"/>
    <w:rsid w:val="00A96A32"/>
    <w:rsid w:val="00A96D26"/>
    <w:rsid w:val="00A9718E"/>
    <w:rsid w:val="00A97194"/>
    <w:rsid w:val="00A9782C"/>
    <w:rsid w:val="00A97BC7"/>
    <w:rsid w:val="00A97E6C"/>
    <w:rsid w:val="00AA0034"/>
    <w:rsid w:val="00AA015E"/>
    <w:rsid w:val="00AA2D24"/>
    <w:rsid w:val="00AA2F62"/>
    <w:rsid w:val="00AA3552"/>
    <w:rsid w:val="00AA3C1F"/>
    <w:rsid w:val="00AA41A2"/>
    <w:rsid w:val="00AA4262"/>
    <w:rsid w:val="00AA4686"/>
    <w:rsid w:val="00AA48CC"/>
    <w:rsid w:val="00AA4CBE"/>
    <w:rsid w:val="00AA5117"/>
    <w:rsid w:val="00AA511D"/>
    <w:rsid w:val="00AA5749"/>
    <w:rsid w:val="00AA58D1"/>
    <w:rsid w:val="00AA6FC2"/>
    <w:rsid w:val="00AA7AEF"/>
    <w:rsid w:val="00AB00F4"/>
    <w:rsid w:val="00AB07A5"/>
    <w:rsid w:val="00AB1251"/>
    <w:rsid w:val="00AB1F4A"/>
    <w:rsid w:val="00AB3332"/>
    <w:rsid w:val="00AB38D8"/>
    <w:rsid w:val="00AB3AB0"/>
    <w:rsid w:val="00AB3D29"/>
    <w:rsid w:val="00AB3DC8"/>
    <w:rsid w:val="00AB426E"/>
    <w:rsid w:val="00AB431F"/>
    <w:rsid w:val="00AB43FE"/>
    <w:rsid w:val="00AB4654"/>
    <w:rsid w:val="00AB4E7F"/>
    <w:rsid w:val="00AB55D3"/>
    <w:rsid w:val="00AB57DC"/>
    <w:rsid w:val="00AB57F4"/>
    <w:rsid w:val="00AB6150"/>
    <w:rsid w:val="00AB67C5"/>
    <w:rsid w:val="00AB6905"/>
    <w:rsid w:val="00AB71B4"/>
    <w:rsid w:val="00AB734E"/>
    <w:rsid w:val="00AB7527"/>
    <w:rsid w:val="00AC04ED"/>
    <w:rsid w:val="00AC09E5"/>
    <w:rsid w:val="00AC1236"/>
    <w:rsid w:val="00AC169C"/>
    <w:rsid w:val="00AC16EF"/>
    <w:rsid w:val="00AC17A2"/>
    <w:rsid w:val="00AC1F3A"/>
    <w:rsid w:val="00AC2108"/>
    <w:rsid w:val="00AC2A45"/>
    <w:rsid w:val="00AC2F1E"/>
    <w:rsid w:val="00AC33D2"/>
    <w:rsid w:val="00AC3548"/>
    <w:rsid w:val="00AC3760"/>
    <w:rsid w:val="00AC386C"/>
    <w:rsid w:val="00AC3AD2"/>
    <w:rsid w:val="00AC3B7A"/>
    <w:rsid w:val="00AC3C04"/>
    <w:rsid w:val="00AC4316"/>
    <w:rsid w:val="00AC4474"/>
    <w:rsid w:val="00AC4EEA"/>
    <w:rsid w:val="00AC5648"/>
    <w:rsid w:val="00AC62E5"/>
    <w:rsid w:val="00AC664C"/>
    <w:rsid w:val="00AC66BA"/>
    <w:rsid w:val="00AC6A03"/>
    <w:rsid w:val="00AC6ED6"/>
    <w:rsid w:val="00AC6F73"/>
    <w:rsid w:val="00AC74FA"/>
    <w:rsid w:val="00AC75C0"/>
    <w:rsid w:val="00AC769F"/>
    <w:rsid w:val="00AC7C52"/>
    <w:rsid w:val="00AD06F6"/>
    <w:rsid w:val="00AD080B"/>
    <w:rsid w:val="00AD21B5"/>
    <w:rsid w:val="00AD24D9"/>
    <w:rsid w:val="00AD2522"/>
    <w:rsid w:val="00AD2DCE"/>
    <w:rsid w:val="00AD2EE9"/>
    <w:rsid w:val="00AD2F0F"/>
    <w:rsid w:val="00AD318F"/>
    <w:rsid w:val="00AD342F"/>
    <w:rsid w:val="00AD3892"/>
    <w:rsid w:val="00AD3BA6"/>
    <w:rsid w:val="00AD3CD3"/>
    <w:rsid w:val="00AD3E88"/>
    <w:rsid w:val="00AD411C"/>
    <w:rsid w:val="00AD428A"/>
    <w:rsid w:val="00AD470F"/>
    <w:rsid w:val="00AD48B2"/>
    <w:rsid w:val="00AD4A5D"/>
    <w:rsid w:val="00AD5026"/>
    <w:rsid w:val="00AD53C3"/>
    <w:rsid w:val="00AD5697"/>
    <w:rsid w:val="00AD57F5"/>
    <w:rsid w:val="00AD5A39"/>
    <w:rsid w:val="00AD5CAB"/>
    <w:rsid w:val="00AD61F5"/>
    <w:rsid w:val="00AD62F0"/>
    <w:rsid w:val="00AD64EA"/>
    <w:rsid w:val="00AD68E2"/>
    <w:rsid w:val="00AD6CC1"/>
    <w:rsid w:val="00AD6E3A"/>
    <w:rsid w:val="00AD716B"/>
    <w:rsid w:val="00AD7855"/>
    <w:rsid w:val="00AE0066"/>
    <w:rsid w:val="00AE0209"/>
    <w:rsid w:val="00AE058E"/>
    <w:rsid w:val="00AE0E15"/>
    <w:rsid w:val="00AE121D"/>
    <w:rsid w:val="00AE15C8"/>
    <w:rsid w:val="00AE19FE"/>
    <w:rsid w:val="00AE1BBC"/>
    <w:rsid w:val="00AE26B1"/>
    <w:rsid w:val="00AE2E94"/>
    <w:rsid w:val="00AE3047"/>
    <w:rsid w:val="00AE34AB"/>
    <w:rsid w:val="00AE4116"/>
    <w:rsid w:val="00AE48D2"/>
    <w:rsid w:val="00AE48D9"/>
    <w:rsid w:val="00AE4E21"/>
    <w:rsid w:val="00AE55FC"/>
    <w:rsid w:val="00AE5689"/>
    <w:rsid w:val="00AE57AA"/>
    <w:rsid w:val="00AE7314"/>
    <w:rsid w:val="00AE759E"/>
    <w:rsid w:val="00AE7967"/>
    <w:rsid w:val="00AE7F75"/>
    <w:rsid w:val="00AF0051"/>
    <w:rsid w:val="00AF0434"/>
    <w:rsid w:val="00AF0E4E"/>
    <w:rsid w:val="00AF0F9D"/>
    <w:rsid w:val="00AF1839"/>
    <w:rsid w:val="00AF204F"/>
    <w:rsid w:val="00AF2779"/>
    <w:rsid w:val="00AF2ADF"/>
    <w:rsid w:val="00AF2FB9"/>
    <w:rsid w:val="00AF3BBF"/>
    <w:rsid w:val="00AF3E74"/>
    <w:rsid w:val="00AF423C"/>
    <w:rsid w:val="00AF4851"/>
    <w:rsid w:val="00AF4B36"/>
    <w:rsid w:val="00AF4D45"/>
    <w:rsid w:val="00AF525E"/>
    <w:rsid w:val="00AF54D5"/>
    <w:rsid w:val="00AF54EB"/>
    <w:rsid w:val="00AF58FE"/>
    <w:rsid w:val="00AF5997"/>
    <w:rsid w:val="00AF5C2E"/>
    <w:rsid w:val="00AF5EB7"/>
    <w:rsid w:val="00AF6735"/>
    <w:rsid w:val="00AF686D"/>
    <w:rsid w:val="00AF6CDA"/>
    <w:rsid w:val="00AF782A"/>
    <w:rsid w:val="00AF7B2F"/>
    <w:rsid w:val="00AF7B3D"/>
    <w:rsid w:val="00B00002"/>
    <w:rsid w:val="00B01107"/>
    <w:rsid w:val="00B011E9"/>
    <w:rsid w:val="00B01270"/>
    <w:rsid w:val="00B01792"/>
    <w:rsid w:val="00B01CE0"/>
    <w:rsid w:val="00B01D54"/>
    <w:rsid w:val="00B01FA9"/>
    <w:rsid w:val="00B02F80"/>
    <w:rsid w:val="00B04449"/>
    <w:rsid w:val="00B04744"/>
    <w:rsid w:val="00B04F87"/>
    <w:rsid w:val="00B04FFC"/>
    <w:rsid w:val="00B05323"/>
    <w:rsid w:val="00B0575D"/>
    <w:rsid w:val="00B0583E"/>
    <w:rsid w:val="00B05C73"/>
    <w:rsid w:val="00B05CC2"/>
    <w:rsid w:val="00B05FB5"/>
    <w:rsid w:val="00B0672F"/>
    <w:rsid w:val="00B0771E"/>
    <w:rsid w:val="00B1055E"/>
    <w:rsid w:val="00B10D2D"/>
    <w:rsid w:val="00B10EAF"/>
    <w:rsid w:val="00B11372"/>
    <w:rsid w:val="00B11671"/>
    <w:rsid w:val="00B1170F"/>
    <w:rsid w:val="00B118EC"/>
    <w:rsid w:val="00B11B0E"/>
    <w:rsid w:val="00B128FE"/>
    <w:rsid w:val="00B1324A"/>
    <w:rsid w:val="00B1328F"/>
    <w:rsid w:val="00B1330B"/>
    <w:rsid w:val="00B14291"/>
    <w:rsid w:val="00B14778"/>
    <w:rsid w:val="00B14A6D"/>
    <w:rsid w:val="00B14EAF"/>
    <w:rsid w:val="00B157E1"/>
    <w:rsid w:val="00B15B0C"/>
    <w:rsid w:val="00B15BEA"/>
    <w:rsid w:val="00B15CB5"/>
    <w:rsid w:val="00B16EDC"/>
    <w:rsid w:val="00B17256"/>
    <w:rsid w:val="00B17257"/>
    <w:rsid w:val="00B17900"/>
    <w:rsid w:val="00B17975"/>
    <w:rsid w:val="00B202C3"/>
    <w:rsid w:val="00B216CF"/>
    <w:rsid w:val="00B21CFA"/>
    <w:rsid w:val="00B21D90"/>
    <w:rsid w:val="00B227AE"/>
    <w:rsid w:val="00B23163"/>
    <w:rsid w:val="00B232EA"/>
    <w:rsid w:val="00B2416D"/>
    <w:rsid w:val="00B241BF"/>
    <w:rsid w:val="00B242F6"/>
    <w:rsid w:val="00B25091"/>
    <w:rsid w:val="00B254D7"/>
    <w:rsid w:val="00B25B18"/>
    <w:rsid w:val="00B2642F"/>
    <w:rsid w:val="00B26975"/>
    <w:rsid w:val="00B26EB7"/>
    <w:rsid w:val="00B27767"/>
    <w:rsid w:val="00B27D23"/>
    <w:rsid w:val="00B27DEB"/>
    <w:rsid w:val="00B3149F"/>
    <w:rsid w:val="00B3164C"/>
    <w:rsid w:val="00B31B7F"/>
    <w:rsid w:val="00B32D7E"/>
    <w:rsid w:val="00B32DF8"/>
    <w:rsid w:val="00B32F70"/>
    <w:rsid w:val="00B33176"/>
    <w:rsid w:val="00B3385F"/>
    <w:rsid w:val="00B33C4B"/>
    <w:rsid w:val="00B3407B"/>
    <w:rsid w:val="00B34626"/>
    <w:rsid w:val="00B348A6"/>
    <w:rsid w:val="00B35537"/>
    <w:rsid w:val="00B35953"/>
    <w:rsid w:val="00B363C9"/>
    <w:rsid w:val="00B36492"/>
    <w:rsid w:val="00B36535"/>
    <w:rsid w:val="00B3742B"/>
    <w:rsid w:val="00B3752C"/>
    <w:rsid w:val="00B4022D"/>
    <w:rsid w:val="00B40F1A"/>
    <w:rsid w:val="00B41450"/>
    <w:rsid w:val="00B4166A"/>
    <w:rsid w:val="00B416BC"/>
    <w:rsid w:val="00B418B8"/>
    <w:rsid w:val="00B418F8"/>
    <w:rsid w:val="00B41F12"/>
    <w:rsid w:val="00B425E0"/>
    <w:rsid w:val="00B42808"/>
    <w:rsid w:val="00B42B0E"/>
    <w:rsid w:val="00B42E85"/>
    <w:rsid w:val="00B431D8"/>
    <w:rsid w:val="00B43330"/>
    <w:rsid w:val="00B43D71"/>
    <w:rsid w:val="00B446CF"/>
    <w:rsid w:val="00B451CD"/>
    <w:rsid w:val="00B45227"/>
    <w:rsid w:val="00B459D0"/>
    <w:rsid w:val="00B45CD4"/>
    <w:rsid w:val="00B46E16"/>
    <w:rsid w:val="00B46E66"/>
    <w:rsid w:val="00B46F5E"/>
    <w:rsid w:val="00B47C5F"/>
    <w:rsid w:val="00B505E2"/>
    <w:rsid w:val="00B50F9C"/>
    <w:rsid w:val="00B51161"/>
    <w:rsid w:val="00B5151A"/>
    <w:rsid w:val="00B51645"/>
    <w:rsid w:val="00B524ED"/>
    <w:rsid w:val="00B52616"/>
    <w:rsid w:val="00B5276E"/>
    <w:rsid w:val="00B52D84"/>
    <w:rsid w:val="00B52D8F"/>
    <w:rsid w:val="00B539A8"/>
    <w:rsid w:val="00B53C29"/>
    <w:rsid w:val="00B54E2C"/>
    <w:rsid w:val="00B54ED8"/>
    <w:rsid w:val="00B5507F"/>
    <w:rsid w:val="00B5622F"/>
    <w:rsid w:val="00B56516"/>
    <w:rsid w:val="00B56610"/>
    <w:rsid w:val="00B56623"/>
    <w:rsid w:val="00B567B3"/>
    <w:rsid w:val="00B56F20"/>
    <w:rsid w:val="00B56F22"/>
    <w:rsid w:val="00B57C00"/>
    <w:rsid w:val="00B57E7D"/>
    <w:rsid w:val="00B60054"/>
    <w:rsid w:val="00B60F37"/>
    <w:rsid w:val="00B613E9"/>
    <w:rsid w:val="00B61ADF"/>
    <w:rsid w:val="00B61E43"/>
    <w:rsid w:val="00B62047"/>
    <w:rsid w:val="00B63143"/>
    <w:rsid w:val="00B63689"/>
    <w:rsid w:val="00B63FEF"/>
    <w:rsid w:val="00B64071"/>
    <w:rsid w:val="00B65641"/>
    <w:rsid w:val="00B65BF1"/>
    <w:rsid w:val="00B66EA7"/>
    <w:rsid w:val="00B67323"/>
    <w:rsid w:val="00B67CA2"/>
    <w:rsid w:val="00B67DF6"/>
    <w:rsid w:val="00B71901"/>
    <w:rsid w:val="00B71BFC"/>
    <w:rsid w:val="00B7217B"/>
    <w:rsid w:val="00B72B1A"/>
    <w:rsid w:val="00B72F6D"/>
    <w:rsid w:val="00B7369B"/>
    <w:rsid w:val="00B73B13"/>
    <w:rsid w:val="00B74295"/>
    <w:rsid w:val="00B74B4A"/>
    <w:rsid w:val="00B75068"/>
    <w:rsid w:val="00B7519A"/>
    <w:rsid w:val="00B75A85"/>
    <w:rsid w:val="00B76023"/>
    <w:rsid w:val="00B761A3"/>
    <w:rsid w:val="00B76BA5"/>
    <w:rsid w:val="00B76E61"/>
    <w:rsid w:val="00B7730B"/>
    <w:rsid w:val="00B7750F"/>
    <w:rsid w:val="00B775FD"/>
    <w:rsid w:val="00B77605"/>
    <w:rsid w:val="00B77723"/>
    <w:rsid w:val="00B777C1"/>
    <w:rsid w:val="00B80558"/>
    <w:rsid w:val="00B81870"/>
    <w:rsid w:val="00B820F5"/>
    <w:rsid w:val="00B82679"/>
    <w:rsid w:val="00B82BBA"/>
    <w:rsid w:val="00B82DCC"/>
    <w:rsid w:val="00B82EBF"/>
    <w:rsid w:val="00B82FB9"/>
    <w:rsid w:val="00B83898"/>
    <w:rsid w:val="00B83B2D"/>
    <w:rsid w:val="00B850D1"/>
    <w:rsid w:val="00B852D1"/>
    <w:rsid w:val="00B855ED"/>
    <w:rsid w:val="00B85792"/>
    <w:rsid w:val="00B863BC"/>
    <w:rsid w:val="00B86771"/>
    <w:rsid w:val="00B86965"/>
    <w:rsid w:val="00B878EB"/>
    <w:rsid w:val="00B87AC6"/>
    <w:rsid w:val="00B87B95"/>
    <w:rsid w:val="00B87FA1"/>
    <w:rsid w:val="00B902AE"/>
    <w:rsid w:val="00B905EC"/>
    <w:rsid w:val="00B90A67"/>
    <w:rsid w:val="00B90FAF"/>
    <w:rsid w:val="00B9197A"/>
    <w:rsid w:val="00B91A19"/>
    <w:rsid w:val="00B92BE3"/>
    <w:rsid w:val="00B93247"/>
    <w:rsid w:val="00B9332B"/>
    <w:rsid w:val="00B945D5"/>
    <w:rsid w:val="00B94D12"/>
    <w:rsid w:val="00B94F57"/>
    <w:rsid w:val="00B95CBC"/>
    <w:rsid w:val="00B95F15"/>
    <w:rsid w:val="00B95FA9"/>
    <w:rsid w:val="00B96102"/>
    <w:rsid w:val="00B96131"/>
    <w:rsid w:val="00B96462"/>
    <w:rsid w:val="00B97BF6"/>
    <w:rsid w:val="00BA2168"/>
    <w:rsid w:val="00BA2AC3"/>
    <w:rsid w:val="00BA2C11"/>
    <w:rsid w:val="00BA2DA0"/>
    <w:rsid w:val="00BA2DBF"/>
    <w:rsid w:val="00BA324C"/>
    <w:rsid w:val="00BA4300"/>
    <w:rsid w:val="00BA4321"/>
    <w:rsid w:val="00BA4927"/>
    <w:rsid w:val="00BA4D8F"/>
    <w:rsid w:val="00BA4E39"/>
    <w:rsid w:val="00BA5566"/>
    <w:rsid w:val="00BA5709"/>
    <w:rsid w:val="00BA592B"/>
    <w:rsid w:val="00BA5FFF"/>
    <w:rsid w:val="00BA65B7"/>
    <w:rsid w:val="00BA6D9D"/>
    <w:rsid w:val="00BA71D6"/>
    <w:rsid w:val="00BA7515"/>
    <w:rsid w:val="00BA7E39"/>
    <w:rsid w:val="00BB067A"/>
    <w:rsid w:val="00BB06BF"/>
    <w:rsid w:val="00BB0782"/>
    <w:rsid w:val="00BB134F"/>
    <w:rsid w:val="00BB19AD"/>
    <w:rsid w:val="00BB1D26"/>
    <w:rsid w:val="00BB1E82"/>
    <w:rsid w:val="00BB269B"/>
    <w:rsid w:val="00BB2DC5"/>
    <w:rsid w:val="00BB30A1"/>
    <w:rsid w:val="00BB31D5"/>
    <w:rsid w:val="00BB3C9A"/>
    <w:rsid w:val="00BB3F76"/>
    <w:rsid w:val="00BB4CE5"/>
    <w:rsid w:val="00BB502B"/>
    <w:rsid w:val="00BB512D"/>
    <w:rsid w:val="00BB5480"/>
    <w:rsid w:val="00BB5556"/>
    <w:rsid w:val="00BB598C"/>
    <w:rsid w:val="00BB5BAD"/>
    <w:rsid w:val="00BB60B7"/>
    <w:rsid w:val="00BB6690"/>
    <w:rsid w:val="00BB68FF"/>
    <w:rsid w:val="00BB6E8C"/>
    <w:rsid w:val="00BB729B"/>
    <w:rsid w:val="00BB73D8"/>
    <w:rsid w:val="00BC015A"/>
    <w:rsid w:val="00BC0C67"/>
    <w:rsid w:val="00BC11CD"/>
    <w:rsid w:val="00BC164A"/>
    <w:rsid w:val="00BC268B"/>
    <w:rsid w:val="00BC278B"/>
    <w:rsid w:val="00BC343A"/>
    <w:rsid w:val="00BC3991"/>
    <w:rsid w:val="00BC3E27"/>
    <w:rsid w:val="00BC4067"/>
    <w:rsid w:val="00BC45E9"/>
    <w:rsid w:val="00BC4651"/>
    <w:rsid w:val="00BC4728"/>
    <w:rsid w:val="00BC4CAE"/>
    <w:rsid w:val="00BC4F76"/>
    <w:rsid w:val="00BC511D"/>
    <w:rsid w:val="00BC5206"/>
    <w:rsid w:val="00BC541D"/>
    <w:rsid w:val="00BC56EC"/>
    <w:rsid w:val="00BC5C33"/>
    <w:rsid w:val="00BC7321"/>
    <w:rsid w:val="00BC7C7D"/>
    <w:rsid w:val="00BD0669"/>
    <w:rsid w:val="00BD0DAF"/>
    <w:rsid w:val="00BD0EAC"/>
    <w:rsid w:val="00BD112A"/>
    <w:rsid w:val="00BD14E3"/>
    <w:rsid w:val="00BD1574"/>
    <w:rsid w:val="00BD15B8"/>
    <w:rsid w:val="00BD1ACD"/>
    <w:rsid w:val="00BD2157"/>
    <w:rsid w:val="00BD2214"/>
    <w:rsid w:val="00BD26AC"/>
    <w:rsid w:val="00BD2F15"/>
    <w:rsid w:val="00BD3057"/>
    <w:rsid w:val="00BD31D8"/>
    <w:rsid w:val="00BD3260"/>
    <w:rsid w:val="00BD33D5"/>
    <w:rsid w:val="00BD3EA6"/>
    <w:rsid w:val="00BD4A97"/>
    <w:rsid w:val="00BD5EC2"/>
    <w:rsid w:val="00BD6A71"/>
    <w:rsid w:val="00BD6C01"/>
    <w:rsid w:val="00BD7675"/>
    <w:rsid w:val="00BD7F9C"/>
    <w:rsid w:val="00BE0149"/>
    <w:rsid w:val="00BE05FC"/>
    <w:rsid w:val="00BE07E0"/>
    <w:rsid w:val="00BE151C"/>
    <w:rsid w:val="00BE16F9"/>
    <w:rsid w:val="00BE1A4B"/>
    <w:rsid w:val="00BE1BAC"/>
    <w:rsid w:val="00BE1F74"/>
    <w:rsid w:val="00BE223E"/>
    <w:rsid w:val="00BE2254"/>
    <w:rsid w:val="00BE2745"/>
    <w:rsid w:val="00BE2751"/>
    <w:rsid w:val="00BE2DF4"/>
    <w:rsid w:val="00BE2FEE"/>
    <w:rsid w:val="00BE444D"/>
    <w:rsid w:val="00BE44A7"/>
    <w:rsid w:val="00BE4AC3"/>
    <w:rsid w:val="00BE4C73"/>
    <w:rsid w:val="00BE567E"/>
    <w:rsid w:val="00BE5736"/>
    <w:rsid w:val="00BE5CB6"/>
    <w:rsid w:val="00BE63B6"/>
    <w:rsid w:val="00BE6CBD"/>
    <w:rsid w:val="00BE6ECD"/>
    <w:rsid w:val="00BE6F75"/>
    <w:rsid w:val="00BE7870"/>
    <w:rsid w:val="00BF0680"/>
    <w:rsid w:val="00BF0883"/>
    <w:rsid w:val="00BF10AB"/>
    <w:rsid w:val="00BF14DE"/>
    <w:rsid w:val="00BF1629"/>
    <w:rsid w:val="00BF2D5E"/>
    <w:rsid w:val="00BF33F4"/>
    <w:rsid w:val="00BF346A"/>
    <w:rsid w:val="00BF3AF1"/>
    <w:rsid w:val="00BF3C9B"/>
    <w:rsid w:val="00BF437B"/>
    <w:rsid w:val="00BF470F"/>
    <w:rsid w:val="00BF471D"/>
    <w:rsid w:val="00BF4B6F"/>
    <w:rsid w:val="00BF5755"/>
    <w:rsid w:val="00BF5B08"/>
    <w:rsid w:val="00BF5B5B"/>
    <w:rsid w:val="00BF60B9"/>
    <w:rsid w:val="00BF63EC"/>
    <w:rsid w:val="00BF64E6"/>
    <w:rsid w:val="00BF67D5"/>
    <w:rsid w:val="00BF68AD"/>
    <w:rsid w:val="00BF72FB"/>
    <w:rsid w:val="00BF7DCF"/>
    <w:rsid w:val="00C000EE"/>
    <w:rsid w:val="00C007B0"/>
    <w:rsid w:val="00C00929"/>
    <w:rsid w:val="00C01A24"/>
    <w:rsid w:val="00C01A49"/>
    <w:rsid w:val="00C035A3"/>
    <w:rsid w:val="00C03703"/>
    <w:rsid w:val="00C03929"/>
    <w:rsid w:val="00C044E8"/>
    <w:rsid w:val="00C045C8"/>
    <w:rsid w:val="00C046EF"/>
    <w:rsid w:val="00C04C9D"/>
    <w:rsid w:val="00C0573F"/>
    <w:rsid w:val="00C05A12"/>
    <w:rsid w:val="00C05A9B"/>
    <w:rsid w:val="00C05BD2"/>
    <w:rsid w:val="00C065AA"/>
    <w:rsid w:val="00C066EF"/>
    <w:rsid w:val="00C06BE9"/>
    <w:rsid w:val="00C06BFD"/>
    <w:rsid w:val="00C078FE"/>
    <w:rsid w:val="00C10802"/>
    <w:rsid w:val="00C1085B"/>
    <w:rsid w:val="00C10940"/>
    <w:rsid w:val="00C10D2C"/>
    <w:rsid w:val="00C113B4"/>
    <w:rsid w:val="00C117D0"/>
    <w:rsid w:val="00C11D1A"/>
    <w:rsid w:val="00C11D46"/>
    <w:rsid w:val="00C11ED2"/>
    <w:rsid w:val="00C120A5"/>
    <w:rsid w:val="00C12270"/>
    <w:rsid w:val="00C12A8B"/>
    <w:rsid w:val="00C13154"/>
    <w:rsid w:val="00C13A87"/>
    <w:rsid w:val="00C154CB"/>
    <w:rsid w:val="00C15907"/>
    <w:rsid w:val="00C15F2F"/>
    <w:rsid w:val="00C16763"/>
    <w:rsid w:val="00C1683C"/>
    <w:rsid w:val="00C16956"/>
    <w:rsid w:val="00C16C2A"/>
    <w:rsid w:val="00C16DAD"/>
    <w:rsid w:val="00C17390"/>
    <w:rsid w:val="00C2161E"/>
    <w:rsid w:val="00C221BB"/>
    <w:rsid w:val="00C2264E"/>
    <w:rsid w:val="00C2279F"/>
    <w:rsid w:val="00C22924"/>
    <w:rsid w:val="00C22C3C"/>
    <w:rsid w:val="00C22F88"/>
    <w:rsid w:val="00C23126"/>
    <w:rsid w:val="00C244E1"/>
    <w:rsid w:val="00C24799"/>
    <w:rsid w:val="00C24C47"/>
    <w:rsid w:val="00C24E78"/>
    <w:rsid w:val="00C26CD0"/>
    <w:rsid w:val="00C27442"/>
    <w:rsid w:val="00C275A7"/>
    <w:rsid w:val="00C27959"/>
    <w:rsid w:val="00C27D2E"/>
    <w:rsid w:val="00C301E1"/>
    <w:rsid w:val="00C30881"/>
    <w:rsid w:val="00C30F5A"/>
    <w:rsid w:val="00C313D7"/>
    <w:rsid w:val="00C31AD4"/>
    <w:rsid w:val="00C31ECF"/>
    <w:rsid w:val="00C329E0"/>
    <w:rsid w:val="00C32B2C"/>
    <w:rsid w:val="00C333FA"/>
    <w:rsid w:val="00C33C6D"/>
    <w:rsid w:val="00C34014"/>
    <w:rsid w:val="00C34695"/>
    <w:rsid w:val="00C348CE"/>
    <w:rsid w:val="00C35206"/>
    <w:rsid w:val="00C36005"/>
    <w:rsid w:val="00C36728"/>
    <w:rsid w:val="00C370F0"/>
    <w:rsid w:val="00C37632"/>
    <w:rsid w:val="00C37CB5"/>
    <w:rsid w:val="00C4188B"/>
    <w:rsid w:val="00C4226C"/>
    <w:rsid w:val="00C426D6"/>
    <w:rsid w:val="00C42839"/>
    <w:rsid w:val="00C42BC9"/>
    <w:rsid w:val="00C42C41"/>
    <w:rsid w:val="00C43249"/>
    <w:rsid w:val="00C437CA"/>
    <w:rsid w:val="00C43C19"/>
    <w:rsid w:val="00C4422E"/>
    <w:rsid w:val="00C44CE9"/>
    <w:rsid w:val="00C44E78"/>
    <w:rsid w:val="00C44FF4"/>
    <w:rsid w:val="00C44FFE"/>
    <w:rsid w:val="00C4532B"/>
    <w:rsid w:val="00C4532F"/>
    <w:rsid w:val="00C45E4F"/>
    <w:rsid w:val="00C46016"/>
    <w:rsid w:val="00C46824"/>
    <w:rsid w:val="00C4723E"/>
    <w:rsid w:val="00C47389"/>
    <w:rsid w:val="00C473BD"/>
    <w:rsid w:val="00C474FC"/>
    <w:rsid w:val="00C502B8"/>
    <w:rsid w:val="00C505E3"/>
    <w:rsid w:val="00C51A2B"/>
    <w:rsid w:val="00C51F02"/>
    <w:rsid w:val="00C51FC2"/>
    <w:rsid w:val="00C5214F"/>
    <w:rsid w:val="00C52286"/>
    <w:rsid w:val="00C5265A"/>
    <w:rsid w:val="00C527C0"/>
    <w:rsid w:val="00C528E1"/>
    <w:rsid w:val="00C528F4"/>
    <w:rsid w:val="00C52E74"/>
    <w:rsid w:val="00C52F0D"/>
    <w:rsid w:val="00C5312E"/>
    <w:rsid w:val="00C53837"/>
    <w:rsid w:val="00C547A7"/>
    <w:rsid w:val="00C5547A"/>
    <w:rsid w:val="00C559BC"/>
    <w:rsid w:val="00C55DC4"/>
    <w:rsid w:val="00C560A1"/>
    <w:rsid w:val="00C560CA"/>
    <w:rsid w:val="00C56A39"/>
    <w:rsid w:val="00C56BB9"/>
    <w:rsid w:val="00C56C5D"/>
    <w:rsid w:val="00C57591"/>
    <w:rsid w:val="00C575B8"/>
    <w:rsid w:val="00C577DC"/>
    <w:rsid w:val="00C57D67"/>
    <w:rsid w:val="00C60368"/>
    <w:rsid w:val="00C60A42"/>
    <w:rsid w:val="00C60CC8"/>
    <w:rsid w:val="00C62429"/>
    <w:rsid w:val="00C6242B"/>
    <w:rsid w:val="00C630A1"/>
    <w:rsid w:val="00C6350F"/>
    <w:rsid w:val="00C635FA"/>
    <w:rsid w:val="00C63B08"/>
    <w:rsid w:val="00C63B6F"/>
    <w:rsid w:val="00C63FFF"/>
    <w:rsid w:val="00C643DE"/>
    <w:rsid w:val="00C64C24"/>
    <w:rsid w:val="00C65554"/>
    <w:rsid w:val="00C65575"/>
    <w:rsid w:val="00C6658A"/>
    <w:rsid w:val="00C66CE5"/>
    <w:rsid w:val="00C677B9"/>
    <w:rsid w:val="00C67C25"/>
    <w:rsid w:val="00C70284"/>
    <w:rsid w:val="00C7119A"/>
    <w:rsid w:val="00C7127C"/>
    <w:rsid w:val="00C715F5"/>
    <w:rsid w:val="00C71E6A"/>
    <w:rsid w:val="00C72008"/>
    <w:rsid w:val="00C720D5"/>
    <w:rsid w:val="00C72619"/>
    <w:rsid w:val="00C72CC8"/>
    <w:rsid w:val="00C73A7B"/>
    <w:rsid w:val="00C73D27"/>
    <w:rsid w:val="00C74302"/>
    <w:rsid w:val="00C74879"/>
    <w:rsid w:val="00C748D4"/>
    <w:rsid w:val="00C75DAD"/>
    <w:rsid w:val="00C7720D"/>
    <w:rsid w:val="00C80EFB"/>
    <w:rsid w:val="00C80F5B"/>
    <w:rsid w:val="00C81096"/>
    <w:rsid w:val="00C810B9"/>
    <w:rsid w:val="00C8156E"/>
    <w:rsid w:val="00C816AE"/>
    <w:rsid w:val="00C818D0"/>
    <w:rsid w:val="00C81BE8"/>
    <w:rsid w:val="00C820BE"/>
    <w:rsid w:val="00C82ECC"/>
    <w:rsid w:val="00C8311D"/>
    <w:rsid w:val="00C83303"/>
    <w:rsid w:val="00C8394F"/>
    <w:rsid w:val="00C83E48"/>
    <w:rsid w:val="00C8472C"/>
    <w:rsid w:val="00C84B8A"/>
    <w:rsid w:val="00C8522D"/>
    <w:rsid w:val="00C85816"/>
    <w:rsid w:val="00C85973"/>
    <w:rsid w:val="00C85B14"/>
    <w:rsid w:val="00C86FB0"/>
    <w:rsid w:val="00C8715F"/>
    <w:rsid w:val="00C873A3"/>
    <w:rsid w:val="00C8784A"/>
    <w:rsid w:val="00C87B46"/>
    <w:rsid w:val="00C9000E"/>
    <w:rsid w:val="00C904B4"/>
    <w:rsid w:val="00C90808"/>
    <w:rsid w:val="00C90EDB"/>
    <w:rsid w:val="00C91335"/>
    <w:rsid w:val="00C914C8"/>
    <w:rsid w:val="00C9184A"/>
    <w:rsid w:val="00C91889"/>
    <w:rsid w:val="00C91AD2"/>
    <w:rsid w:val="00C91E33"/>
    <w:rsid w:val="00C92251"/>
    <w:rsid w:val="00C92271"/>
    <w:rsid w:val="00C9244D"/>
    <w:rsid w:val="00C92AB3"/>
    <w:rsid w:val="00C92EB8"/>
    <w:rsid w:val="00C93555"/>
    <w:rsid w:val="00C93AE7"/>
    <w:rsid w:val="00C93E02"/>
    <w:rsid w:val="00C94412"/>
    <w:rsid w:val="00C95817"/>
    <w:rsid w:val="00C95C3F"/>
    <w:rsid w:val="00C95F09"/>
    <w:rsid w:val="00C9618E"/>
    <w:rsid w:val="00C96B19"/>
    <w:rsid w:val="00C97264"/>
    <w:rsid w:val="00C97568"/>
    <w:rsid w:val="00C975D5"/>
    <w:rsid w:val="00CA0548"/>
    <w:rsid w:val="00CA085D"/>
    <w:rsid w:val="00CA1789"/>
    <w:rsid w:val="00CA1CAD"/>
    <w:rsid w:val="00CA1E1D"/>
    <w:rsid w:val="00CA29F7"/>
    <w:rsid w:val="00CA30A9"/>
    <w:rsid w:val="00CA432B"/>
    <w:rsid w:val="00CA446A"/>
    <w:rsid w:val="00CA4840"/>
    <w:rsid w:val="00CA61CA"/>
    <w:rsid w:val="00CA631A"/>
    <w:rsid w:val="00CA650D"/>
    <w:rsid w:val="00CA6A76"/>
    <w:rsid w:val="00CA7070"/>
    <w:rsid w:val="00CA73CF"/>
    <w:rsid w:val="00CA7790"/>
    <w:rsid w:val="00CB00BF"/>
    <w:rsid w:val="00CB04F7"/>
    <w:rsid w:val="00CB0891"/>
    <w:rsid w:val="00CB1143"/>
    <w:rsid w:val="00CB13BA"/>
    <w:rsid w:val="00CB1681"/>
    <w:rsid w:val="00CB17D7"/>
    <w:rsid w:val="00CB263A"/>
    <w:rsid w:val="00CB2918"/>
    <w:rsid w:val="00CB2AE8"/>
    <w:rsid w:val="00CB32AA"/>
    <w:rsid w:val="00CB3C2C"/>
    <w:rsid w:val="00CB4E7D"/>
    <w:rsid w:val="00CB4ED3"/>
    <w:rsid w:val="00CB50E4"/>
    <w:rsid w:val="00CB5463"/>
    <w:rsid w:val="00CB615F"/>
    <w:rsid w:val="00CB61FC"/>
    <w:rsid w:val="00CB63BD"/>
    <w:rsid w:val="00CB6536"/>
    <w:rsid w:val="00CB67B4"/>
    <w:rsid w:val="00CB67DF"/>
    <w:rsid w:val="00CB6960"/>
    <w:rsid w:val="00CB6A73"/>
    <w:rsid w:val="00CB6E5F"/>
    <w:rsid w:val="00CB728D"/>
    <w:rsid w:val="00CB7BF8"/>
    <w:rsid w:val="00CB7EDA"/>
    <w:rsid w:val="00CB7F07"/>
    <w:rsid w:val="00CC0213"/>
    <w:rsid w:val="00CC0618"/>
    <w:rsid w:val="00CC0A71"/>
    <w:rsid w:val="00CC2A32"/>
    <w:rsid w:val="00CC2A36"/>
    <w:rsid w:val="00CC2AF9"/>
    <w:rsid w:val="00CC2BA2"/>
    <w:rsid w:val="00CC3253"/>
    <w:rsid w:val="00CC401D"/>
    <w:rsid w:val="00CC43AB"/>
    <w:rsid w:val="00CC446E"/>
    <w:rsid w:val="00CC4A4B"/>
    <w:rsid w:val="00CC4C51"/>
    <w:rsid w:val="00CC5080"/>
    <w:rsid w:val="00CC54C4"/>
    <w:rsid w:val="00CC568D"/>
    <w:rsid w:val="00CC5A25"/>
    <w:rsid w:val="00CC6082"/>
    <w:rsid w:val="00CC60E7"/>
    <w:rsid w:val="00CC694B"/>
    <w:rsid w:val="00CC6978"/>
    <w:rsid w:val="00CC6A6E"/>
    <w:rsid w:val="00CC6AC9"/>
    <w:rsid w:val="00CC76BB"/>
    <w:rsid w:val="00CC7760"/>
    <w:rsid w:val="00CC797F"/>
    <w:rsid w:val="00CD003D"/>
    <w:rsid w:val="00CD0532"/>
    <w:rsid w:val="00CD0C2D"/>
    <w:rsid w:val="00CD0C7D"/>
    <w:rsid w:val="00CD1CF0"/>
    <w:rsid w:val="00CD2319"/>
    <w:rsid w:val="00CD24DA"/>
    <w:rsid w:val="00CD2826"/>
    <w:rsid w:val="00CD2A28"/>
    <w:rsid w:val="00CD3354"/>
    <w:rsid w:val="00CD3491"/>
    <w:rsid w:val="00CD3714"/>
    <w:rsid w:val="00CD3746"/>
    <w:rsid w:val="00CD4C4E"/>
    <w:rsid w:val="00CD4F87"/>
    <w:rsid w:val="00CD4FDD"/>
    <w:rsid w:val="00CD5104"/>
    <w:rsid w:val="00CD5614"/>
    <w:rsid w:val="00CD58B4"/>
    <w:rsid w:val="00CD59B1"/>
    <w:rsid w:val="00CD5D06"/>
    <w:rsid w:val="00CD617B"/>
    <w:rsid w:val="00CD6933"/>
    <w:rsid w:val="00CD703A"/>
    <w:rsid w:val="00CD75BB"/>
    <w:rsid w:val="00CE02E1"/>
    <w:rsid w:val="00CE0437"/>
    <w:rsid w:val="00CE0655"/>
    <w:rsid w:val="00CE09B4"/>
    <w:rsid w:val="00CE09F8"/>
    <w:rsid w:val="00CE0D71"/>
    <w:rsid w:val="00CE14C0"/>
    <w:rsid w:val="00CE195F"/>
    <w:rsid w:val="00CE27F2"/>
    <w:rsid w:val="00CE2BB6"/>
    <w:rsid w:val="00CE2D83"/>
    <w:rsid w:val="00CE3503"/>
    <w:rsid w:val="00CE3852"/>
    <w:rsid w:val="00CE3971"/>
    <w:rsid w:val="00CE3FC7"/>
    <w:rsid w:val="00CE491B"/>
    <w:rsid w:val="00CE496B"/>
    <w:rsid w:val="00CE4BDC"/>
    <w:rsid w:val="00CE4C91"/>
    <w:rsid w:val="00CE4CE4"/>
    <w:rsid w:val="00CE4EEC"/>
    <w:rsid w:val="00CE57EC"/>
    <w:rsid w:val="00CE5CF5"/>
    <w:rsid w:val="00CE5D50"/>
    <w:rsid w:val="00CE5E38"/>
    <w:rsid w:val="00CE601E"/>
    <w:rsid w:val="00CE6564"/>
    <w:rsid w:val="00CE69F3"/>
    <w:rsid w:val="00CE6C7A"/>
    <w:rsid w:val="00CE6EA1"/>
    <w:rsid w:val="00CE6EB0"/>
    <w:rsid w:val="00CE6F00"/>
    <w:rsid w:val="00CE70A2"/>
    <w:rsid w:val="00CF04DE"/>
    <w:rsid w:val="00CF0C4A"/>
    <w:rsid w:val="00CF1134"/>
    <w:rsid w:val="00CF17C1"/>
    <w:rsid w:val="00CF1F29"/>
    <w:rsid w:val="00CF25A7"/>
    <w:rsid w:val="00CF25B1"/>
    <w:rsid w:val="00CF2755"/>
    <w:rsid w:val="00CF301E"/>
    <w:rsid w:val="00CF3367"/>
    <w:rsid w:val="00CF365A"/>
    <w:rsid w:val="00CF3986"/>
    <w:rsid w:val="00CF3B7A"/>
    <w:rsid w:val="00CF3E25"/>
    <w:rsid w:val="00CF3FE7"/>
    <w:rsid w:val="00CF40B4"/>
    <w:rsid w:val="00CF4A3E"/>
    <w:rsid w:val="00CF5020"/>
    <w:rsid w:val="00CF56F1"/>
    <w:rsid w:val="00CF62A2"/>
    <w:rsid w:val="00CF6544"/>
    <w:rsid w:val="00CF6C5D"/>
    <w:rsid w:val="00D00069"/>
    <w:rsid w:val="00D0021C"/>
    <w:rsid w:val="00D003C1"/>
    <w:rsid w:val="00D00443"/>
    <w:rsid w:val="00D014F1"/>
    <w:rsid w:val="00D01FEB"/>
    <w:rsid w:val="00D02015"/>
    <w:rsid w:val="00D02FA5"/>
    <w:rsid w:val="00D0452D"/>
    <w:rsid w:val="00D047C2"/>
    <w:rsid w:val="00D0530F"/>
    <w:rsid w:val="00D05B84"/>
    <w:rsid w:val="00D0673D"/>
    <w:rsid w:val="00D0675D"/>
    <w:rsid w:val="00D069E9"/>
    <w:rsid w:val="00D06AEB"/>
    <w:rsid w:val="00D06F7D"/>
    <w:rsid w:val="00D0710D"/>
    <w:rsid w:val="00D077FE"/>
    <w:rsid w:val="00D078B8"/>
    <w:rsid w:val="00D07C36"/>
    <w:rsid w:val="00D105BC"/>
    <w:rsid w:val="00D10765"/>
    <w:rsid w:val="00D10BDE"/>
    <w:rsid w:val="00D11CDB"/>
    <w:rsid w:val="00D11D7A"/>
    <w:rsid w:val="00D12298"/>
    <w:rsid w:val="00D12395"/>
    <w:rsid w:val="00D13B87"/>
    <w:rsid w:val="00D13B89"/>
    <w:rsid w:val="00D14790"/>
    <w:rsid w:val="00D14D96"/>
    <w:rsid w:val="00D14DA2"/>
    <w:rsid w:val="00D15A8C"/>
    <w:rsid w:val="00D15D9E"/>
    <w:rsid w:val="00D16189"/>
    <w:rsid w:val="00D1667F"/>
    <w:rsid w:val="00D16D85"/>
    <w:rsid w:val="00D16E8A"/>
    <w:rsid w:val="00D177ED"/>
    <w:rsid w:val="00D20E04"/>
    <w:rsid w:val="00D20F3E"/>
    <w:rsid w:val="00D2180A"/>
    <w:rsid w:val="00D2182D"/>
    <w:rsid w:val="00D21E8E"/>
    <w:rsid w:val="00D228E8"/>
    <w:rsid w:val="00D229B0"/>
    <w:rsid w:val="00D229E4"/>
    <w:rsid w:val="00D22BDE"/>
    <w:rsid w:val="00D22FE9"/>
    <w:rsid w:val="00D2389E"/>
    <w:rsid w:val="00D23EFA"/>
    <w:rsid w:val="00D2449E"/>
    <w:rsid w:val="00D24731"/>
    <w:rsid w:val="00D24997"/>
    <w:rsid w:val="00D24DC2"/>
    <w:rsid w:val="00D2586B"/>
    <w:rsid w:val="00D26487"/>
    <w:rsid w:val="00D264B6"/>
    <w:rsid w:val="00D26C17"/>
    <w:rsid w:val="00D2731A"/>
    <w:rsid w:val="00D27CC5"/>
    <w:rsid w:val="00D300DE"/>
    <w:rsid w:val="00D305C3"/>
    <w:rsid w:val="00D31D90"/>
    <w:rsid w:val="00D32B52"/>
    <w:rsid w:val="00D32E75"/>
    <w:rsid w:val="00D3308A"/>
    <w:rsid w:val="00D332D2"/>
    <w:rsid w:val="00D33544"/>
    <w:rsid w:val="00D3396F"/>
    <w:rsid w:val="00D33BCF"/>
    <w:rsid w:val="00D33E86"/>
    <w:rsid w:val="00D3407A"/>
    <w:rsid w:val="00D344FD"/>
    <w:rsid w:val="00D35D29"/>
    <w:rsid w:val="00D35DC4"/>
    <w:rsid w:val="00D35F39"/>
    <w:rsid w:val="00D3604E"/>
    <w:rsid w:val="00D364BB"/>
    <w:rsid w:val="00D36A2A"/>
    <w:rsid w:val="00D36C76"/>
    <w:rsid w:val="00D37D9F"/>
    <w:rsid w:val="00D37F41"/>
    <w:rsid w:val="00D400E4"/>
    <w:rsid w:val="00D4091B"/>
    <w:rsid w:val="00D419DB"/>
    <w:rsid w:val="00D41CEF"/>
    <w:rsid w:val="00D420DD"/>
    <w:rsid w:val="00D42D7A"/>
    <w:rsid w:val="00D430A4"/>
    <w:rsid w:val="00D437D5"/>
    <w:rsid w:val="00D43BBB"/>
    <w:rsid w:val="00D44436"/>
    <w:rsid w:val="00D44590"/>
    <w:rsid w:val="00D445A2"/>
    <w:rsid w:val="00D4545F"/>
    <w:rsid w:val="00D45C8A"/>
    <w:rsid w:val="00D45E87"/>
    <w:rsid w:val="00D464CD"/>
    <w:rsid w:val="00D465F8"/>
    <w:rsid w:val="00D468D9"/>
    <w:rsid w:val="00D46E41"/>
    <w:rsid w:val="00D47254"/>
    <w:rsid w:val="00D476BD"/>
    <w:rsid w:val="00D50183"/>
    <w:rsid w:val="00D505C9"/>
    <w:rsid w:val="00D50DDC"/>
    <w:rsid w:val="00D513E4"/>
    <w:rsid w:val="00D51A45"/>
    <w:rsid w:val="00D5237F"/>
    <w:rsid w:val="00D52484"/>
    <w:rsid w:val="00D52BF4"/>
    <w:rsid w:val="00D52D0B"/>
    <w:rsid w:val="00D54326"/>
    <w:rsid w:val="00D5466B"/>
    <w:rsid w:val="00D5469B"/>
    <w:rsid w:val="00D54D61"/>
    <w:rsid w:val="00D551A5"/>
    <w:rsid w:val="00D5549E"/>
    <w:rsid w:val="00D5565A"/>
    <w:rsid w:val="00D558B5"/>
    <w:rsid w:val="00D55DBC"/>
    <w:rsid w:val="00D5601E"/>
    <w:rsid w:val="00D56568"/>
    <w:rsid w:val="00D568E8"/>
    <w:rsid w:val="00D56954"/>
    <w:rsid w:val="00D56AF3"/>
    <w:rsid w:val="00D56E03"/>
    <w:rsid w:val="00D56EC1"/>
    <w:rsid w:val="00D56FED"/>
    <w:rsid w:val="00D57158"/>
    <w:rsid w:val="00D576CB"/>
    <w:rsid w:val="00D57BCA"/>
    <w:rsid w:val="00D60662"/>
    <w:rsid w:val="00D60AB7"/>
    <w:rsid w:val="00D61269"/>
    <w:rsid w:val="00D617B6"/>
    <w:rsid w:val="00D62554"/>
    <w:rsid w:val="00D62EE7"/>
    <w:rsid w:val="00D62FB4"/>
    <w:rsid w:val="00D63B94"/>
    <w:rsid w:val="00D643AB"/>
    <w:rsid w:val="00D64DF1"/>
    <w:rsid w:val="00D65673"/>
    <w:rsid w:val="00D65B3B"/>
    <w:rsid w:val="00D65DB5"/>
    <w:rsid w:val="00D660B4"/>
    <w:rsid w:val="00D66655"/>
    <w:rsid w:val="00D66CEA"/>
    <w:rsid w:val="00D671B2"/>
    <w:rsid w:val="00D677A8"/>
    <w:rsid w:val="00D67897"/>
    <w:rsid w:val="00D67D3E"/>
    <w:rsid w:val="00D70546"/>
    <w:rsid w:val="00D70B4E"/>
    <w:rsid w:val="00D70BC2"/>
    <w:rsid w:val="00D7138A"/>
    <w:rsid w:val="00D71D84"/>
    <w:rsid w:val="00D72397"/>
    <w:rsid w:val="00D724F3"/>
    <w:rsid w:val="00D7262F"/>
    <w:rsid w:val="00D72719"/>
    <w:rsid w:val="00D72E0C"/>
    <w:rsid w:val="00D73550"/>
    <w:rsid w:val="00D7361B"/>
    <w:rsid w:val="00D73A47"/>
    <w:rsid w:val="00D73A93"/>
    <w:rsid w:val="00D73AA3"/>
    <w:rsid w:val="00D73DFA"/>
    <w:rsid w:val="00D740A5"/>
    <w:rsid w:val="00D7427F"/>
    <w:rsid w:val="00D742EF"/>
    <w:rsid w:val="00D7447F"/>
    <w:rsid w:val="00D749AE"/>
    <w:rsid w:val="00D74B32"/>
    <w:rsid w:val="00D74FD7"/>
    <w:rsid w:val="00D755E1"/>
    <w:rsid w:val="00D75671"/>
    <w:rsid w:val="00D75F25"/>
    <w:rsid w:val="00D76225"/>
    <w:rsid w:val="00D76408"/>
    <w:rsid w:val="00D76486"/>
    <w:rsid w:val="00D77FE9"/>
    <w:rsid w:val="00D8021F"/>
    <w:rsid w:val="00D810BA"/>
    <w:rsid w:val="00D81505"/>
    <w:rsid w:val="00D827AC"/>
    <w:rsid w:val="00D82B0C"/>
    <w:rsid w:val="00D82DF6"/>
    <w:rsid w:val="00D834B2"/>
    <w:rsid w:val="00D83A35"/>
    <w:rsid w:val="00D83ADA"/>
    <w:rsid w:val="00D84664"/>
    <w:rsid w:val="00D84797"/>
    <w:rsid w:val="00D84A01"/>
    <w:rsid w:val="00D8565E"/>
    <w:rsid w:val="00D85CE8"/>
    <w:rsid w:val="00D85DEB"/>
    <w:rsid w:val="00D864DB"/>
    <w:rsid w:val="00D86E2F"/>
    <w:rsid w:val="00D87474"/>
    <w:rsid w:val="00D8760B"/>
    <w:rsid w:val="00D87A6D"/>
    <w:rsid w:val="00D904CD"/>
    <w:rsid w:val="00D90511"/>
    <w:rsid w:val="00D905AB"/>
    <w:rsid w:val="00D91018"/>
    <w:rsid w:val="00D91784"/>
    <w:rsid w:val="00D91977"/>
    <w:rsid w:val="00D927F2"/>
    <w:rsid w:val="00D92CC2"/>
    <w:rsid w:val="00D92DAC"/>
    <w:rsid w:val="00D930D1"/>
    <w:rsid w:val="00D9316D"/>
    <w:rsid w:val="00D9330A"/>
    <w:rsid w:val="00D934E4"/>
    <w:rsid w:val="00D93794"/>
    <w:rsid w:val="00D9379F"/>
    <w:rsid w:val="00D94060"/>
    <w:rsid w:val="00D94176"/>
    <w:rsid w:val="00D941B7"/>
    <w:rsid w:val="00D94363"/>
    <w:rsid w:val="00D94588"/>
    <w:rsid w:val="00D945B6"/>
    <w:rsid w:val="00D94A76"/>
    <w:rsid w:val="00D94BED"/>
    <w:rsid w:val="00D9527B"/>
    <w:rsid w:val="00D953C7"/>
    <w:rsid w:val="00D95A62"/>
    <w:rsid w:val="00D966E7"/>
    <w:rsid w:val="00D96CBB"/>
    <w:rsid w:val="00D96DCD"/>
    <w:rsid w:val="00D97011"/>
    <w:rsid w:val="00D970F0"/>
    <w:rsid w:val="00D97121"/>
    <w:rsid w:val="00D9754C"/>
    <w:rsid w:val="00D976F7"/>
    <w:rsid w:val="00D9787B"/>
    <w:rsid w:val="00D9795B"/>
    <w:rsid w:val="00D97D5A"/>
    <w:rsid w:val="00D97DEC"/>
    <w:rsid w:val="00DA0496"/>
    <w:rsid w:val="00DA0837"/>
    <w:rsid w:val="00DA0A5C"/>
    <w:rsid w:val="00DA1464"/>
    <w:rsid w:val="00DA154E"/>
    <w:rsid w:val="00DA1AF5"/>
    <w:rsid w:val="00DA1CDA"/>
    <w:rsid w:val="00DA26D5"/>
    <w:rsid w:val="00DA293F"/>
    <w:rsid w:val="00DA3486"/>
    <w:rsid w:val="00DA4508"/>
    <w:rsid w:val="00DA4B29"/>
    <w:rsid w:val="00DA4EDA"/>
    <w:rsid w:val="00DA5040"/>
    <w:rsid w:val="00DA5B67"/>
    <w:rsid w:val="00DA6393"/>
    <w:rsid w:val="00DA66B1"/>
    <w:rsid w:val="00DA678D"/>
    <w:rsid w:val="00DA6840"/>
    <w:rsid w:val="00DA735E"/>
    <w:rsid w:val="00DA74FC"/>
    <w:rsid w:val="00DA7B1E"/>
    <w:rsid w:val="00DA7D93"/>
    <w:rsid w:val="00DB072B"/>
    <w:rsid w:val="00DB0EEF"/>
    <w:rsid w:val="00DB18CE"/>
    <w:rsid w:val="00DB1C42"/>
    <w:rsid w:val="00DB1DBF"/>
    <w:rsid w:val="00DB264A"/>
    <w:rsid w:val="00DB2722"/>
    <w:rsid w:val="00DB2EC3"/>
    <w:rsid w:val="00DB3232"/>
    <w:rsid w:val="00DB3541"/>
    <w:rsid w:val="00DB368C"/>
    <w:rsid w:val="00DB36F8"/>
    <w:rsid w:val="00DB3AE8"/>
    <w:rsid w:val="00DB450D"/>
    <w:rsid w:val="00DB4D47"/>
    <w:rsid w:val="00DB4DD3"/>
    <w:rsid w:val="00DB51C6"/>
    <w:rsid w:val="00DB5788"/>
    <w:rsid w:val="00DB57F7"/>
    <w:rsid w:val="00DB5C18"/>
    <w:rsid w:val="00DB5CB1"/>
    <w:rsid w:val="00DB6573"/>
    <w:rsid w:val="00DB6B37"/>
    <w:rsid w:val="00DB731F"/>
    <w:rsid w:val="00DB7D65"/>
    <w:rsid w:val="00DC0526"/>
    <w:rsid w:val="00DC12B2"/>
    <w:rsid w:val="00DC1B57"/>
    <w:rsid w:val="00DC1F2B"/>
    <w:rsid w:val="00DC1F82"/>
    <w:rsid w:val="00DC2541"/>
    <w:rsid w:val="00DC3025"/>
    <w:rsid w:val="00DC3730"/>
    <w:rsid w:val="00DC4789"/>
    <w:rsid w:val="00DC6361"/>
    <w:rsid w:val="00DC6717"/>
    <w:rsid w:val="00DC6D9C"/>
    <w:rsid w:val="00DC7260"/>
    <w:rsid w:val="00DC733A"/>
    <w:rsid w:val="00DC7794"/>
    <w:rsid w:val="00DC78EC"/>
    <w:rsid w:val="00DC7AAE"/>
    <w:rsid w:val="00DC7B30"/>
    <w:rsid w:val="00DC7E93"/>
    <w:rsid w:val="00DD1176"/>
    <w:rsid w:val="00DD12C7"/>
    <w:rsid w:val="00DD17A8"/>
    <w:rsid w:val="00DD1FAB"/>
    <w:rsid w:val="00DD2375"/>
    <w:rsid w:val="00DD2ADC"/>
    <w:rsid w:val="00DD2BC7"/>
    <w:rsid w:val="00DD322E"/>
    <w:rsid w:val="00DD3279"/>
    <w:rsid w:val="00DD3584"/>
    <w:rsid w:val="00DD3B94"/>
    <w:rsid w:val="00DD3BC6"/>
    <w:rsid w:val="00DD4065"/>
    <w:rsid w:val="00DD422B"/>
    <w:rsid w:val="00DD4366"/>
    <w:rsid w:val="00DD4EF4"/>
    <w:rsid w:val="00DD52B6"/>
    <w:rsid w:val="00DD6007"/>
    <w:rsid w:val="00DD65EA"/>
    <w:rsid w:val="00DD6C3C"/>
    <w:rsid w:val="00DD6F6D"/>
    <w:rsid w:val="00DD7355"/>
    <w:rsid w:val="00DD7A05"/>
    <w:rsid w:val="00DD7C12"/>
    <w:rsid w:val="00DE0D08"/>
    <w:rsid w:val="00DE1D3D"/>
    <w:rsid w:val="00DE279A"/>
    <w:rsid w:val="00DE27C8"/>
    <w:rsid w:val="00DE2979"/>
    <w:rsid w:val="00DE2D57"/>
    <w:rsid w:val="00DE2F9C"/>
    <w:rsid w:val="00DE3331"/>
    <w:rsid w:val="00DE3432"/>
    <w:rsid w:val="00DE352D"/>
    <w:rsid w:val="00DE3790"/>
    <w:rsid w:val="00DE4086"/>
    <w:rsid w:val="00DE4AD1"/>
    <w:rsid w:val="00DE53F8"/>
    <w:rsid w:val="00DE5F4E"/>
    <w:rsid w:val="00DE6C0B"/>
    <w:rsid w:val="00DE6DF3"/>
    <w:rsid w:val="00DE75E0"/>
    <w:rsid w:val="00DE7772"/>
    <w:rsid w:val="00DF0214"/>
    <w:rsid w:val="00DF0332"/>
    <w:rsid w:val="00DF0361"/>
    <w:rsid w:val="00DF045A"/>
    <w:rsid w:val="00DF0BBF"/>
    <w:rsid w:val="00DF0D2F"/>
    <w:rsid w:val="00DF145B"/>
    <w:rsid w:val="00DF15CB"/>
    <w:rsid w:val="00DF2A84"/>
    <w:rsid w:val="00DF2D7E"/>
    <w:rsid w:val="00DF3571"/>
    <w:rsid w:val="00DF3E37"/>
    <w:rsid w:val="00DF4AA5"/>
    <w:rsid w:val="00DF4D13"/>
    <w:rsid w:val="00DF5642"/>
    <w:rsid w:val="00DF5A50"/>
    <w:rsid w:val="00DF5D8A"/>
    <w:rsid w:val="00DF5DFD"/>
    <w:rsid w:val="00DF6744"/>
    <w:rsid w:val="00DF682D"/>
    <w:rsid w:val="00DF6A15"/>
    <w:rsid w:val="00DF6ECA"/>
    <w:rsid w:val="00DF72E2"/>
    <w:rsid w:val="00E0125A"/>
    <w:rsid w:val="00E012D0"/>
    <w:rsid w:val="00E016AA"/>
    <w:rsid w:val="00E02B8C"/>
    <w:rsid w:val="00E03070"/>
    <w:rsid w:val="00E030DC"/>
    <w:rsid w:val="00E04565"/>
    <w:rsid w:val="00E04968"/>
    <w:rsid w:val="00E04F76"/>
    <w:rsid w:val="00E05675"/>
    <w:rsid w:val="00E05749"/>
    <w:rsid w:val="00E05C5E"/>
    <w:rsid w:val="00E06031"/>
    <w:rsid w:val="00E0625C"/>
    <w:rsid w:val="00E0693C"/>
    <w:rsid w:val="00E073F5"/>
    <w:rsid w:val="00E07B6B"/>
    <w:rsid w:val="00E103D7"/>
    <w:rsid w:val="00E117CA"/>
    <w:rsid w:val="00E11D77"/>
    <w:rsid w:val="00E12B9C"/>
    <w:rsid w:val="00E130B8"/>
    <w:rsid w:val="00E133B3"/>
    <w:rsid w:val="00E13650"/>
    <w:rsid w:val="00E13889"/>
    <w:rsid w:val="00E142CB"/>
    <w:rsid w:val="00E16108"/>
    <w:rsid w:val="00E16218"/>
    <w:rsid w:val="00E1633E"/>
    <w:rsid w:val="00E1668C"/>
    <w:rsid w:val="00E169F5"/>
    <w:rsid w:val="00E170E5"/>
    <w:rsid w:val="00E17564"/>
    <w:rsid w:val="00E17CC3"/>
    <w:rsid w:val="00E20298"/>
    <w:rsid w:val="00E213B1"/>
    <w:rsid w:val="00E21DA9"/>
    <w:rsid w:val="00E224D8"/>
    <w:rsid w:val="00E22632"/>
    <w:rsid w:val="00E227D6"/>
    <w:rsid w:val="00E22F3A"/>
    <w:rsid w:val="00E23746"/>
    <w:rsid w:val="00E23800"/>
    <w:rsid w:val="00E23B5E"/>
    <w:rsid w:val="00E23EF3"/>
    <w:rsid w:val="00E244B6"/>
    <w:rsid w:val="00E247C0"/>
    <w:rsid w:val="00E24A5F"/>
    <w:rsid w:val="00E24F41"/>
    <w:rsid w:val="00E24F9F"/>
    <w:rsid w:val="00E259E9"/>
    <w:rsid w:val="00E2636C"/>
    <w:rsid w:val="00E300A3"/>
    <w:rsid w:val="00E305F8"/>
    <w:rsid w:val="00E314ED"/>
    <w:rsid w:val="00E31FC7"/>
    <w:rsid w:val="00E32408"/>
    <w:rsid w:val="00E326A0"/>
    <w:rsid w:val="00E326DB"/>
    <w:rsid w:val="00E32DFB"/>
    <w:rsid w:val="00E331C1"/>
    <w:rsid w:val="00E33369"/>
    <w:rsid w:val="00E3337B"/>
    <w:rsid w:val="00E33522"/>
    <w:rsid w:val="00E33526"/>
    <w:rsid w:val="00E337AF"/>
    <w:rsid w:val="00E33A3D"/>
    <w:rsid w:val="00E34502"/>
    <w:rsid w:val="00E348E9"/>
    <w:rsid w:val="00E34C3C"/>
    <w:rsid w:val="00E3509F"/>
    <w:rsid w:val="00E35793"/>
    <w:rsid w:val="00E36D9E"/>
    <w:rsid w:val="00E36DD3"/>
    <w:rsid w:val="00E3708D"/>
    <w:rsid w:val="00E41230"/>
    <w:rsid w:val="00E41852"/>
    <w:rsid w:val="00E418A8"/>
    <w:rsid w:val="00E41C2B"/>
    <w:rsid w:val="00E429DD"/>
    <w:rsid w:val="00E42D3F"/>
    <w:rsid w:val="00E42ED5"/>
    <w:rsid w:val="00E432AB"/>
    <w:rsid w:val="00E43C57"/>
    <w:rsid w:val="00E442EB"/>
    <w:rsid w:val="00E4464D"/>
    <w:rsid w:val="00E447EE"/>
    <w:rsid w:val="00E4564C"/>
    <w:rsid w:val="00E45901"/>
    <w:rsid w:val="00E45C87"/>
    <w:rsid w:val="00E45D14"/>
    <w:rsid w:val="00E46081"/>
    <w:rsid w:val="00E467B9"/>
    <w:rsid w:val="00E46955"/>
    <w:rsid w:val="00E46C07"/>
    <w:rsid w:val="00E47285"/>
    <w:rsid w:val="00E475BF"/>
    <w:rsid w:val="00E4781C"/>
    <w:rsid w:val="00E479F3"/>
    <w:rsid w:val="00E47BDC"/>
    <w:rsid w:val="00E47EF3"/>
    <w:rsid w:val="00E50114"/>
    <w:rsid w:val="00E508C6"/>
    <w:rsid w:val="00E50C9B"/>
    <w:rsid w:val="00E50F37"/>
    <w:rsid w:val="00E51797"/>
    <w:rsid w:val="00E522EB"/>
    <w:rsid w:val="00E52330"/>
    <w:rsid w:val="00E52C3C"/>
    <w:rsid w:val="00E5435B"/>
    <w:rsid w:val="00E54487"/>
    <w:rsid w:val="00E55510"/>
    <w:rsid w:val="00E55863"/>
    <w:rsid w:val="00E5594F"/>
    <w:rsid w:val="00E55B1D"/>
    <w:rsid w:val="00E566C6"/>
    <w:rsid w:val="00E56DCB"/>
    <w:rsid w:val="00E57C88"/>
    <w:rsid w:val="00E57D5B"/>
    <w:rsid w:val="00E604B0"/>
    <w:rsid w:val="00E608BF"/>
    <w:rsid w:val="00E61087"/>
    <w:rsid w:val="00E610A8"/>
    <w:rsid w:val="00E62498"/>
    <w:rsid w:val="00E62C1C"/>
    <w:rsid w:val="00E6303A"/>
    <w:rsid w:val="00E63B88"/>
    <w:rsid w:val="00E63D5D"/>
    <w:rsid w:val="00E6437F"/>
    <w:rsid w:val="00E64A4D"/>
    <w:rsid w:val="00E64B7F"/>
    <w:rsid w:val="00E65197"/>
    <w:rsid w:val="00E652FD"/>
    <w:rsid w:val="00E65B2A"/>
    <w:rsid w:val="00E6601B"/>
    <w:rsid w:val="00E665CE"/>
    <w:rsid w:val="00E66846"/>
    <w:rsid w:val="00E668F2"/>
    <w:rsid w:val="00E67706"/>
    <w:rsid w:val="00E70550"/>
    <w:rsid w:val="00E7110F"/>
    <w:rsid w:val="00E714D7"/>
    <w:rsid w:val="00E71B80"/>
    <w:rsid w:val="00E71E24"/>
    <w:rsid w:val="00E721D5"/>
    <w:rsid w:val="00E72FD2"/>
    <w:rsid w:val="00E7355B"/>
    <w:rsid w:val="00E737C5"/>
    <w:rsid w:val="00E73AE0"/>
    <w:rsid w:val="00E73DBA"/>
    <w:rsid w:val="00E7414B"/>
    <w:rsid w:val="00E74601"/>
    <w:rsid w:val="00E746CE"/>
    <w:rsid w:val="00E7485A"/>
    <w:rsid w:val="00E75246"/>
    <w:rsid w:val="00E759E0"/>
    <w:rsid w:val="00E75A66"/>
    <w:rsid w:val="00E763C9"/>
    <w:rsid w:val="00E76A9E"/>
    <w:rsid w:val="00E76F2E"/>
    <w:rsid w:val="00E778F0"/>
    <w:rsid w:val="00E801BF"/>
    <w:rsid w:val="00E80A61"/>
    <w:rsid w:val="00E80B5D"/>
    <w:rsid w:val="00E80DE2"/>
    <w:rsid w:val="00E81543"/>
    <w:rsid w:val="00E81778"/>
    <w:rsid w:val="00E81AEA"/>
    <w:rsid w:val="00E81BBC"/>
    <w:rsid w:val="00E82955"/>
    <w:rsid w:val="00E82D1E"/>
    <w:rsid w:val="00E83538"/>
    <w:rsid w:val="00E83BFA"/>
    <w:rsid w:val="00E83D6F"/>
    <w:rsid w:val="00E8491A"/>
    <w:rsid w:val="00E84DE6"/>
    <w:rsid w:val="00E850A6"/>
    <w:rsid w:val="00E863A2"/>
    <w:rsid w:val="00E865C7"/>
    <w:rsid w:val="00E8776D"/>
    <w:rsid w:val="00E87BB7"/>
    <w:rsid w:val="00E87D61"/>
    <w:rsid w:val="00E87E2E"/>
    <w:rsid w:val="00E90395"/>
    <w:rsid w:val="00E907AD"/>
    <w:rsid w:val="00E90B9D"/>
    <w:rsid w:val="00E917B1"/>
    <w:rsid w:val="00E919C5"/>
    <w:rsid w:val="00E91EAC"/>
    <w:rsid w:val="00E922E5"/>
    <w:rsid w:val="00E92424"/>
    <w:rsid w:val="00E92956"/>
    <w:rsid w:val="00E92A19"/>
    <w:rsid w:val="00E93C78"/>
    <w:rsid w:val="00E95DE9"/>
    <w:rsid w:val="00E96087"/>
    <w:rsid w:val="00E968AF"/>
    <w:rsid w:val="00E97440"/>
    <w:rsid w:val="00E97DBD"/>
    <w:rsid w:val="00EA06E9"/>
    <w:rsid w:val="00EA0A98"/>
    <w:rsid w:val="00EA0ADB"/>
    <w:rsid w:val="00EA0E3D"/>
    <w:rsid w:val="00EA2493"/>
    <w:rsid w:val="00EA24DA"/>
    <w:rsid w:val="00EA29F4"/>
    <w:rsid w:val="00EA2A84"/>
    <w:rsid w:val="00EA2B5B"/>
    <w:rsid w:val="00EA3BC8"/>
    <w:rsid w:val="00EA3D97"/>
    <w:rsid w:val="00EA3DD2"/>
    <w:rsid w:val="00EA4431"/>
    <w:rsid w:val="00EA4671"/>
    <w:rsid w:val="00EA65ED"/>
    <w:rsid w:val="00EA793D"/>
    <w:rsid w:val="00EA7A39"/>
    <w:rsid w:val="00EA7C6A"/>
    <w:rsid w:val="00EB079A"/>
    <w:rsid w:val="00EB08A2"/>
    <w:rsid w:val="00EB0AE7"/>
    <w:rsid w:val="00EB0EFD"/>
    <w:rsid w:val="00EB0FEB"/>
    <w:rsid w:val="00EB1C54"/>
    <w:rsid w:val="00EB28DD"/>
    <w:rsid w:val="00EB3D83"/>
    <w:rsid w:val="00EB3F38"/>
    <w:rsid w:val="00EB40B8"/>
    <w:rsid w:val="00EB41A6"/>
    <w:rsid w:val="00EB4832"/>
    <w:rsid w:val="00EB4C2B"/>
    <w:rsid w:val="00EB4D62"/>
    <w:rsid w:val="00EB4F9B"/>
    <w:rsid w:val="00EB5061"/>
    <w:rsid w:val="00EB601D"/>
    <w:rsid w:val="00EB6633"/>
    <w:rsid w:val="00EB6C69"/>
    <w:rsid w:val="00EB714F"/>
    <w:rsid w:val="00EB7174"/>
    <w:rsid w:val="00EB7959"/>
    <w:rsid w:val="00EB7994"/>
    <w:rsid w:val="00EB79A8"/>
    <w:rsid w:val="00EB7A9B"/>
    <w:rsid w:val="00EB7F29"/>
    <w:rsid w:val="00EC0825"/>
    <w:rsid w:val="00EC0BCA"/>
    <w:rsid w:val="00EC104D"/>
    <w:rsid w:val="00EC283D"/>
    <w:rsid w:val="00EC2C86"/>
    <w:rsid w:val="00EC331D"/>
    <w:rsid w:val="00EC3AA6"/>
    <w:rsid w:val="00EC4838"/>
    <w:rsid w:val="00EC5D10"/>
    <w:rsid w:val="00EC5E27"/>
    <w:rsid w:val="00EC6030"/>
    <w:rsid w:val="00EC680F"/>
    <w:rsid w:val="00EC6A4D"/>
    <w:rsid w:val="00EC6D2D"/>
    <w:rsid w:val="00EC7765"/>
    <w:rsid w:val="00ED00C6"/>
    <w:rsid w:val="00ED02E4"/>
    <w:rsid w:val="00ED0EF1"/>
    <w:rsid w:val="00ED1A42"/>
    <w:rsid w:val="00ED2471"/>
    <w:rsid w:val="00ED25B1"/>
    <w:rsid w:val="00ED25C3"/>
    <w:rsid w:val="00ED29F7"/>
    <w:rsid w:val="00ED2CE9"/>
    <w:rsid w:val="00ED347B"/>
    <w:rsid w:val="00ED3B4B"/>
    <w:rsid w:val="00ED3BDE"/>
    <w:rsid w:val="00ED3DDA"/>
    <w:rsid w:val="00ED3FB2"/>
    <w:rsid w:val="00ED438C"/>
    <w:rsid w:val="00ED475E"/>
    <w:rsid w:val="00ED5661"/>
    <w:rsid w:val="00ED615D"/>
    <w:rsid w:val="00ED6578"/>
    <w:rsid w:val="00ED6700"/>
    <w:rsid w:val="00ED6D6B"/>
    <w:rsid w:val="00ED6E09"/>
    <w:rsid w:val="00ED6E14"/>
    <w:rsid w:val="00ED6E75"/>
    <w:rsid w:val="00ED7F6C"/>
    <w:rsid w:val="00EE05DB"/>
    <w:rsid w:val="00EE0AA6"/>
    <w:rsid w:val="00EE0B0F"/>
    <w:rsid w:val="00EE1074"/>
    <w:rsid w:val="00EE12BA"/>
    <w:rsid w:val="00EE18FC"/>
    <w:rsid w:val="00EE1C3F"/>
    <w:rsid w:val="00EE24CF"/>
    <w:rsid w:val="00EE270A"/>
    <w:rsid w:val="00EE2729"/>
    <w:rsid w:val="00EE3106"/>
    <w:rsid w:val="00EE36CD"/>
    <w:rsid w:val="00EE379C"/>
    <w:rsid w:val="00EE442A"/>
    <w:rsid w:val="00EE45B2"/>
    <w:rsid w:val="00EE482B"/>
    <w:rsid w:val="00EE4E92"/>
    <w:rsid w:val="00EE5299"/>
    <w:rsid w:val="00EE5438"/>
    <w:rsid w:val="00EE5472"/>
    <w:rsid w:val="00EE570B"/>
    <w:rsid w:val="00EE5BCC"/>
    <w:rsid w:val="00EE5FA2"/>
    <w:rsid w:val="00EE6261"/>
    <w:rsid w:val="00EE6B5D"/>
    <w:rsid w:val="00EE7354"/>
    <w:rsid w:val="00EE74B0"/>
    <w:rsid w:val="00EE7554"/>
    <w:rsid w:val="00EE781A"/>
    <w:rsid w:val="00EE791B"/>
    <w:rsid w:val="00EF0408"/>
    <w:rsid w:val="00EF08E3"/>
    <w:rsid w:val="00EF0D00"/>
    <w:rsid w:val="00EF0F21"/>
    <w:rsid w:val="00EF1644"/>
    <w:rsid w:val="00EF1F7C"/>
    <w:rsid w:val="00EF28C4"/>
    <w:rsid w:val="00EF2BFC"/>
    <w:rsid w:val="00EF2DF2"/>
    <w:rsid w:val="00EF3715"/>
    <w:rsid w:val="00EF3C19"/>
    <w:rsid w:val="00EF3C4C"/>
    <w:rsid w:val="00EF3C7B"/>
    <w:rsid w:val="00EF5FA2"/>
    <w:rsid w:val="00EF60AA"/>
    <w:rsid w:val="00EF61FB"/>
    <w:rsid w:val="00EF62E6"/>
    <w:rsid w:val="00EF6903"/>
    <w:rsid w:val="00EF6BA6"/>
    <w:rsid w:val="00EF6E48"/>
    <w:rsid w:val="00EF72AC"/>
    <w:rsid w:val="00F007E3"/>
    <w:rsid w:val="00F0090B"/>
    <w:rsid w:val="00F01343"/>
    <w:rsid w:val="00F01725"/>
    <w:rsid w:val="00F01BE9"/>
    <w:rsid w:val="00F0245A"/>
    <w:rsid w:val="00F02487"/>
    <w:rsid w:val="00F025AE"/>
    <w:rsid w:val="00F02630"/>
    <w:rsid w:val="00F026B1"/>
    <w:rsid w:val="00F03E63"/>
    <w:rsid w:val="00F04672"/>
    <w:rsid w:val="00F0476A"/>
    <w:rsid w:val="00F04B99"/>
    <w:rsid w:val="00F055EF"/>
    <w:rsid w:val="00F07128"/>
    <w:rsid w:val="00F07269"/>
    <w:rsid w:val="00F07890"/>
    <w:rsid w:val="00F11118"/>
    <w:rsid w:val="00F1219F"/>
    <w:rsid w:val="00F12242"/>
    <w:rsid w:val="00F12804"/>
    <w:rsid w:val="00F129F6"/>
    <w:rsid w:val="00F12C87"/>
    <w:rsid w:val="00F12F36"/>
    <w:rsid w:val="00F13515"/>
    <w:rsid w:val="00F13663"/>
    <w:rsid w:val="00F14004"/>
    <w:rsid w:val="00F14282"/>
    <w:rsid w:val="00F1480C"/>
    <w:rsid w:val="00F15F70"/>
    <w:rsid w:val="00F161AA"/>
    <w:rsid w:val="00F16688"/>
    <w:rsid w:val="00F1691C"/>
    <w:rsid w:val="00F16F9A"/>
    <w:rsid w:val="00F174E8"/>
    <w:rsid w:val="00F176FC"/>
    <w:rsid w:val="00F17C7C"/>
    <w:rsid w:val="00F17CDE"/>
    <w:rsid w:val="00F17E3D"/>
    <w:rsid w:val="00F20390"/>
    <w:rsid w:val="00F2043A"/>
    <w:rsid w:val="00F20B8E"/>
    <w:rsid w:val="00F20BC3"/>
    <w:rsid w:val="00F20C6F"/>
    <w:rsid w:val="00F20CD9"/>
    <w:rsid w:val="00F21125"/>
    <w:rsid w:val="00F212E3"/>
    <w:rsid w:val="00F21ABF"/>
    <w:rsid w:val="00F21C22"/>
    <w:rsid w:val="00F222E4"/>
    <w:rsid w:val="00F22C8E"/>
    <w:rsid w:val="00F2303B"/>
    <w:rsid w:val="00F23D17"/>
    <w:rsid w:val="00F23E14"/>
    <w:rsid w:val="00F2548A"/>
    <w:rsid w:val="00F256B6"/>
    <w:rsid w:val="00F26591"/>
    <w:rsid w:val="00F26BA2"/>
    <w:rsid w:val="00F27893"/>
    <w:rsid w:val="00F27AFB"/>
    <w:rsid w:val="00F27EB0"/>
    <w:rsid w:val="00F301EF"/>
    <w:rsid w:val="00F30241"/>
    <w:rsid w:val="00F3146C"/>
    <w:rsid w:val="00F32080"/>
    <w:rsid w:val="00F322C3"/>
    <w:rsid w:val="00F324E5"/>
    <w:rsid w:val="00F32EE9"/>
    <w:rsid w:val="00F3325F"/>
    <w:rsid w:val="00F3369A"/>
    <w:rsid w:val="00F33E69"/>
    <w:rsid w:val="00F344B8"/>
    <w:rsid w:val="00F3491D"/>
    <w:rsid w:val="00F34A8D"/>
    <w:rsid w:val="00F3523C"/>
    <w:rsid w:val="00F35617"/>
    <w:rsid w:val="00F35C13"/>
    <w:rsid w:val="00F35F03"/>
    <w:rsid w:val="00F35F6F"/>
    <w:rsid w:val="00F360FA"/>
    <w:rsid w:val="00F36112"/>
    <w:rsid w:val="00F364B5"/>
    <w:rsid w:val="00F36695"/>
    <w:rsid w:val="00F3689E"/>
    <w:rsid w:val="00F36AB1"/>
    <w:rsid w:val="00F37A9A"/>
    <w:rsid w:val="00F4001C"/>
    <w:rsid w:val="00F402A8"/>
    <w:rsid w:val="00F403A4"/>
    <w:rsid w:val="00F404AB"/>
    <w:rsid w:val="00F41401"/>
    <w:rsid w:val="00F4171D"/>
    <w:rsid w:val="00F41C1F"/>
    <w:rsid w:val="00F421A0"/>
    <w:rsid w:val="00F42215"/>
    <w:rsid w:val="00F42A03"/>
    <w:rsid w:val="00F42CDB"/>
    <w:rsid w:val="00F43763"/>
    <w:rsid w:val="00F43830"/>
    <w:rsid w:val="00F438CD"/>
    <w:rsid w:val="00F4453A"/>
    <w:rsid w:val="00F45E23"/>
    <w:rsid w:val="00F45E92"/>
    <w:rsid w:val="00F4615F"/>
    <w:rsid w:val="00F4659B"/>
    <w:rsid w:val="00F468A0"/>
    <w:rsid w:val="00F46A54"/>
    <w:rsid w:val="00F46F8F"/>
    <w:rsid w:val="00F47301"/>
    <w:rsid w:val="00F50B78"/>
    <w:rsid w:val="00F50C4A"/>
    <w:rsid w:val="00F511BD"/>
    <w:rsid w:val="00F51493"/>
    <w:rsid w:val="00F5162B"/>
    <w:rsid w:val="00F517B8"/>
    <w:rsid w:val="00F51D1D"/>
    <w:rsid w:val="00F537EC"/>
    <w:rsid w:val="00F543EB"/>
    <w:rsid w:val="00F546F8"/>
    <w:rsid w:val="00F54911"/>
    <w:rsid w:val="00F54DFB"/>
    <w:rsid w:val="00F54F7D"/>
    <w:rsid w:val="00F54FE3"/>
    <w:rsid w:val="00F5527A"/>
    <w:rsid w:val="00F55492"/>
    <w:rsid w:val="00F55651"/>
    <w:rsid w:val="00F56103"/>
    <w:rsid w:val="00F5622A"/>
    <w:rsid w:val="00F56302"/>
    <w:rsid w:val="00F56E91"/>
    <w:rsid w:val="00F5732B"/>
    <w:rsid w:val="00F57B93"/>
    <w:rsid w:val="00F606CD"/>
    <w:rsid w:val="00F60A42"/>
    <w:rsid w:val="00F61763"/>
    <w:rsid w:val="00F6176F"/>
    <w:rsid w:val="00F61F2B"/>
    <w:rsid w:val="00F62084"/>
    <w:rsid w:val="00F62B64"/>
    <w:rsid w:val="00F62D61"/>
    <w:rsid w:val="00F62DAA"/>
    <w:rsid w:val="00F63267"/>
    <w:rsid w:val="00F6369C"/>
    <w:rsid w:val="00F63B1D"/>
    <w:rsid w:val="00F63C14"/>
    <w:rsid w:val="00F63C4F"/>
    <w:rsid w:val="00F63D54"/>
    <w:rsid w:val="00F64407"/>
    <w:rsid w:val="00F6510C"/>
    <w:rsid w:val="00F651DF"/>
    <w:rsid w:val="00F6563C"/>
    <w:rsid w:val="00F657F5"/>
    <w:rsid w:val="00F65E12"/>
    <w:rsid w:val="00F66C65"/>
    <w:rsid w:val="00F674D2"/>
    <w:rsid w:val="00F675A0"/>
    <w:rsid w:val="00F67CCC"/>
    <w:rsid w:val="00F67DF4"/>
    <w:rsid w:val="00F67E3E"/>
    <w:rsid w:val="00F67E95"/>
    <w:rsid w:val="00F70890"/>
    <w:rsid w:val="00F709B5"/>
    <w:rsid w:val="00F70A41"/>
    <w:rsid w:val="00F70D2B"/>
    <w:rsid w:val="00F70F2D"/>
    <w:rsid w:val="00F71782"/>
    <w:rsid w:val="00F71830"/>
    <w:rsid w:val="00F71D8F"/>
    <w:rsid w:val="00F72AF8"/>
    <w:rsid w:val="00F72D85"/>
    <w:rsid w:val="00F72E53"/>
    <w:rsid w:val="00F73B77"/>
    <w:rsid w:val="00F742A4"/>
    <w:rsid w:val="00F7487C"/>
    <w:rsid w:val="00F74B10"/>
    <w:rsid w:val="00F74ED4"/>
    <w:rsid w:val="00F7528B"/>
    <w:rsid w:val="00F7557A"/>
    <w:rsid w:val="00F75702"/>
    <w:rsid w:val="00F757AD"/>
    <w:rsid w:val="00F75A02"/>
    <w:rsid w:val="00F75C84"/>
    <w:rsid w:val="00F76919"/>
    <w:rsid w:val="00F76A29"/>
    <w:rsid w:val="00F77839"/>
    <w:rsid w:val="00F778B4"/>
    <w:rsid w:val="00F77925"/>
    <w:rsid w:val="00F77DD0"/>
    <w:rsid w:val="00F806FF"/>
    <w:rsid w:val="00F80A5E"/>
    <w:rsid w:val="00F81076"/>
    <w:rsid w:val="00F81B6C"/>
    <w:rsid w:val="00F82A54"/>
    <w:rsid w:val="00F82CB5"/>
    <w:rsid w:val="00F82F49"/>
    <w:rsid w:val="00F8322D"/>
    <w:rsid w:val="00F834A2"/>
    <w:rsid w:val="00F84105"/>
    <w:rsid w:val="00F84158"/>
    <w:rsid w:val="00F841AF"/>
    <w:rsid w:val="00F84726"/>
    <w:rsid w:val="00F84B39"/>
    <w:rsid w:val="00F84CC9"/>
    <w:rsid w:val="00F851AE"/>
    <w:rsid w:val="00F8543C"/>
    <w:rsid w:val="00F8599F"/>
    <w:rsid w:val="00F85DBE"/>
    <w:rsid w:val="00F8693C"/>
    <w:rsid w:val="00F8696C"/>
    <w:rsid w:val="00F86B57"/>
    <w:rsid w:val="00F87E6E"/>
    <w:rsid w:val="00F903F9"/>
    <w:rsid w:val="00F90ACA"/>
    <w:rsid w:val="00F9148C"/>
    <w:rsid w:val="00F920B8"/>
    <w:rsid w:val="00F920D8"/>
    <w:rsid w:val="00F92151"/>
    <w:rsid w:val="00F926C8"/>
    <w:rsid w:val="00F9279B"/>
    <w:rsid w:val="00F92D7F"/>
    <w:rsid w:val="00F930C1"/>
    <w:rsid w:val="00F932BC"/>
    <w:rsid w:val="00F9419E"/>
    <w:rsid w:val="00F945DE"/>
    <w:rsid w:val="00F94A03"/>
    <w:rsid w:val="00F94E58"/>
    <w:rsid w:val="00F95474"/>
    <w:rsid w:val="00F95492"/>
    <w:rsid w:val="00F95730"/>
    <w:rsid w:val="00F95C80"/>
    <w:rsid w:val="00F9608B"/>
    <w:rsid w:val="00F96179"/>
    <w:rsid w:val="00F963D4"/>
    <w:rsid w:val="00F9655A"/>
    <w:rsid w:val="00F965EB"/>
    <w:rsid w:val="00F96C63"/>
    <w:rsid w:val="00F96DF1"/>
    <w:rsid w:val="00F97249"/>
    <w:rsid w:val="00F976D2"/>
    <w:rsid w:val="00F97804"/>
    <w:rsid w:val="00FA0051"/>
    <w:rsid w:val="00FA04AE"/>
    <w:rsid w:val="00FA0619"/>
    <w:rsid w:val="00FA0EBE"/>
    <w:rsid w:val="00FA10A4"/>
    <w:rsid w:val="00FA1656"/>
    <w:rsid w:val="00FA1901"/>
    <w:rsid w:val="00FA1DDB"/>
    <w:rsid w:val="00FA33D9"/>
    <w:rsid w:val="00FA3783"/>
    <w:rsid w:val="00FA38C7"/>
    <w:rsid w:val="00FA3ADC"/>
    <w:rsid w:val="00FA3AF9"/>
    <w:rsid w:val="00FA444F"/>
    <w:rsid w:val="00FA497C"/>
    <w:rsid w:val="00FA499D"/>
    <w:rsid w:val="00FA5098"/>
    <w:rsid w:val="00FA5685"/>
    <w:rsid w:val="00FA5DAD"/>
    <w:rsid w:val="00FA5DB9"/>
    <w:rsid w:val="00FA5FFC"/>
    <w:rsid w:val="00FA652D"/>
    <w:rsid w:val="00FA6663"/>
    <w:rsid w:val="00FA6796"/>
    <w:rsid w:val="00FA6A8C"/>
    <w:rsid w:val="00FA709C"/>
    <w:rsid w:val="00FA73D7"/>
    <w:rsid w:val="00FA7E7B"/>
    <w:rsid w:val="00FB0D20"/>
    <w:rsid w:val="00FB120C"/>
    <w:rsid w:val="00FB1834"/>
    <w:rsid w:val="00FB18EC"/>
    <w:rsid w:val="00FB1A81"/>
    <w:rsid w:val="00FB1ABC"/>
    <w:rsid w:val="00FB289A"/>
    <w:rsid w:val="00FB3367"/>
    <w:rsid w:val="00FB494B"/>
    <w:rsid w:val="00FB4C48"/>
    <w:rsid w:val="00FB5819"/>
    <w:rsid w:val="00FB59D8"/>
    <w:rsid w:val="00FB5A2E"/>
    <w:rsid w:val="00FB60C6"/>
    <w:rsid w:val="00FB6273"/>
    <w:rsid w:val="00FB62B1"/>
    <w:rsid w:val="00FB679B"/>
    <w:rsid w:val="00FB6A15"/>
    <w:rsid w:val="00FB7002"/>
    <w:rsid w:val="00FB71EA"/>
    <w:rsid w:val="00FB7889"/>
    <w:rsid w:val="00FB7945"/>
    <w:rsid w:val="00FB7B33"/>
    <w:rsid w:val="00FC0C51"/>
    <w:rsid w:val="00FC1F23"/>
    <w:rsid w:val="00FC25F9"/>
    <w:rsid w:val="00FC2B7C"/>
    <w:rsid w:val="00FC3567"/>
    <w:rsid w:val="00FC35BF"/>
    <w:rsid w:val="00FC423E"/>
    <w:rsid w:val="00FC4348"/>
    <w:rsid w:val="00FC4E71"/>
    <w:rsid w:val="00FC4EBF"/>
    <w:rsid w:val="00FC4EE5"/>
    <w:rsid w:val="00FC5322"/>
    <w:rsid w:val="00FC5A4C"/>
    <w:rsid w:val="00FC5D57"/>
    <w:rsid w:val="00FC5E35"/>
    <w:rsid w:val="00FC5EDB"/>
    <w:rsid w:val="00FC6138"/>
    <w:rsid w:val="00FC6E48"/>
    <w:rsid w:val="00FC7822"/>
    <w:rsid w:val="00FD091F"/>
    <w:rsid w:val="00FD0938"/>
    <w:rsid w:val="00FD0B52"/>
    <w:rsid w:val="00FD0C57"/>
    <w:rsid w:val="00FD0F71"/>
    <w:rsid w:val="00FD1011"/>
    <w:rsid w:val="00FD124A"/>
    <w:rsid w:val="00FD156E"/>
    <w:rsid w:val="00FD1644"/>
    <w:rsid w:val="00FD1A58"/>
    <w:rsid w:val="00FD1EC4"/>
    <w:rsid w:val="00FD2FB3"/>
    <w:rsid w:val="00FD3D92"/>
    <w:rsid w:val="00FD48D0"/>
    <w:rsid w:val="00FD4936"/>
    <w:rsid w:val="00FD4E48"/>
    <w:rsid w:val="00FD5128"/>
    <w:rsid w:val="00FD56BB"/>
    <w:rsid w:val="00FD5DE2"/>
    <w:rsid w:val="00FD70F8"/>
    <w:rsid w:val="00FE00C9"/>
    <w:rsid w:val="00FE0E2E"/>
    <w:rsid w:val="00FE0E4A"/>
    <w:rsid w:val="00FE10D9"/>
    <w:rsid w:val="00FE1863"/>
    <w:rsid w:val="00FE1949"/>
    <w:rsid w:val="00FE1F5F"/>
    <w:rsid w:val="00FE22B3"/>
    <w:rsid w:val="00FE2721"/>
    <w:rsid w:val="00FE2852"/>
    <w:rsid w:val="00FE35E6"/>
    <w:rsid w:val="00FE3864"/>
    <w:rsid w:val="00FE3E33"/>
    <w:rsid w:val="00FE422F"/>
    <w:rsid w:val="00FE4563"/>
    <w:rsid w:val="00FE46DB"/>
    <w:rsid w:val="00FE4931"/>
    <w:rsid w:val="00FE4BEF"/>
    <w:rsid w:val="00FE4E41"/>
    <w:rsid w:val="00FE52EF"/>
    <w:rsid w:val="00FE5643"/>
    <w:rsid w:val="00FE58A4"/>
    <w:rsid w:val="00FE606D"/>
    <w:rsid w:val="00FE72A1"/>
    <w:rsid w:val="00FE72EE"/>
    <w:rsid w:val="00FE7313"/>
    <w:rsid w:val="00FE7A2E"/>
    <w:rsid w:val="00FE7F30"/>
    <w:rsid w:val="00FF0422"/>
    <w:rsid w:val="00FF0568"/>
    <w:rsid w:val="00FF0A3F"/>
    <w:rsid w:val="00FF14D6"/>
    <w:rsid w:val="00FF16CA"/>
    <w:rsid w:val="00FF1BE6"/>
    <w:rsid w:val="00FF272B"/>
    <w:rsid w:val="00FF27E6"/>
    <w:rsid w:val="00FF357F"/>
    <w:rsid w:val="00FF40B8"/>
    <w:rsid w:val="00FF4301"/>
    <w:rsid w:val="00FF5052"/>
    <w:rsid w:val="00FF540C"/>
    <w:rsid w:val="00FF561C"/>
    <w:rsid w:val="00FF5A64"/>
    <w:rsid w:val="00FF6717"/>
    <w:rsid w:val="00FF6A83"/>
    <w:rsid w:val="00FF6A9B"/>
    <w:rsid w:val="00FF79B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E5FCC"/>
  <w15:docId w15:val="{DCE9F091-E076-4A22-AE95-03B95E0A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w:eastAsiaTheme="minorHAnsi" w:hAnsi="Ubuntu" w:cs="Times New Roman"/>
        <w:lang w:val="fr-FR"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ABF"/>
    <w:pPr>
      <w:spacing w:after="0"/>
    </w:pPr>
    <w:rPr>
      <w:rFonts w:ascii="Calibri" w:eastAsia="Calibri" w:hAnsi="Calibri"/>
      <w:sz w:val="22"/>
      <w:szCs w:val="22"/>
      <w:lang w:eastAsia="fr-FR"/>
    </w:rPr>
  </w:style>
  <w:style w:type="paragraph" w:styleId="Titre1">
    <w:name w:val="heading 1"/>
    <w:basedOn w:val="Normal"/>
    <w:next w:val="Normal"/>
    <w:link w:val="Titre1Car"/>
    <w:uiPriority w:val="9"/>
    <w:qFormat/>
    <w:rsid w:val="00EF1644"/>
    <w:pPr>
      <w:keepNext/>
      <w:keepLines/>
      <w:spacing w:before="240"/>
      <w:outlineLvl w:val="0"/>
    </w:pPr>
    <w:rPr>
      <w:rFonts w:ascii="Times New Roman" w:eastAsiaTheme="majorEastAsia" w:hAnsi="Times New Roman" w:cstheme="majorBidi"/>
      <w:b/>
      <w:color w:val="2E74B5" w:themeColor="accent1" w:themeShade="BF"/>
      <w:sz w:val="26"/>
      <w:szCs w:val="32"/>
    </w:rPr>
  </w:style>
  <w:style w:type="paragraph" w:styleId="Titre2">
    <w:name w:val="heading 2"/>
    <w:basedOn w:val="Normal"/>
    <w:next w:val="Normal"/>
    <w:link w:val="Titre2Car"/>
    <w:uiPriority w:val="9"/>
    <w:unhideWhenUsed/>
    <w:qFormat/>
    <w:rsid w:val="005D3332"/>
    <w:pPr>
      <w:keepNext/>
      <w:keepLines/>
      <w:spacing w:before="120" w:after="120"/>
      <w:outlineLvl w:val="1"/>
    </w:pPr>
    <w:rPr>
      <w:rFonts w:ascii="Times New Roman" w:eastAsiaTheme="majorEastAsia" w:hAnsi="Times New Roman" w:cstheme="majorBidi"/>
      <w:b/>
      <w:color w:val="2E74B5" w:themeColor="accent1" w:themeShade="BF"/>
      <w:sz w:val="24"/>
      <w:szCs w:val="26"/>
    </w:rPr>
  </w:style>
  <w:style w:type="paragraph" w:styleId="Titre3">
    <w:name w:val="heading 3"/>
    <w:basedOn w:val="Normal"/>
    <w:next w:val="Normal"/>
    <w:link w:val="Titre3Car"/>
    <w:uiPriority w:val="9"/>
    <w:unhideWhenUsed/>
    <w:qFormat/>
    <w:rsid w:val="00EF1644"/>
    <w:pPr>
      <w:keepNext/>
      <w:keepLines/>
      <w:spacing w:before="40"/>
      <w:outlineLvl w:val="2"/>
    </w:pPr>
    <w:rPr>
      <w:rFonts w:ascii="Times New Roman" w:eastAsiaTheme="majorEastAsia" w:hAnsi="Times New Roman" w:cstheme="majorBidi"/>
      <w:b/>
      <w:color w:val="1F4D78" w:themeColor="accent1" w:themeShade="7F"/>
      <w:szCs w:val="24"/>
    </w:rPr>
  </w:style>
  <w:style w:type="paragraph" w:styleId="Titre4">
    <w:name w:val="heading 4"/>
    <w:basedOn w:val="Normal"/>
    <w:next w:val="Normal"/>
    <w:link w:val="Titre4Car"/>
    <w:uiPriority w:val="9"/>
    <w:unhideWhenUsed/>
    <w:qFormat/>
    <w:rsid w:val="00287BB2"/>
    <w:pPr>
      <w:keepNext/>
      <w:keepLines/>
      <w:spacing w:before="40"/>
      <w:ind w:left="2124"/>
      <w:outlineLvl w:val="3"/>
    </w:pPr>
    <w:rPr>
      <w:rFonts w:ascii="Times New Roman" w:eastAsiaTheme="majorEastAsia" w:hAnsi="Times New Roman" w:cstheme="majorBidi"/>
      <w:b/>
      <w:i/>
      <w:iCs/>
      <w:color w:val="2E74B5" w:themeColor="accent1" w:themeShade="BF"/>
    </w:rPr>
  </w:style>
  <w:style w:type="paragraph" w:styleId="Titre5">
    <w:name w:val="heading 5"/>
    <w:basedOn w:val="Normal"/>
    <w:next w:val="Normal"/>
    <w:link w:val="Titre5Car"/>
    <w:uiPriority w:val="9"/>
    <w:semiHidden/>
    <w:unhideWhenUsed/>
    <w:qFormat/>
    <w:rsid w:val="005D3AF3"/>
    <w:pPr>
      <w:keepNext/>
      <w:keepLines/>
      <w:spacing w:before="20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864706"/>
    <w:pPr>
      <w:keepNext/>
      <w:keepLines/>
      <w:spacing w:before="200" w:line="276" w:lineRule="auto"/>
      <w:ind w:left="1152" w:hanging="1152"/>
      <w:outlineLvl w:val="5"/>
    </w:pPr>
    <w:rPr>
      <w:rFonts w:ascii="Arial" w:eastAsia="Times New Roman" w:hAnsi="Arial"/>
      <w:i/>
      <w:iCs/>
      <w:color w:val="243F60"/>
      <w:lang w:eastAsia="en-US"/>
    </w:rPr>
  </w:style>
  <w:style w:type="paragraph" w:styleId="Titre7">
    <w:name w:val="heading 7"/>
    <w:basedOn w:val="Normal"/>
    <w:next w:val="Normal"/>
    <w:link w:val="Titre7Car"/>
    <w:uiPriority w:val="9"/>
    <w:semiHidden/>
    <w:unhideWhenUsed/>
    <w:qFormat/>
    <w:rsid w:val="0007689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64706"/>
    <w:pPr>
      <w:keepNext/>
      <w:keepLines/>
      <w:spacing w:before="200" w:line="276" w:lineRule="auto"/>
      <w:ind w:left="1440" w:hanging="1440"/>
      <w:outlineLvl w:val="7"/>
    </w:pPr>
    <w:rPr>
      <w:rFonts w:ascii="Arial" w:eastAsia="Times New Roman" w:hAnsi="Arial"/>
      <w:color w:val="404040"/>
      <w:sz w:val="20"/>
      <w:szCs w:val="20"/>
      <w:lang w:eastAsia="en-US"/>
    </w:rPr>
  </w:style>
  <w:style w:type="paragraph" w:styleId="Titre9">
    <w:name w:val="heading 9"/>
    <w:basedOn w:val="Normal"/>
    <w:next w:val="Normal"/>
    <w:link w:val="Titre9Car"/>
    <w:uiPriority w:val="9"/>
    <w:semiHidden/>
    <w:unhideWhenUsed/>
    <w:qFormat/>
    <w:rsid w:val="00864706"/>
    <w:pPr>
      <w:keepNext/>
      <w:keepLines/>
      <w:spacing w:before="200" w:line="276" w:lineRule="auto"/>
      <w:ind w:left="1584" w:hanging="1584"/>
      <w:outlineLvl w:val="8"/>
    </w:pPr>
    <w:rPr>
      <w:rFonts w:ascii="Arial" w:eastAsia="Times New Roman" w:hAnsi="Arial"/>
      <w:i/>
      <w:iCs/>
      <w:color w:val="404040"/>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1644"/>
    <w:rPr>
      <w:rFonts w:ascii="Times New Roman" w:eastAsiaTheme="majorEastAsia" w:hAnsi="Times New Roman" w:cstheme="majorBidi"/>
      <w:b/>
      <w:color w:val="2E74B5" w:themeColor="accent1" w:themeShade="BF"/>
      <w:sz w:val="26"/>
      <w:szCs w:val="32"/>
      <w:lang w:eastAsia="fr-FR"/>
    </w:rPr>
  </w:style>
  <w:style w:type="character" w:customStyle="1" w:styleId="Titre2Car">
    <w:name w:val="Titre 2 Car"/>
    <w:basedOn w:val="Policepardfaut"/>
    <w:link w:val="Titre2"/>
    <w:uiPriority w:val="9"/>
    <w:rsid w:val="005D3332"/>
    <w:rPr>
      <w:rFonts w:ascii="Times New Roman" w:eastAsiaTheme="majorEastAsia" w:hAnsi="Times New Roman" w:cstheme="majorBidi"/>
      <w:b/>
      <w:color w:val="2E74B5" w:themeColor="accent1" w:themeShade="BF"/>
      <w:sz w:val="24"/>
      <w:szCs w:val="26"/>
      <w:lang w:eastAsia="fr-FR"/>
    </w:rPr>
  </w:style>
  <w:style w:type="character" w:customStyle="1" w:styleId="Titre3Car">
    <w:name w:val="Titre 3 Car"/>
    <w:basedOn w:val="Policepardfaut"/>
    <w:link w:val="Titre3"/>
    <w:uiPriority w:val="9"/>
    <w:rsid w:val="00EF1644"/>
    <w:rPr>
      <w:rFonts w:ascii="Times New Roman" w:eastAsiaTheme="majorEastAsia" w:hAnsi="Times New Roman" w:cstheme="majorBidi"/>
      <w:b/>
      <w:color w:val="1F4D78" w:themeColor="accent1" w:themeShade="7F"/>
      <w:sz w:val="22"/>
      <w:szCs w:val="24"/>
      <w:lang w:eastAsia="fr-FR"/>
    </w:rPr>
  </w:style>
  <w:style w:type="character" w:customStyle="1" w:styleId="Titre4Car">
    <w:name w:val="Titre 4 Car"/>
    <w:basedOn w:val="Policepardfaut"/>
    <w:link w:val="Titre4"/>
    <w:uiPriority w:val="9"/>
    <w:rsid w:val="00287BB2"/>
    <w:rPr>
      <w:rFonts w:ascii="Times New Roman" w:eastAsiaTheme="majorEastAsia" w:hAnsi="Times New Roman" w:cstheme="majorBidi"/>
      <w:b/>
      <w:i/>
      <w:iCs/>
      <w:color w:val="2E74B5" w:themeColor="accent1" w:themeShade="BF"/>
      <w:sz w:val="22"/>
      <w:szCs w:val="22"/>
      <w:lang w:eastAsia="fr-FR"/>
    </w:rPr>
  </w:style>
  <w:style w:type="table" w:styleId="Grilledutableau">
    <w:name w:val="Table Grid"/>
    <w:basedOn w:val="TableauNormal"/>
    <w:uiPriority w:val="59"/>
    <w:rsid w:val="000A796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011E9"/>
    <w:rPr>
      <w:rFonts w:ascii="Segoe UI" w:eastAsiaTheme="minorHAnsi" w:hAnsi="Segoe UI" w:cs="Segoe UI"/>
      <w:sz w:val="18"/>
      <w:szCs w:val="18"/>
      <w:lang w:eastAsia="en-US"/>
    </w:rPr>
  </w:style>
  <w:style w:type="character" w:customStyle="1" w:styleId="TextedebullesCar">
    <w:name w:val="Texte de bulles Car"/>
    <w:basedOn w:val="Policepardfaut"/>
    <w:link w:val="Textedebulles"/>
    <w:uiPriority w:val="99"/>
    <w:semiHidden/>
    <w:rsid w:val="00B011E9"/>
    <w:rPr>
      <w:rFonts w:ascii="Segoe UI" w:hAnsi="Segoe UI" w:cs="Segoe UI"/>
      <w:sz w:val="18"/>
      <w:szCs w:val="18"/>
    </w:rPr>
  </w:style>
  <w:style w:type="paragraph" w:styleId="Paragraphedeliste">
    <w:name w:val="List Paragraph"/>
    <w:aliases w:val="Titre1,- List tir,liste 1,puce 1,Paragraphe de liste1,texte,AFSN List Paragraph,Bullets,r2,Paragraphe 2,inspringtekst,List Paragraph (numbered (a)),List Paragraph nowy,List Paragr,References,Numbered paragraph,figure,Glossaire"/>
    <w:basedOn w:val="Normal"/>
    <w:link w:val="ParagraphedelisteCar"/>
    <w:uiPriority w:val="34"/>
    <w:qFormat/>
    <w:rsid w:val="00F21ABF"/>
    <w:pPr>
      <w:ind w:left="720"/>
      <w:contextualSpacing/>
    </w:pPr>
    <w:rPr>
      <w:rFonts w:ascii="Times New Roman" w:hAnsi="Times New Roman"/>
      <w:sz w:val="24"/>
      <w:szCs w:val="24"/>
    </w:rPr>
  </w:style>
  <w:style w:type="character" w:customStyle="1" w:styleId="ParagraphedelisteCar">
    <w:name w:val="Paragraphe de liste Car"/>
    <w:aliases w:val="Titre1 Car,- List tir Car,liste 1 Car,puce 1 Car,Paragraphe de liste1 Car,texte Car,AFSN List Paragraph Car,Bullets Car,r2 Car,Paragraphe 2 Car,inspringtekst Car,List Paragraph (numbered (a)) Car,List Paragraph nowy Car"/>
    <w:basedOn w:val="Policepardfaut"/>
    <w:link w:val="Paragraphedeliste"/>
    <w:uiPriority w:val="34"/>
    <w:qFormat/>
    <w:rsid w:val="00CB7EDA"/>
    <w:rPr>
      <w:rFonts w:ascii="Times New Roman" w:eastAsia="Calibri" w:hAnsi="Times New Roman"/>
      <w:sz w:val="24"/>
      <w:szCs w:val="24"/>
      <w:lang w:eastAsia="fr-FR"/>
    </w:rPr>
  </w:style>
  <w:style w:type="table" w:customStyle="1" w:styleId="Grilledutableau1">
    <w:name w:val="Grille du tableau1"/>
    <w:basedOn w:val="TableauNormal"/>
    <w:next w:val="Grilledutableau"/>
    <w:uiPriority w:val="59"/>
    <w:rsid w:val="000903B7"/>
    <w:pPr>
      <w:spacing w:after="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E03070"/>
    <w:pPr>
      <w:spacing w:line="259" w:lineRule="auto"/>
      <w:outlineLvl w:val="9"/>
    </w:pPr>
    <w:rPr>
      <w:rFonts w:asciiTheme="majorHAnsi" w:hAnsiTheme="majorHAnsi"/>
      <w:b w:val="0"/>
      <w:sz w:val="32"/>
    </w:rPr>
  </w:style>
  <w:style w:type="paragraph" w:styleId="TM1">
    <w:name w:val="toc 1"/>
    <w:basedOn w:val="Normal"/>
    <w:next w:val="Normal"/>
    <w:autoRedefine/>
    <w:uiPriority w:val="39"/>
    <w:unhideWhenUsed/>
    <w:rsid w:val="00B905EC"/>
    <w:pPr>
      <w:tabs>
        <w:tab w:val="right" w:leader="dot" w:pos="9344"/>
      </w:tabs>
      <w:spacing w:after="100" w:line="276" w:lineRule="auto"/>
    </w:pPr>
    <w:rPr>
      <w:rFonts w:ascii="Candara" w:hAnsi="Candara"/>
      <w:b/>
      <w:bCs/>
      <w:noProof/>
      <w:sz w:val="28"/>
      <w:szCs w:val="28"/>
    </w:rPr>
  </w:style>
  <w:style w:type="paragraph" w:styleId="TM2">
    <w:name w:val="toc 2"/>
    <w:basedOn w:val="Normal"/>
    <w:next w:val="Normal"/>
    <w:autoRedefine/>
    <w:uiPriority w:val="39"/>
    <w:unhideWhenUsed/>
    <w:rsid w:val="00AC2108"/>
    <w:pPr>
      <w:tabs>
        <w:tab w:val="left" w:pos="880"/>
        <w:tab w:val="right" w:leader="dot" w:pos="9344"/>
      </w:tabs>
      <w:spacing w:after="100" w:line="276" w:lineRule="auto"/>
    </w:pPr>
    <w:rPr>
      <w:rFonts w:ascii="Candara" w:eastAsiaTheme="majorEastAsia" w:hAnsi="Candara" w:cstheme="majorBidi"/>
      <w:b/>
      <w:bCs/>
      <w:sz w:val="24"/>
      <w:szCs w:val="24"/>
    </w:rPr>
  </w:style>
  <w:style w:type="paragraph" w:styleId="TM3">
    <w:name w:val="toc 3"/>
    <w:basedOn w:val="Normal"/>
    <w:next w:val="Normal"/>
    <w:autoRedefine/>
    <w:uiPriority w:val="39"/>
    <w:unhideWhenUsed/>
    <w:rsid w:val="0001090C"/>
    <w:pPr>
      <w:tabs>
        <w:tab w:val="left" w:pos="1320"/>
        <w:tab w:val="right" w:leader="dot" w:pos="9344"/>
      </w:tabs>
      <w:spacing w:line="300" w:lineRule="atLeast"/>
    </w:pPr>
  </w:style>
  <w:style w:type="character" w:styleId="Lienhypertexte">
    <w:name w:val="Hyperlink"/>
    <w:basedOn w:val="Policepardfaut"/>
    <w:uiPriority w:val="99"/>
    <w:unhideWhenUsed/>
    <w:rsid w:val="00E03070"/>
    <w:rPr>
      <w:color w:val="0563C1" w:themeColor="hyperlink"/>
      <w:u w:val="single"/>
    </w:rPr>
  </w:style>
  <w:style w:type="paragraph" w:styleId="En-tte">
    <w:name w:val="header"/>
    <w:basedOn w:val="Normal"/>
    <w:link w:val="En-tteCar"/>
    <w:unhideWhenUsed/>
    <w:rsid w:val="00D742EF"/>
    <w:pPr>
      <w:tabs>
        <w:tab w:val="center" w:pos="4536"/>
        <w:tab w:val="right" w:pos="9072"/>
      </w:tabs>
    </w:pPr>
  </w:style>
  <w:style w:type="character" w:customStyle="1" w:styleId="En-tteCar">
    <w:name w:val="En-tête Car"/>
    <w:basedOn w:val="Policepardfaut"/>
    <w:link w:val="En-tte"/>
    <w:rsid w:val="00D742EF"/>
    <w:rPr>
      <w:rFonts w:ascii="Calibri" w:eastAsia="Calibri" w:hAnsi="Calibri"/>
      <w:sz w:val="22"/>
      <w:szCs w:val="22"/>
      <w:lang w:eastAsia="fr-FR"/>
    </w:rPr>
  </w:style>
  <w:style w:type="paragraph" w:styleId="Pieddepage">
    <w:name w:val="footer"/>
    <w:basedOn w:val="Normal"/>
    <w:link w:val="PieddepageCar"/>
    <w:uiPriority w:val="99"/>
    <w:unhideWhenUsed/>
    <w:rsid w:val="00D742EF"/>
    <w:pPr>
      <w:tabs>
        <w:tab w:val="center" w:pos="4536"/>
        <w:tab w:val="right" w:pos="9072"/>
      </w:tabs>
    </w:pPr>
  </w:style>
  <w:style w:type="character" w:customStyle="1" w:styleId="PieddepageCar">
    <w:name w:val="Pied de page Car"/>
    <w:basedOn w:val="Policepardfaut"/>
    <w:link w:val="Pieddepage"/>
    <w:uiPriority w:val="99"/>
    <w:rsid w:val="00D742EF"/>
    <w:rPr>
      <w:rFonts w:ascii="Calibri" w:eastAsia="Calibri" w:hAnsi="Calibri"/>
      <w:sz w:val="22"/>
      <w:szCs w:val="22"/>
      <w:lang w:eastAsia="fr-FR"/>
    </w:rPr>
  </w:style>
  <w:style w:type="paragraph" w:styleId="Sansinterligne">
    <w:name w:val="No Spacing"/>
    <w:link w:val="SansinterligneCar"/>
    <w:uiPriority w:val="1"/>
    <w:qFormat/>
    <w:rsid w:val="002E7241"/>
    <w:pPr>
      <w:spacing w:after="0"/>
    </w:pPr>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2E7241"/>
    <w:rPr>
      <w:rFonts w:asciiTheme="minorHAnsi" w:eastAsiaTheme="minorEastAsia" w:hAnsiTheme="minorHAnsi" w:cstheme="minorBidi"/>
      <w:sz w:val="22"/>
      <w:szCs w:val="22"/>
      <w:lang w:eastAsia="fr-FR"/>
    </w:rPr>
  </w:style>
  <w:style w:type="paragraph" w:customStyle="1" w:styleId="Texte">
    <w:name w:val="Texte"/>
    <w:basedOn w:val="Normal"/>
    <w:rsid w:val="00520751"/>
    <w:pPr>
      <w:tabs>
        <w:tab w:val="left" w:pos="851"/>
      </w:tabs>
      <w:spacing w:line="280" w:lineRule="exact"/>
      <w:ind w:left="851"/>
      <w:jc w:val="both"/>
    </w:pPr>
    <w:rPr>
      <w:rFonts w:ascii="Arial" w:eastAsia="Times New Roman" w:hAnsi="Arial"/>
      <w:szCs w:val="20"/>
    </w:rPr>
  </w:style>
  <w:style w:type="paragraph" w:styleId="Lgende">
    <w:name w:val="caption"/>
    <w:aliases w:val=" Car Car Car,Légende Car,Car Car Car, Char Char Char Char Char, Char Char Char Char Char Char, Char Char Char Char, Car,Légende dak,Caption Char Char,tableau,Légende-LP,Légende -LP,Carte,Carte-LP,Textbox,Légende Car Car Car Car,Para,Car"/>
    <w:basedOn w:val="Normal"/>
    <w:next w:val="Normal"/>
    <w:link w:val="LgendeCar1"/>
    <w:autoRedefine/>
    <w:uiPriority w:val="35"/>
    <w:qFormat/>
    <w:rsid w:val="00AA511D"/>
    <w:pPr>
      <w:keepNext/>
      <w:spacing w:before="240" w:after="120" w:line="276" w:lineRule="auto"/>
    </w:pPr>
    <w:rPr>
      <w:rFonts w:ascii="Arial Narrow" w:eastAsia="Arial Unicode MS" w:hAnsi="Arial Narrow"/>
      <w:b/>
      <w:bCs/>
      <w:sz w:val="20"/>
      <w:szCs w:val="20"/>
      <w:lang w:eastAsia="en-US"/>
    </w:rPr>
  </w:style>
  <w:style w:type="character" w:styleId="lev">
    <w:name w:val="Strong"/>
    <w:uiPriority w:val="22"/>
    <w:qFormat/>
    <w:rsid w:val="000115B2"/>
    <w:rPr>
      <w:b/>
      <w:bCs/>
    </w:rPr>
  </w:style>
  <w:style w:type="paragraph" w:styleId="Notedebasdepage">
    <w:name w:val="footnote text"/>
    <w:aliases w:val="Footnote,12pt,Fodnotetekst Tegn,fn,single space,footnote text, Car7,Footnote Text1,Fodnotetekst Tegn Char,footnote text Char Char Char,Fodnotetekst Tegn Char1,single space Char1,footnote text Char Char1,Footnote Text Char,Geneva 9,o"/>
    <w:basedOn w:val="Normal"/>
    <w:link w:val="NotedebasdepageCar"/>
    <w:uiPriority w:val="99"/>
    <w:unhideWhenUsed/>
    <w:qFormat/>
    <w:rsid w:val="00C56C5D"/>
    <w:rPr>
      <w:rFonts w:ascii="Ubuntu" w:eastAsiaTheme="minorHAnsi" w:hAnsi="Ubuntu"/>
      <w:sz w:val="20"/>
      <w:szCs w:val="20"/>
      <w:lang w:eastAsia="en-US"/>
    </w:rPr>
  </w:style>
  <w:style w:type="character" w:customStyle="1" w:styleId="NotedebasdepageCar">
    <w:name w:val="Note de bas de page Car"/>
    <w:aliases w:val="Footnote Car,12pt Car,Fodnotetekst Tegn Car,fn Car,single space Car,footnote text Car, Car7 Car,Footnote Text1 Car,Fodnotetekst Tegn Char Car,footnote text Char Char Char Car,Fodnotetekst Tegn Char1 Car,single space Char1 Car"/>
    <w:basedOn w:val="Policepardfaut"/>
    <w:link w:val="Notedebasdepage"/>
    <w:uiPriority w:val="99"/>
    <w:rsid w:val="00C56C5D"/>
  </w:style>
  <w:style w:type="character" w:styleId="Appelnotedebasdep">
    <w:name w:val="footnote reference"/>
    <w:aliases w:val="ftref,Appel note de bas de page,Ref,de nota al pie,16 Point,Superscript 6 Point,Superscript 6 Point + 11 pt,fr,note bp,Error-Fußnotenzeichen5,Error-Fußnotenzeichen6,Error-Fußnotenzeichen3"/>
    <w:basedOn w:val="Policepardfaut"/>
    <w:uiPriority w:val="99"/>
    <w:unhideWhenUsed/>
    <w:rsid w:val="00C56C5D"/>
    <w:rPr>
      <w:vertAlign w:val="superscript"/>
    </w:rPr>
  </w:style>
  <w:style w:type="character" w:customStyle="1" w:styleId="hl">
    <w:name w:val="hl"/>
    <w:basedOn w:val="Policepardfaut"/>
    <w:rsid w:val="00545ADC"/>
  </w:style>
  <w:style w:type="paragraph" w:customStyle="1" w:styleId="Default">
    <w:name w:val="Default"/>
    <w:rsid w:val="00545ADC"/>
    <w:pPr>
      <w:autoSpaceDE w:val="0"/>
      <w:autoSpaceDN w:val="0"/>
      <w:adjustRightInd w:val="0"/>
      <w:spacing w:after="0"/>
    </w:pPr>
    <w:rPr>
      <w:rFonts w:ascii="Arial" w:eastAsia="Calibri" w:hAnsi="Arial" w:cs="Arial"/>
      <w:color w:val="000000"/>
      <w:sz w:val="24"/>
      <w:szCs w:val="24"/>
      <w:lang w:eastAsia="fr-FR"/>
    </w:rPr>
  </w:style>
  <w:style w:type="paragraph" w:styleId="NormalWeb">
    <w:name w:val="Normal (Web)"/>
    <w:basedOn w:val="Normal"/>
    <w:uiPriority w:val="99"/>
    <w:unhideWhenUsed/>
    <w:rsid w:val="00545ADC"/>
    <w:pPr>
      <w:spacing w:before="100" w:beforeAutospacing="1" w:after="100" w:afterAutospacing="1"/>
    </w:pPr>
    <w:rPr>
      <w:rFonts w:ascii="Times New Roman" w:eastAsia="Times New Roman" w:hAnsi="Times New Roman"/>
      <w:sz w:val="24"/>
      <w:szCs w:val="24"/>
    </w:rPr>
  </w:style>
  <w:style w:type="character" w:styleId="Accentuation">
    <w:name w:val="Emphasis"/>
    <w:basedOn w:val="Policepardfaut"/>
    <w:uiPriority w:val="20"/>
    <w:qFormat/>
    <w:rsid w:val="00545ADC"/>
    <w:rPr>
      <w:i/>
      <w:iCs/>
    </w:rPr>
  </w:style>
  <w:style w:type="paragraph" w:styleId="TM4">
    <w:name w:val="toc 4"/>
    <w:basedOn w:val="Normal"/>
    <w:next w:val="Normal"/>
    <w:autoRedefine/>
    <w:uiPriority w:val="39"/>
    <w:unhideWhenUsed/>
    <w:rsid w:val="00C560A1"/>
    <w:pPr>
      <w:spacing w:after="100" w:line="259" w:lineRule="auto"/>
      <w:ind w:left="660"/>
    </w:pPr>
    <w:rPr>
      <w:rFonts w:asciiTheme="minorHAnsi" w:eastAsiaTheme="minorEastAsia" w:hAnsiTheme="minorHAnsi" w:cstheme="minorBidi"/>
    </w:rPr>
  </w:style>
  <w:style w:type="paragraph" w:styleId="TM5">
    <w:name w:val="toc 5"/>
    <w:basedOn w:val="Normal"/>
    <w:next w:val="Normal"/>
    <w:autoRedefine/>
    <w:uiPriority w:val="39"/>
    <w:unhideWhenUsed/>
    <w:rsid w:val="00C560A1"/>
    <w:pPr>
      <w:spacing w:after="100" w:line="259" w:lineRule="auto"/>
      <w:ind w:left="880"/>
    </w:pPr>
    <w:rPr>
      <w:rFonts w:asciiTheme="minorHAnsi" w:eastAsiaTheme="minorEastAsia" w:hAnsiTheme="minorHAnsi" w:cstheme="minorBidi"/>
    </w:rPr>
  </w:style>
  <w:style w:type="paragraph" w:styleId="TM6">
    <w:name w:val="toc 6"/>
    <w:basedOn w:val="Normal"/>
    <w:next w:val="Normal"/>
    <w:autoRedefine/>
    <w:uiPriority w:val="39"/>
    <w:unhideWhenUsed/>
    <w:rsid w:val="00C560A1"/>
    <w:pPr>
      <w:spacing w:after="100" w:line="259" w:lineRule="auto"/>
      <w:ind w:left="1100"/>
    </w:pPr>
    <w:rPr>
      <w:rFonts w:asciiTheme="minorHAnsi" w:eastAsiaTheme="minorEastAsia" w:hAnsiTheme="minorHAnsi" w:cstheme="minorBidi"/>
    </w:rPr>
  </w:style>
  <w:style w:type="paragraph" w:styleId="TM7">
    <w:name w:val="toc 7"/>
    <w:basedOn w:val="Normal"/>
    <w:next w:val="Normal"/>
    <w:autoRedefine/>
    <w:uiPriority w:val="39"/>
    <w:unhideWhenUsed/>
    <w:rsid w:val="00C560A1"/>
    <w:pPr>
      <w:spacing w:after="100" w:line="259" w:lineRule="auto"/>
      <w:ind w:left="1320"/>
    </w:pPr>
    <w:rPr>
      <w:rFonts w:asciiTheme="minorHAnsi" w:eastAsiaTheme="minorEastAsia" w:hAnsiTheme="minorHAnsi" w:cstheme="minorBidi"/>
    </w:rPr>
  </w:style>
  <w:style w:type="paragraph" w:styleId="TM8">
    <w:name w:val="toc 8"/>
    <w:basedOn w:val="Normal"/>
    <w:next w:val="Normal"/>
    <w:autoRedefine/>
    <w:uiPriority w:val="39"/>
    <w:unhideWhenUsed/>
    <w:rsid w:val="00C560A1"/>
    <w:pPr>
      <w:spacing w:after="100" w:line="259" w:lineRule="auto"/>
      <w:ind w:left="1540"/>
    </w:pPr>
    <w:rPr>
      <w:rFonts w:asciiTheme="minorHAnsi" w:eastAsiaTheme="minorEastAsia" w:hAnsiTheme="minorHAnsi" w:cstheme="minorBidi"/>
    </w:rPr>
  </w:style>
  <w:style w:type="paragraph" w:styleId="TM9">
    <w:name w:val="toc 9"/>
    <w:basedOn w:val="Normal"/>
    <w:next w:val="Normal"/>
    <w:autoRedefine/>
    <w:uiPriority w:val="39"/>
    <w:unhideWhenUsed/>
    <w:rsid w:val="00C560A1"/>
    <w:pPr>
      <w:spacing w:after="100" w:line="259" w:lineRule="auto"/>
      <w:ind w:left="1760"/>
    </w:pPr>
    <w:rPr>
      <w:rFonts w:asciiTheme="minorHAnsi" w:eastAsiaTheme="minorEastAsia" w:hAnsiTheme="minorHAnsi" w:cstheme="minorBidi"/>
    </w:rPr>
  </w:style>
  <w:style w:type="table" w:customStyle="1" w:styleId="Grilledutableau11">
    <w:name w:val="Grille du tableau11"/>
    <w:basedOn w:val="TableauNormal"/>
    <w:next w:val="Grilledutableau"/>
    <w:uiPriority w:val="59"/>
    <w:rsid w:val="00CE2BB6"/>
    <w:pPr>
      <w:spacing w:after="0"/>
    </w:pPr>
    <w:rPr>
      <w:rFonts w:ascii="Calibri" w:hAnsi="Calibri"/>
      <w:sz w:val="22"/>
      <w:szCs w:val="22"/>
      <w:lang w:val="fr-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rsid w:val="00683D50"/>
    <w:pPr>
      <w:spacing w:after="0"/>
    </w:pPr>
    <w:rPr>
      <w:rFonts w:ascii="Calibri" w:hAnsi="Calibri"/>
      <w:sz w:val="22"/>
      <w:szCs w:val="22"/>
      <w:lang w:val="fr-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rsid w:val="00216642"/>
    <w:pPr>
      <w:spacing w:after="0"/>
    </w:pPr>
    <w:rPr>
      <w:rFonts w:ascii="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5D3AF3"/>
    <w:rPr>
      <w:rFonts w:asciiTheme="majorHAnsi" w:eastAsiaTheme="majorEastAsia" w:hAnsiTheme="majorHAnsi" w:cstheme="majorBidi"/>
      <w:color w:val="1F4D78" w:themeColor="accent1" w:themeShade="7F"/>
      <w:sz w:val="22"/>
      <w:szCs w:val="22"/>
      <w:lang w:eastAsia="fr-FR"/>
    </w:rPr>
  </w:style>
  <w:style w:type="numbering" w:customStyle="1" w:styleId="Aucuneliste1">
    <w:name w:val="Aucune liste1"/>
    <w:next w:val="Aucuneliste"/>
    <w:uiPriority w:val="99"/>
    <w:semiHidden/>
    <w:unhideWhenUsed/>
    <w:rsid w:val="005D3AF3"/>
  </w:style>
  <w:style w:type="table" w:customStyle="1" w:styleId="Grilledutableau4">
    <w:name w:val="Grille du tableau4"/>
    <w:basedOn w:val="TableauNormal"/>
    <w:next w:val="Grilledutableau"/>
    <w:uiPriority w:val="59"/>
    <w:rsid w:val="005D3AF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5D3AF3"/>
    <w:pPr>
      <w:spacing w:after="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NNormal">
    <w:name w:val="ABN Normal"/>
    <w:basedOn w:val="Normal"/>
    <w:autoRedefine/>
    <w:rsid w:val="005D3AF3"/>
    <w:pPr>
      <w:tabs>
        <w:tab w:val="left" w:pos="4500"/>
      </w:tabs>
      <w:spacing w:before="120" w:after="120"/>
      <w:jc w:val="both"/>
    </w:pPr>
    <w:rPr>
      <w:rFonts w:ascii="Arial" w:eastAsia="Times New Roman" w:hAnsi="Arial" w:cs="Arial"/>
      <w:b/>
      <w:szCs w:val="28"/>
      <w:u w:val="single"/>
      <w:lang w:val="fr-CA"/>
    </w:rPr>
  </w:style>
  <w:style w:type="paragraph" w:styleId="Titre">
    <w:name w:val="Title"/>
    <w:basedOn w:val="Normal"/>
    <w:link w:val="TitreCar"/>
    <w:uiPriority w:val="10"/>
    <w:qFormat/>
    <w:rsid w:val="005D3AF3"/>
    <w:pPr>
      <w:jc w:val="center"/>
    </w:pPr>
    <w:rPr>
      <w:rFonts w:ascii="Times New Roman" w:eastAsia="Times New Roman" w:hAnsi="Times New Roman"/>
      <w:b/>
      <w:sz w:val="24"/>
      <w:szCs w:val="20"/>
      <w:u w:val="single"/>
    </w:rPr>
  </w:style>
  <w:style w:type="character" w:customStyle="1" w:styleId="TitreCar">
    <w:name w:val="Titre Car"/>
    <w:basedOn w:val="Policepardfaut"/>
    <w:link w:val="Titre"/>
    <w:uiPriority w:val="10"/>
    <w:rsid w:val="005D3AF3"/>
    <w:rPr>
      <w:rFonts w:ascii="Times New Roman" w:eastAsia="Times New Roman" w:hAnsi="Times New Roman"/>
      <w:b/>
      <w:sz w:val="24"/>
      <w:u w:val="single"/>
      <w:lang w:eastAsia="fr-FR"/>
    </w:rPr>
  </w:style>
  <w:style w:type="paragraph" w:customStyle="1" w:styleId="liste3">
    <w:name w:val="liste 3"/>
    <w:basedOn w:val="Normal"/>
    <w:link w:val="liste3Car"/>
    <w:qFormat/>
    <w:rsid w:val="005D3AF3"/>
    <w:pPr>
      <w:numPr>
        <w:numId w:val="1"/>
      </w:numPr>
      <w:spacing w:before="120" w:after="120"/>
      <w:jc w:val="both"/>
    </w:pPr>
    <w:rPr>
      <w:rFonts w:ascii="Garamond" w:eastAsia="Times New Roman" w:hAnsi="Garamond" w:cs="Arial"/>
      <w:lang w:eastAsia="en-US" w:bidi="en-US"/>
    </w:rPr>
  </w:style>
  <w:style w:type="character" w:customStyle="1" w:styleId="liste3Car">
    <w:name w:val="liste 3 Car"/>
    <w:basedOn w:val="Policepardfaut"/>
    <w:link w:val="liste3"/>
    <w:rsid w:val="005D3AF3"/>
    <w:rPr>
      <w:rFonts w:ascii="Garamond" w:eastAsia="Times New Roman" w:hAnsi="Garamond" w:cs="Arial"/>
      <w:sz w:val="22"/>
      <w:szCs w:val="22"/>
      <w:lang w:bidi="en-US"/>
    </w:rPr>
  </w:style>
  <w:style w:type="table" w:customStyle="1" w:styleId="Grilledutableau5">
    <w:name w:val="Grille du tableau5"/>
    <w:basedOn w:val="TableauNormal"/>
    <w:next w:val="Grilledutableau"/>
    <w:uiPriority w:val="59"/>
    <w:rsid w:val="000803C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unhideWhenUsed/>
    <w:rsid w:val="001F7CD7"/>
    <w:rPr>
      <w:rFonts w:ascii="Arial Narrow" w:hAnsi="Arial Narrow"/>
      <w:sz w:val="20"/>
    </w:rPr>
  </w:style>
  <w:style w:type="table" w:customStyle="1" w:styleId="Grilledutableau51">
    <w:name w:val="Grille du tableau51"/>
    <w:basedOn w:val="TableauNormal"/>
    <w:next w:val="Grilledutableau"/>
    <w:uiPriority w:val="59"/>
    <w:rsid w:val="006777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78114D"/>
    <w:rPr>
      <w:rFonts w:cs="ACaslon Regular"/>
      <w:color w:val="000000"/>
      <w:sz w:val="22"/>
      <w:szCs w:val="22"/>
    </w:rPr>
  </w:style>
  <w:style w:type="paragraph" w:customStyle="1" w:styleId="Retrait1">
    <w:name w:val="Retrait 1"/>
    <w:basedOn w:val="Normal"/>
    <w:rsid w:val="0078114D"/>
    <w:pPr>
      <w:numPr>
        <w:numId w:val="2"/>
      </w:numPr>
      <w:spacing w:line="280" w:lineRule="exact"/>
      <w:jc w:val="both"/>
    </w:pPr>
    <w:rPr>
      <w:rFonts w:ascii="Arial" w:eastAsia="Times New Roman" w:hAnsi="Arial"/>
      <w:szCs w:val="20"/>
    </w:rPr>
  </w:style>
  <w:style w:type="paragraph" w:styleId="Listepuces">
    <w:name w:val="List Bullet"/>
    <w:basedOn w:val="Normal"/>
    <w:uiPriority w:val="99"/>
    <w:unhideWhenUsed/>
    <w:rsid w:val="0078114D"/>
    <w:pPr>
      <w:numPr>
        <w:numId w:val="3"/>
      </w:numPr>
      <w:contextualSpacing/>
    </w:pPr>
  </w:style>
  <w:style w:type="table" w:customStyle="1" w:styleId="Grilledutableau6">
    <w:name w:val="Grille du tableau6"/>
    <w:basedOn w:val="TableauNormal"/>
    <w:next w:val="Grilledutableau"/>
    <w:uiPriority w:val="39"/>
    <w:rsid w:val="00D749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D749AE"/>
    <w:pPr>
      <w:spacing w:after="0"/>
    </w:pPr>
    <w:rPr>
      <w:rFonts w:ascii="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39"/>
    <w:rsid w:val="00D749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166373"/>
  </w:style>
  <w:style w:type="character" w:styleId="Marquedecommentaire">
    <w:name w:val="annotation reference"/>
    <w:basedOn w:val="Policepardfaut"/>
    <w:uiPriority w:val="99"/>
    <w:semiHidden/>
    <w:unhideWhenUsed/>
    <w:rsid w:val="00166373"/>
    <w:rPr>
      <w:sz w:val="16"/>
      <w:szCs w:val="16"/>
    </w:rPr>
  </w:style>
  <w:style w:type="paragraph" w:styleId="Commentaire">
    <w:name w:val="annotation text"/>
    <w:basedOn w:val="Normal"/>
    <w:link w:val="CommentaireCar"/>
    <w:uiPriority w:val="99"/>
    <w:unhideWhenUsed/>
    <w:rsid w:val="00166373"/>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166373"/>
    <w:rPr>
      <w:rFonts w:asciiTheme="minorHAnsi" w:hAnsiTheme="minorHAnsi" w:cstheme="minorBidi"/>
    </w:rPr>
  </w:style>
  <w:style w:type="paragraph" w:styleId="Objetducommentaire">
    <w:name w:val="annotation subject"/>
    <w:basedOn w:val="Commentaire"/>
    <w:next w:val="Commentaire"/>
    <w:link w:val="ObjetducommentaireCar"/>
    <w:uiPriority w:val="99"/>
    <w:semiHidden/>
    <w:unhideWhenUsed/>
    <w:rsid w:val="00166373"/>
    <w:rPr>
      <w:b/>
      <w:bCs/>
    </w:rPr>
  </w:style>
  <w:style w:type="character" w:customStyle="1" w:styleId="ObjetducommentaireCar">
    <w:name w:val="Objet du commentaire Car"/>
    <w:basedOn w:val="CommentaireCar"/>
    <w:link w:val="Objetducommentaire"/>
    <w:uiPriority w:val="99"/>
    <w:semiHidden/>
    <w:rsid w:val="00166373"/>
    <w:rPr>
      <w:rFonts w:asciiTheme="minorHAnsi" w:hAnsiTheme="minorHAnsi" w:cstheme="minorBidi"/>
      <w:b/>
      <w:bCs/>
    </w:rPr>
  </w:style>
  <w:style w:type="paragraph" w:styleId="Rvision">
    <w:name w:val="Revision"/>
    <w:hidden/>
    <w:uiPriority w:val="99"/>
    <w:semiHidden/>
    <w:rsid w:val="00166373"/>
    <w:pPr>
      <w:spacing w:after="0"/>
    </w:pPr>
    <w:rPr>
      <w:rFonts w:asciiTheme="minorHAnsi" w:hAnsiTheme="minorHAnsi" w:cstheme="minorBidi"/>
      <w:sz w:val="22"/>
      <w:szCs w:val="22"/>
    </w:rPr>
  </w:style>
  <w:style w:type="character" w:customStyle="1" w:styleId="Titre7Car">
    <w:name w:val="Titre 7 Car"/>
    <w:basedOn w:val="Policepardfaut"/>
    <w:link w:val="Titre7"/>
    <w:uiPriority w:val="9"/>
    <w:semiHidden/>
    <w:rsid w:val="0007689D"/>
    <w:rPr>
      <w:rFonts w:asciiTheme="majorHAnsi" w:eastAsiaTheme="majorEastAsia" w:hAnsiTheme="majorHAnsi" w:cstheme="majorBidi"/>
      <w:i/>
      <w:iCs/>
      <w:color w:val="404040" w:themeColor="text1" w:themeTint="BF"/>
      <w:sz w:val="22"/>
      <w:szCs w:val="22"/>
      <w:lang w:eastAsia="fr-FR"/>
    </w:rPr>
  </w:style>
  <w:style w:type="table" w:customStyle="1" w:styleId="Grilledutableau7">
    <w:name w:val="Grille du tableau7"/>
    <w:basedOn w:val="TableauNormal"/>
    <w:next w:val="Grilledutableau"/>
    <w:uiPriority w:val="59"/>
    <w:rsid w:val="0077795E"/>
    <w:pPr>
      <w:spacing w:after="0"/>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6C3961"/>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C82ECC"/>
    <w:pPr>
      <w:spacing w:after="0"/>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E16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TW" w:bidi="he-IL"/>
    </w:rPr>
  </w:style>
  <w:style w:type="character" w:customStyle="1" w:styleId="PrformatHTMLCar">
    <w:name w:val="Préformaté HTML Car"/>
    <w:basedOn w:val="Policepardfaut"/>
    <w:link w:val="PrformatHTML"/>
    <w:uiPriority w:val="99"/>
    <w:rsid w:val="00E1633E"/>
    <w:rPr>
      <w:rFonts w:ascii="Courier New" w:eastAsia="Times New Roman" w:hAnsi="Courier New" w:cs="Courier New"/>
      <w:lang w:eastAsia="zh-TW" w:bidi="he-IL"/>
    </w:rPr>
  </w:style>
  <w:style w:type="character" w:customStyle="1" w:styleId="Titre6Car">
    <w:name w:val="Titre 6 Car"/>
    <w:basedOn w:val="Policepardfaut"/>
    <w:link w:val="Titre6"/>
    <w:uiPriority w:val="9"/>
    <w:semiHidden/>
    <w:rsid w:val="00864706"/>
    <w:rPr>
      <w:rFonts w:ascii="Arial" w:eastAsia="Times New Roman" w:hAnsi="Arial"/>
      <w:i/>
      <w:iCs/>
      <w:color w:val="243F60"/>
      <w:sz w:val="22"/>
      <w:szCs w:val="22"/>
    </w:rPr>
  </w:style>
  <w:style w:type="character" w:customStyle="1" w:styleId="Titre8Car">
    <w:name w:val="Titre 8 Car"/>
    <w:basedOn w:val="Policepardfaut"/>
    <w:link w:val="Titre8"/>
    <w:uiPriority w:val="9"/>
    <w:semiHidden/>
    <w:rsid w:val="00864706"/>
    <w:rPr>
      <w:rFonts w:ascii="Arial" w:eastAsia="Times New Roman" w:hAnsi="Arial"/>
      <w:color w:val="404040"/>
    </w:rPr>
  </w:style>
  <w:style w:type="character" w:customStyle="1" w:styleId="Titre9Car">
    <w:name w:val="Titre 9 Car"/>
    <w:basedOn w:val="Policepardfaut"/>
    <w:link w:val="Titre9"/>
    <w:uiPriority w:val="9"/>
    <w:semiHidden/>
    <w:rsid w:val="00864706"/>
    <w:rPr>
      <w:rFonts w:ascii="Arial" w:eastAsia="Times New Roman" w:hAnsi="Arial"/>
      <w:i/>
      <w:iCs/>
      <w:color w:val="404040"/>
    </w:rPr>
  </w:style>
  <w:style w:type="paragraph" w:styleId="Corpsdetexte">
    <w:name w:val="Body Text"/>
    <w:basedOn w:val="Normal"/>
    <w:link w:val="CorpsdetexteCar"/>
    <w:rsid w:val="00864706"/>
    <w:pPr>
      <w:spacing w:before="100" w:beforeAutospacing="1"/>
      <w:jc w:val="both"/>
    </w:pPr>
    <w:rPr>
      <w:rFonts w:ascii="Arial" w:eastAsia="Times New Roman" w:hAnsi="Arial" w:cs="Arial"/>
      <w:sz w:val="24"/>
      <w:szCs w:val="24"/>
    </w:rPr>
  </w:style>
  <w:style w:type="character" w:customStyle="1" w:styleId="CorpsdetexteCar">
    <w:name w:val="Corps de texte Car"/>
    <w:basedOn w:val="Policepardfaut"/>
    <w:link w:val="Corpsdetexte"/>
    <w:rsid w:val="00864706"/>
    <w:rPr>
      <w:rFonts w:ascii="Arial" w:eastAsia="Times New Roman" w:hAnsi="Arial" w:cs="Arial"/>
      <w:sz w:val="24"/>
      <w:szCs w:val="24"/>
      <w:lang w:eastAsia="fr-FR"/>
    </w:rPr>
  </w:style>
  <w:style w:type="paragraph" w:styleId="Corpsdetexte2">
    <w:name w:val="Body Text 2"/>
    <w:basedOn w:val="Normal"/>
    <w:link w:val="Corpsdetexte2Car"/>
    <w:uiPriority w:val="99"/>
    <w:unhideWhenUsed/>
    <w:rsid w:val="00864706"/>
    <w:pPr>
      <w:spacing w:after="120" w:line="480" w:lineRule="auto"/>
    </w:pPr>
    <w:rPr>
      <w:rFonts w:asciiTheme="minorHAnsi" w:eastAsiaTheme="minorEastAsia" w:hAnsiTheme="minorHAnsi" w:cstheme="minorBidi"/>
    </w:rPr>
  </w:style>
  <w:style w:type="character" w:customStyle="1" w:styleId="Corpsdetexte2Car">
    <w:name w:val="Corps de texte 2 Car"/>
    <w:basedOn w:val="Policepardfaut"/>
    <w:link w:val="Corpsdetexte2"/>
    <w:uiPriority w:val="99"/>
    <w:rsid w:val="00864706"/>
    <w:rPr>
      <w:rFonts w:asciiTheme="minorHAnsi" w:eastAsiaTheme="minorEastAsia" w:hAnsiTheme="minorHAnsi" w:cstheme="minorBidi"/>
      <w:sz w:val="22"/>
      <w:szCs w:val="22"/>
      <w:lang w:eastAsia="fr-FR"/>
    </w:rPr>
  </w:style>
  <w:style w:type="character" w:styleId="CitationHTML">
    <w:name w:val="HTML Cite"/>
    <w:uiPriority w:val="99"/>
    <w:semiHidden/>
    <w:unhideWhenUsed/>
    <w:rsid w:val="00864706"/>
    <w:rPr>
      <w:i/>
      <w:iCs/>
    </w:rPr>
  </w:style>
  <w:style w:type="paragraph" w:styleId="Textebrut">
    <w:name w:val="Plain Text"/>
    <w:basedOn w:val="Normal"/>
    <w:link w:val="TextebrutCar"/>
    <w:rsid w:val="00C502B8"/>
    <w:rPr>
      <w:rFonts w:ascii="Courier New" w:eastAsia="Times New Roman" w:hAnsi="Courier New"/>
      <w:sz w:val="20"/>
      <w:szCs w:val="20"/>
    </w:rPr>
  </w:style>
  <w:style w:type="character" w:customStyle="1" w:styleId="TextebrutCar">
    <w:name w:val="Texte brut Car"/>
    <w:basedOn w:val="Policepardfaut"/>
    <w:link w:val="Textebrut"/>
    <w:rsid w:val="00C502B8"/>
    <w:rPr>
      <w:rFonts w:ascii="Courier New" w:eastAsia="Times New Roman" w:hAnsi="Courier New"/>
      <w:lang w:eastAsia="fr-FR"/>
    </w:rPr>
  </w:style>
  <w:style w:type="character" w:styleId="Lienhypertextesuivivisit">
    <w:name w:val="FollowedHyperlink"/>
    <w:basedOn w:val="Policepardfaut"/>
    <w:uiPriority w:val="99"/>
    <w:semiHidden/>
    <w:unhideWhenUsed/>
    <w:rsid w:val="002708FE"/>
    <w:rPr>
      <w:color w:val="954F72" w:themeColor="followedHyperlink"/>
      <w:u w:val="single"/>
    </w:rPr>
  </w:style>
  <w:style w:type="character" w:customStyle="1" w:styleId="LgendeCar1">
    <w:name w:val="Légende Car1"/>
    <w:aliases w:val=" Car Car Car Car,Légende Car Car,Car Car Car Car, Char Char Char Char Char Car, Char Char Char Char Char Char Car, Char Char Char Char Car, Car Car,Légende dak Car,Caption Char Char Car,tableau Car,Légende-LP Car,Légende -LP Car,Carte Car"/>
    <w:basedOn w:val="Policepardfaut"/>
    <w:link w:val="Lgende"/>
    <w:uiPriority w:val="35"/>
    <w:rsid w:val="00AA511D"/>
    <w:rPr>
      <w:rFonts w:ascii="Arial Narrow" w:eastAsia="Arial Unicode MS" w:hAnsi="Arial Narrow"/>
      <w:b/>
      <w:bCs/>
    </w:rPr>
  </w:style>
  <w:style w:type="table" w:customStyle="1" w:styleId="TableGrid">
    <w:name w:val="TableGrid"/>
    <w:rsid w:val="00A66439"/>
    <w:pPr>
      <w:spacing w:after="0"/>
    </w:pPr>
    <w:rPr>
      <w:rFonts w:asciiTheme="minorHAnsi" w:eastAsiaTheme="minorEastAsia" w:hAnsiTheme="minorHAnsi" w:cstheme="minorBidi"/>
      <w:sz w:val="22"/>
      <w:szCs w:val="22"/>
      <w:lang w:eastAsia="fr-FR"/>
    </w:rPr>
    <w:tblPr>
      <w:tblCellMar>
        <w:top w:w="0" w:type="dxa"/>
        <w:left w:w="0" w:type="dxa"/>
        <w:bottom w:w="0" w:type="dxa"/>
        <w:right w:w="0" w:type="dxa"/>
      </w:tblCellMar>
    </w:tblPr>
  </w:style>
  <w:style w:type="table" w:styleId="Listeclaire-Accent3">
    <w:name w:val="Light List Accent 3"/>
    <w:basedOn w:val="TableauNormal"/>
    <w:uiPriority w:val="61"/>
    <w:rsid w:val="00A66439"/>
    <w:pPr>
      <w:spacing w:after="0"/>
    </w:pPr>
    <w:rPr>
      <w:rFonts w:asciiTheme="minorHAnsi"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footnotedescription">
    <w:name w:val="footnote description"/>
    <w:next w:val="Normal"/>
    <w:link w:val="footnotedescriptionChar"/>
    <w:hidden/>
    <w:rsid w:val="00A66439"/>
    <w:pPr>
      <w:spacing w:after="0" w:line="259" w:lineRule="auto"/>
    </w:pPr>
    <w:rPr>
      <w:rFonts w:ascii="Calibri" w:eastAsia="Calibri" w:hAnsi="Calibri" w:cs="Calibri"/>
      <w:color w:val="000000"/>
      <w:szCs w:val="22"/>
      <w:lang w:eastAsia="fr-FR"/>
    </w:rPr>
  </w:style>
  <w:style w:type="character" w:customStyle="1" w:styleId="footnotedescriptionChar">
    <w:name w:val="footnote description Char"/>
    <w:link w:val="footnotedescription"/>
    <w:rsid w:val="00A66439"/>
    <w:rPr>
      <w:rFonts w:ascii="Calibri" w:eastAsia="Calibri" w:hAnsi="Calibri" w:cs="Calibri"/>
      <w:color w:val="000000"/>
      <w:szCs w:val="22"/>
      <w:lang w:eastAsia="fr-FR"/>
    </w:rPr>
  </w:style>
  <w:style w:type="character" w:customStyle="1" w:styleId="footnotemark">
    <w:name w:val="footnote mark"/>
    <w:hidden/>
    <w:rsid w:val="00A66439"/>
    <w:rPr>
      <w:rFonts w:ascii="Calibri" w:eastAsia="Calibri" w:hAnsi="Calibri" w:cs="Calibri"/>
      <w:color w:val="000000"/>
      <w:sz w:val="20"/>
      <w:vertAlign w:val="superscript"/>
    </w:rPr>
  </w:style>
  <w:style w:type="paragraph" w:customStyle="1" w:styleId="Tableau">
    <w:name w:val="Tableau"/>
    <w:basedOn w:val="Normal"/>
    <w:next w:val="Normal"/>
    <w:link w:val="TableauCar"/>
    <w:qFormat/>
    <w:rsid w:val="00A66439"/>
    <w:pPr>
      <w:jc w:val="both"/>
    </w:pPr>
    <w:rPr>
      <w:rFonts w:ascii="Arial Narrow" w:hAnsi="Arial Narrow" w:cs="Arial"/>
      <w:b/>
      <w:sz w:val="24"/>
      <w:szCs w:val="24"/>
      <w:u w:val="single"/>
      <w:lang w:eastAsia="en-US"/>
    </w:rPr>
  </w:style>
  <w:style w:type="character" w:customStyle="1" w:styleId="TableauCar">
    <w:name w:val="Tableau Car"/>
    <w:basedOn w:val="Policepardfaut"/>
    <w:link w:val="Tableau"/>
    <w:rsid w:val="00A66439"/>
    <w:rPr>
      <w:rFonts w:ascii="Arial Narrow" w:eastAsia="Calibri" w:hAnsi="Arial Narrow" w:cs="Arial"/>
      <w:b/>
      <w:sz w:val="24"/>
      <w:szCs w:val="24"/>
      <w:u w:val="single"/>
    </w:rPr>
  </w:style>
  <w:style w:type="table" w:customStyle="1" w:styleId="Trameclaire-Accent51">
    <w:name w:val="Trame claire - Accent 51"/>
    <w:basedOn w:val="TableauNormal"/>
    <w:next w:val="Trameclaire-Accent5"/>
    <w:uiPriority w:val="60"/>
    <w:rsid w:val="00A66439"/>
    <w:pPr>
      <w:spacing w:after="0"/>
    </w:pPr>
    <w:rPr>
      <w:rFonts w:ascii="Calibri" w:eastAsia="Calibri" w:hAnsi="Calibri" w:cs="SimSun"/>
      <w:color w:val="2F5496"/>
      <w:sz w:val="24"/>
      <w:szCs w:val="24"/>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rameclaire-Accent5">
    <w:name w:val="Light Shading Accent 5"/>
    <w:basedOn w:val="TableauNormal"/>
    <w:uiPriority w:val="60"/>
    <w:unhideWhenUsed/>
    <w:rsid w:val="00A66439"/>
    <w:pPr>
      <w:spacing w:after="0"/>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Corps">
    <w:name w:val="Corps"/>
    <w:rsid w:val="0069598F"/>
    <w:pPr>
      <w:pBdr>
        <w:top w:val="nil"/>
        <w:left w:val="nil"/>
        <w:bottom w:val="nil"/>
        <w:right w:val="nil"/>
        <w:between w:val="nil"/>
        <w:bar w:val="nil"/>
      </w:pBdr>
      <w:spacing w:after="120" w:line="276" w:lineRule="auto"/>
    </w:pPr>
    <w:rPr>
      <w:rFonts w:ascii="Times New Roman" w:eastAsia="Arial Unicode MS" w:hAnsi="Arial Unicode MS" w:cs="Arial Unicode MS"/>
      <w:color w:val="000000"/>
      <w:sz w:val="24"/>
      <w:szCs w:val="24"/>
      <w:u w:color="000000"/>
      <w:bdr w:val="nil"/>
      <w:lang w:val="fr-CH" w:eastAsia="fr-CH"/>
    </w:rPr>
  </w:style>
  <w:style w:type="paragraph" w:customStyle="1" w:styleId="Text2">
    <w:name w:val="Text 2"/>
    <w:rsid w:val="00F35C13"/>
    <w:pPr>
      <w:pBdr>
        <w:top w:val="nil"/>
        <w:left w:val="nil"/>
        <w:bottom w:val="nil"/>
        <w:right w:val="nil"/>
        <w:between w:val="nil"/>
        <w:bar w:val="nil"/>
      </w:pBdr>
      <w:tabs>
        <w:tab w:val="left" w:pos="2161"/>
      </w:tabs>
      <w:spacing w:after="240" w:line="276" w:lineRule="auto"/>
      <w:ind w:left="1077"/>
      <w:jc w:val="both"/>
    </w:pPr>
    <w:rPr>
      <w:rFonts w:ascii="Times New Roman" w:eastAsia="Arial Unicode MS" w:hAnsi="Arial Unicode MS" w:cs="Arial Unicode MS"/>
      <w:color w:val="000000"/>
      <w:sz w:val="24"/>
      <w:szCs w:val="24"/>
      <w:u w:color="000000"/>
      <w:bdr w:val="nil"/>
      <w:lang w:val="en-US" w:eastAsia="fr-CH"/>
    </w:rPr>
  </w:style>
  <w:style w:type="paragraph" w:customStyle="1" w:styleId="01EnteteRepubliqueduNigerINS">
    <w:name w:val="01_En tete Republique du Niger INS"/>
    <w:qFormat/>
    <w:rsid w:val="0092679B"/>
    <w:pPr>
      <w:widowControl w:val="0"/>
      <w:kinsoku w:val="0"/>
      <w:overflowPunct w:val="0"/>
      <w:autoSpaceDE w:val="0"/>
      <w:autoSpaceDN w:val="0"/>
      <w:adjustRightInd w:val="0"/>
      <w:spacing w:before="77" w:after="0"/>
      <w:ind w:left="176" w:right="1682"/>
    </w:pPr>
    <w:rPr>
      <w:rFonts w:ascii="Calibri" w:eastAsia="Times New Roman" w:hAnsi="Calibri" w:cs="Calibri"/>
      <w:color w:val="231F2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2442">
      <w:bodyDiv w:val="1"/>
      <w:marLeft w:val="0"/>
      <w:marRight w:val="0"/>
      <w:marTop w:val="0"/>
      <w:marBottom w:val="0"/>
      <w:divBdr>
        <w:top w:val="none" w:sz="0" w:space="0" w:color="auto"/>
        <w:left w:val="none" w:sz="0" w:space="0" w:color="auto"/>
        <w:bottom w:val="none" w:sz="0" w:space="0" w:color="auto"/>
        <w:right w:val="none" w:sz="0" w:space="0" w:color="auto"/>
      </w:divBdr>
      <w:divsChild>
        <w:div w:id="628121834">
          <w:marLeft w:val="0"/>
          <w:marRight w:val="0"/>
          <w:marTop w:val="0"/>
          <w:marBottom w:val="0"/>
          <w:divBdr>
            <w:top w:val="none" w:sz="0" w:space="0" w:color="auto"/>
            <w:left w:val="none" w:sz="0" w:space="0" w:color="auto"/>
            <w:bottom w:val="none" w:sz="0" w:space="0" w:color="auto"/>
            <w:right w:val="none" w:sz="0" w:space="0" w:color="auto"/>
          </w:divBdr>
        </w:div>
        <w:div w:id="649944244">
          <w:marLeft w:val="0"/>
          <w:marRight w:val="0"/>
          <w:marTop w:val="0"/>
          <w:marBottom w:val="0"/>
          <w:divBdr>
            <w:top w:val="none" w:sz="0" w:space="0" w:color="auto"/>
            <w:left w:val="none" w:sz="0" w:space="0" w:color="auto"/>
            <w:bottom w:val="none" w:sz="0" w:space="0" w:color="auto"/>
            <w:right w:val="none" w:sz="0" w:space="0" w:color="auto"/>
          </w:divBdr>
        </w:div>
      </w:divsChild>
    </w:div>
    <w:div w:id="69162698">
      <w:bodyDiv w:val="1"/>
      <w:marLeft w:val="0"/>
      <w:marRight w:val="0"/>
      <w:marTop w:val="0"/>
      <w:marBottom w:val="0"/>
      <w:divBdr>
        <w:top w:val="none" w:sz="0" w:space="0" w:color="auto"/>
        <w:left w:val="none" w:sz="0" w:space="0" w:color="auto"/>
        <w:bottom w:val="none" w:sz="0" w:space="0" w:color="auto"/>
        <w:right w:val="none" w:sz="0" w:space="0" w:color="auto"/>
      </w:divBdr>
      <w:divsChild>
        <w:div w:id="1693727152">
          <w:marLeft w:val="547"/>
          <w:marRight w:val="0"/>
          <w:marTop w:val="240"/>
          <w:marBottom w:val="0"/>
          <w:divBdr>
            <w:top w:val="none" w:sz="0" w:space="0" w:color="auto"/>
            <w:left w:val="none" w:sz="0" w:space="0" w:color="auto"/>
            <w:bottom w:val="none" w:sz="0" w:space="0" w:color="auto"/>
            <w:right w:val="none" w:sz="0" w:space="0" w:color="auto"/>
          </w:divBdr>
        </w:div>
        <w:div w:id="809324788">
          <w:marLeft w:val="547"/>
          <w:marRight w:val="0"/>
          <w:marTop w:val="240"/>
          <w:marBottom w:val="0"/>
          <w:divBdr>
            <w:top w:val="none" w:sz="0" w:space="0" w:color="auto"/>
            <w:left w:val="none" w:sz="0" w:space="0" w:color="auto"/>
            <w:bottom w:val="none" w:sz="0" w:space="0" w:color="auto"/>
            <w:right w:val="none" w:sz="0" w:space="0" w:color="auto"/>
          </w:divBdr>
        </w:div>
        <w:div w:id="1355420847">
          <w:marLeft w:val="547"/>
          <w:marRight w:val="0"/>
          <w:marTop w:val="240"/>
          <w:marBottom w:val="0"/>
          <w:divBdr>
            <w:top w:val="none" w:sz="0" w:space="0" w:color="auto"/>
            <w:left w:val="none" w:sz="0" w:space="0" w:color="auto"/>
            <w:bottom w:val="none" w:sz="0" w:space="0" w:color="auto"/>
            <w:right w:val="none" w:sz="0" w:space="0" w:color="auto"/>
          </w:divBdr>
        </w:div>
        <w:div w:id="1920097126">
          <w:marLeft w:val="547"/>
          <w:marRight w:val="0"/>
          <w:marTop w:val="240"/>
          <w:marBottom w:val="0"/>
          <w:divBdr>
            <w:top w:val="none" w:sz="0" w:space="0" w:color="auto"/>
            <w:left w:val="none" w:sz="0" w:space="0" w:color="auto"/>
            <w:bottom w:val="none" w:sz="0" w:space="0" w:color="auto"/>
            <w:right w:val="none" w:sz="0" w:space="0" w:color="auto"/>
          </w:divBdr>
        </w:div>
        <w:div w:id="896402449">
          <w:marLeft w:val="547"/>
          <w:marRight w:val="0"/>
          <w:marTop w:val="240"/>
          <w:marBottom w:val="0"/>
          <w:divBdr>
            <w:top w:val="none" w:sz="0" w:space="0" w:color="auto"/>
            <w:left w:val="none" w:sz="0" w:space="0" w:color="auto"/>
            <w:bottom w:val="none" w:sz="0" w:space="0" w:color="auto"/>
            <w:right w:val="none" w:sz="0" w:space="0" w:color="auto"/>
          </w:divBdr>
        </w:div>
        <w:div w:id="499391262">
          <w:marLeft w:val="547"/>
          <w:marRight w:val="0"/>
          <w:marTop w:val="240"/>
          <w:marBottom w:val="0"/>
          <w:divBdr>
            <w:top w:val="none" w:sz="0" w:space="0" w:color="auto"/>
            <w:left w:val="none" w:sz="0" w:space="0" w:color="auto"/>
            <w:bottom w:val="none" w:sz="0" w:space="0" w:color="auto"/>
            <w:right w:val="none" w:sz="0" w:space="0" w:color="auto"/>
          </w:divBdr>
        </w:div>
        <w:div w:id="1211696676">
          <w:marLeft w:val="547"/>
          <w:marRight w:val="0"/>
          <w:marTop w:val="240"/>
          <w:marBottom w:val="0"/>
          <w:divBdr>
            <w:top w:val="none" w:sz="0" w:space="0" w:color="auto"/>
            <w:left w:val="none" w:sz="0" w:space="0" w:color="auto"/>
            <w:bottom w:val="none" w:sz="0" w:space="0" w:color="auto"/>
            <w:right w:val="none" w:sz="0" w:space="0" w:color="auto"/>
          </w:divBdr>
        </w:div>
        <w:div w:id="645471427">
          <w:marLeft w:val="547"/>
          <w:marRight w:val="0"/>
          <w:marTop w:val="240"/>
          <w:marBottom w:val="0"/>
          <w:divBdr>
            <w:top w:val="none" w:sz="0" w:space="0" w:color="auto"/>
            <w:left w:val="none" w:sz="0" w:space="0" w:color="auto"/>
            <w:bottom w:val="none" w:sz="0" w:space="0" w:color="auto"/>
            <w:right w:val="none" w:sz="0" w:space="0" w:color="auto"/>
          </w:divBdr>
        </w:div>
      </w:divsChild>
    </w:div>
    <w:div w:id="84695334">
      <w:bodyDiv w:val="1"/>
      <w:marLeft w:val="0"/>
      <w:marRight w:val="0"/>
      <w:marTop w:val="0"/>
      <w:marBottom w:val="0"/>
      <w:divBdr>
        <w:top w:val="none" w:sz="0" w:space="0" w:color="auto"/>
        <w:left w:val="none" w:sz="0" w:space="0" w:color="auto"/>
        <w:bottom w:val="none" w:sz="0" w:space="0" w:color="auto"/>
        <w:right w:val="none" w:sz="0" w:space="0" w:color="auto"/>
      </w:divBdr>
    </w:div>
    <w:div w:id="96752478">
      <w:bodyDiv w:val="1"/>
      <w:marLeft w:val="0"/>
      <w:marRight w:val="0"/>
      <w:marTop w:val="0"/>
      <w:marBottom w:val="0"/>
      <w:divBdr>
        <w:top w:val="none" w:sz="0" w:space="0" w:color="auto"/>
        <w:left w:val="none" w:sz="0" w:space="0" w:color="auto"/>
        <w:bottom w:val="none" w:sz="0" w:space="0" w:color="auto"/>
        <w:right w:val="none" w:sz="0" w:space="0" w:color="auto"/>
      </w:divBdr>
      <w:divsChild>
        <w:div w:id="1834368556">
          <w:marLeft w:val="547"/>
          <w:marRight w:val="0"/>
          <w:marTop w:val="240"/>
          <w:marBottom w:val="0"/>
          <w:divBdr>
            <w:top w:val="none" w:sz="0" w:space="0" w:color="auto"/>
            <w:left w:val="none" w:sz="0" w:space="0" w:color="auto"/>
            <w:bottom w:val="none" w:sz="0" w:space="0" w:color="auto"/>
            <w:right w:val="none" w:sz="0" w:space="0" w:color="auto"/>
          </w:divBdr>
        </w:div>
        <w:div w:id="151872010">
          <w:marLeft w:val="547"/>
          <w:marRight w:val="0"/>
          <w:marTop w:val="240"/>
          <w:marBottom w:val="0"/>
          <w:divBdr>
            <w:top w:val="none" w:sz="0" w:space="0" w:color="auto"/>
            <w:left w:val="none" w:sz="0" w:space="0" w:color="auto"/>
            <w:bottom w:val="none" w:sz="0" w:space="0" w:color="auto"/>
            <w:right w:val="none" w:sz="0" w:space="0" w:color="auto"/>
          </w:divBdr>
        </w:div>
        <w:div w:id="783117232">
          <w:marLeft w:val="547"/>
          <w:marRight w:val="0"/>
          <w:marTop w:val="240"/>
          <w:marBottom w:val="0"/>
          <w:divBdr>
            <w:top w:val="none" w:sz="0" w:space="0" w:color="auto"/>
            <w:left w:val="none" w:sz="0" w:space="0" w:color="auto"/>
            <w:bottom w:val="none" w:sz="0" w:space="0" w:color="auto"/>
            <w:right w:val="none" w:sz="0" w:space="0" w:color="auto"/>
          </w:divBdr>
        </w:div>
        <w:div w:id="551041874">
          <w:marLeft w:val="547"/>
          <w:marRight w:val="0"/>
          <w:marTop w:val="240"/>
          <w:marBottom w:val="0"/>
          <w:divBdr>
            <w:top w:val="none" w:sz="0" w:space="0" w:color="auto"/>
            <w:left w:val="none" w:sz="0" w:space="0" w:color="auto"/>
            <w:bottom w:val="none" w:sz="0" w:space="0" w:color="auto"/>
            <w:right w:val="none" w:sz="0" w:space="0" w:color="auto"/>
          </w:divBdr>
        </w:div>
        <w:div w:id="585387811">
          <w:marLeft w:val="547"/>
          <w:marRight w:val="0"/>
          <w:marTop w:val="240"/>
          <w:marBottom w:val="0"/>
          <w:divBdr>
            <w:top w:val="none" w:sz="0" w:space="0" w:color="auto"/>
            <w:left w:val="none" w:sz="0" w:space="0" w:color="auto"/>
            <w:bottom w:val="none" w:sz="0" w:space="0" w:color="auto"/>
            <w:right w:val="none" w:sz="0" w:space="0" w:color="auto"/>
          </w:divBdr>
        </w:div>
      </w:divsChild>
    </w:div>
    <w:div w:id="116334053">
      <w:bodyDiv w:val="1"/>
      <w:marLeft w:val="0"/>
      <w:marRight w:val="0"/>
      <w:marTop w:val="0"/>
      <w:marBottom w:val="0"/>
      <w:divBdr>
        <w:top w:val="none" w:sz="0" w:space="0" w:color="auto"/>
        <w:left w:val="none" w:sz="0" w:space="0" w:color="auto"/>
        <w:bottom w:val="none" w:sz="0" w:space="0" w:color="auto"/>
        <w:right w:val="none" w:sz="0" w:space="0" w:color="auto"/>
      </w:divBdr>
      <w:divsChild>
        <w:div w:id="613097765">
          <w:marLeft w:val="0"/>
          <w:marRight w:val="0"/>
          <w:marTop w:val="0"/>
          <w:marBottom w:val="0"/>
          <w:divBdr>
            <w:top w:val="none" w:sz="0" w:space="0" w:color="auto"/>
            <w:left w:val="none" w:sz="0" w:space="0" w:color="auto"/>
            <w:bottom w:val="none" w:sz="0" w:space="0" w:color="auto"/>
            <w:right w:val="none" w:sz="0" w:space="0" w:color="auto"/>
          </w:divBdr>
        </w:div>
        <w:div w:id="284164639">
          <w:marLeft w:val="0"/>
          <w:marRight w:val="0"/>
          <w:marTop w:val="0"/>
          <w:marBottom w:val="0"/>
          <w:divBdr>
            <w:top w:val="none" w:sz="0" w:space="0" w:color="auto"/>
            <w:left w:val="none" w:sz="0" w:space="0" w:color="auto"/>
            <w:bottom w:val="none" w:sz="0" w:space="0" w:color="auto"/>
            <w:right w:val="none" w:sz="0" w:space="0" w:color="auto"/>
          </w:divBdr>
        </w:div>
        <w:div w:id="1750342171">
          <w:marLeft w:val="0"/>
          <w:marRight w:val="0"/>
          <w:marTop w:val="0"/>
          <w:marBottom w:val="0"/>
          <w:divBdr>
            <w:top w:val="none" w:sz="0" w:space="0" w:color="auto"/>
            <w:left w:val="none" w:sz="0" w:space="0" w:color="auto"/>
            <w:bottom w:val="none" w:sz="0" w:space="0" w:color="auto"/>
            <w:right w:val="none" w:sz="0" w:space="0" w:color="auto"/>
          </w:divBdr>
        </w:div>
        <w:div w:id="2085949895">
          <w:marLeft w:val="0"/>
          <w:marRight w:val="0"/>
          <w:marTop w:val="0"/>
          <w:marBottom w:val="0"/>
          <w:divBdr>
            <w:top w:val="none" w:sz="0" w:space="0" w:color="auto"/>
            <w:left w:val="none" w:sz="0" w:space="0" w:color="auto"/>
            <w:bottom w:val="none" w:sz="0" w:space="0" w:color="auto"/>
            <w:right w:val="none" w:sz="0" w:space="0" w:color="auto"/>
          </w:divBdr>
        </w:div>
      </w:divsChild>
    </w:div>
    <w:div w:id="124591296">
      <w:bodyDiv w:val="1"/>
      <w:marLeft w:val="0"/>
      <w:marRight w:val="0"/>
      <w:marTop w:val="0"/>
      <w:marBottom w:val="0"/>
      <w:divBdr>
        <w:top w:val="none" w:sz="0" w:space="0" w:color="auto"/>
        <w:left w:val="none" w:sz="0" w:space="0" w:color="auto"/>
        <w:bottom w:val="none" w:sz="0" w:space="0" w:color="auto"/>
        <w:right w:val="none" w:sz="0" w:space="0" w:color="auto"/>
      </w:divBdr>
      <w:divsChild>
        <w:div w:id="140386138">
          <w:marLeft w:val="0"/>
          <w:marRight w:val="0"/>
          <w:marTop w:val="0"/>
          <w:marBottom w:val="0"/>
          <w:divBdr>
            <w:top w:val="none" w:sz="0" w:space="0" w:color="auto"/>
            <w:left w:val="none" w:sz="0" w:space="0" w:color="auto"/>
            <w:bottom w:val="none" w:sz="0" w:space="0" w:color="auto"/>
            <w:right w:val="none" w:sz="0" w:space="0" w:color="auto"/>
          </w:divBdr>
        </w:div>
        <w:div w:id="1287348351">
          <w:marLeft w:val="0"/>
          <w:marRight w:val="0"/>
          <w:marTop w:val="0"/>
          <w:marBottom w:val="0"/>
          <w:divBdr>
            <w:top w:val="none" w:sz="0" w:space="0" w:color="auto"/>
            <w:left w:val="none" w:sz="0" w:space="0" w:color="auto"/>
            <w:bottom w:val="none" w:sz="0" w:space="0" w:color="auto"/>
            <w:right w:val="none" w:sz="0" w:space="0" w:color="auto"/>
          </w:divBdr>
        </w:div>
        <w:div w:id="141235382">
          <w:marLeft w:val="0"/>
          <w:marRight w:val="0"/>
          <w:marTop w:val="0"/>
          <w:marBottom w:val="0"/>
          <w:divBdr>
            <w:top w:val="none" w:sz="0" w:space="0" w:color="auto"/>
            <w:left w:val="none" w:sz="0" w:space="0" w:color="auto"/>
            <w:bottom w:val="none" w:sz="0" w:space="0" w:color="auto"/>
            <w:right w:val="none" w:sz="0" w:space="0" w:color="auto"/>
          </w:divBdr>
        </w:div>
        <w:div w:id="694188127">
          <w:marLeft w:val="0"/>
          <w:marRight w:val="0"/>
          <w:marTop w:val="0"/>
          <w:marBottom w:val="0"/>
          <w:divBdr>
            <w:top w:val="none" w:sz="0" w:space="0" w:color="auto"/>
            <w:left w:val="none" w:sz="0" w:space="0" w:color="auto"/>
            <w:bottom w:val="none" w:sz="0" w:space="0" w:color="auto"/>
            <w:right w:val="none" w:sz="0" w:space="0" w:color="auto"/>
          </w:divBdr>
        </w:div>
        <w:div w:id="46685540">
          <w:marLeft w:val="0"/>
          <w:marRight w:val="0"/>
          <w:marTop w:val="0"/>
          <w:marBottom w:val="0"/>
          <w:divBdr>
            <w:top w:val="none" w:sz="0" w:space="0" w:color="auto"/>
            <w:left w:val="none" w:sz="0" w:space="0" w:color="auto"/>
            <w:bottom w:val="none" w:sz="0" w:space="0" w:color="auto"/>
            <w:right w:val="none" w:sz="0" w:space="0" w:color="auto"/>
          </w:divBdr>
        </w:div>
        <w:div w:id="1945460846">
          <w:marLeft w:val="0"/>
          <w:marRight w:val="0"/>
          <w:marTop w:val="0"/>
          <w:marBottom w:val="0"/>
          <w:divBdr>
            <w:top w:val="none" w:sz="0" w:space="0" w:color="auto"/>
            <w:left w:val="none" w:sz="0" w:space="0" w:color="auto"/>
            <w:bottom w:val="none" w:sz="0" w:space="0" w:color="auto"/>
            <w:right w:val="none" w:sz="0" w:space="0" w:color="auto"/>
          </w:divBdr>
        </w:div>
      </w:divsChild>
    </w:div>
    <w:div w:id="137311675">
      <w:bodyDiv w:val="1"/>
      <w:marLeft w:val="0"/>
      <w:marRight w:val="0"/>
      <w:marTop w:val="0"/>
      <w:marBottom w:val="0"/>
      <w:divBdr>
        <w:top w:val="none" w:sz="0" w:space="0" w:color="auto"/>
        <w:left w:val="none" w:sz="0" w:space="0" w:color="auto"/>
        <w:bottom w:val="none" w:sz="0" w:space="0" w:color="auto"/>
        <w:right w:val="none" w:sz="0" w:space="0" w:color="auto"/>
      </w:divBdr>
      <w:divsChild>
        <w:div w:id="1002317357">
          <w:marLeft w:val="0"/>
          <w:marRight w:val="0"/>
          <w:marTop w:val="0"/>
          <w:marBottom w:val="0"/>
          <w:divBdr>
            <w:top w:val="none" w:sz="0" w:space="0" w:color="auto"/>
            <w:left w:val="none" w:sz="0" w:space="0" w:color="auto"/>
            <w:bottom w:val="none" w:sz="0" w:space="0" w:color="auto"/>
            <w:right w:val="none" w:sz="0" w:space="0" w:color="auto"/>
          </w:divBdr>
        </w:div>
        <w:div w:id="518545465">
          <w:marLeft w:val="0"/>
          <w:marRight w:val="0"/>
          <w:marTop w:val="0"/>
          <w:marBottom w:val="0"/>
          <w:divBdr>
            <w:top w:val="none" w:sz="0" w:space="0" w:color="auto"/>
            <w:left w:val="none" w:sz="0" w:space="0" w:color="auto"/>
            <w:bottom w:val="none" w:sz="0" w:space="0" w:color="auto"/>
            <w:right w:val="none" w:sz="0" w:space="0" w:color="auto"/>
          </w:divBdr>
        </w:div>
        <w:div w:id="2142262037">
          <w:marLeft w:val="0"/>
          <w:marRight w:val="0"/>
          <w:marTop w:val="0"/>
          <w:marBottom w:val="0"/>
          <w:divBdr>
            <w:top w:val="none" w:sz="0" w:space="0" w:color="auto"/>
            <w:left w:val="none" w:sz="0" w:space="0" w:color="auto"/>
            <w:bottom w:val="none" w:sz="0" w:space="0" w:color="auto"/>
            <w:right w:val="none" w:sz="0" w:space="0" w:color="auto"/>
          </w:divBdr>
        </w:div>
        <w:div w:id="1929805043">
          <w:marLeft w:val="0"/>
          <w:marRight w:val="0"/>
          <w:marTop w:val="0"/>
          <w:marBottom w:val="0"/>
          <w:divBdr>
            <w:top w:val="none" w:sz="0" w:space="0" w:color="auto"/>
            <w:left w:val="none" w:sz="0" w:space="0" w:color="auto"/>
            <w:bottom w:val="none" w:sz="0" w:space="0" w:color="auto"/>
            <w:right w:val="none" w:sz="0" w:space="0" w:color="auto"/>
          </w:divBdr>
        </w:div>
        <w:div w:id="580680019">
          <w:marLeft w:val="0"/>
          <w:marRight w:val="0"/>
          <w:marTop w:val="0"/>
          <w:marBottom w:val="0"/>
          <w:divBdr>
            <w:top w:val="none" w:sz="0" w:space="0" w:color="auto"/>
            <w:left w:val="none" w:sz="0" w:space="0" w:color="auto"/>
            <w:bottom w:val="none" w:sz="0" w:space="0" w:color="auto"/>
            <w:right w:val="none" w:sz="0" w:space="0" w:color="auto"/>
          </w:divBdr>
        </w:div>
      </w:divsChild>
    </w:div>
    <w:div w:id="169024321">
      <w:bodyDiv w:val="1"/>
      <w:marLeft w:val="0"/>
      <w:marRight w:val="0"/>
      <w:marTop w:val="0"/>
      <w:marBottom w:val="0"/>
      <w:divBdr>
        <w:top w:val="none" w:sz="0" w:space="0" w:color="auto"/>
        <w:left w:val="none" w:sz="0" w:space="0" w:color="auto"/>
        <w:bottom w:val="none" w:sz="0" w:space="0" w:color="auto"/>
        <w:right w:val="none" w:sz="0" w:space="0" w:color="auto"/>
      </w:divBdr>
    </w:div>
    <w:div w:id="170027794">
      <w:bodyDiv w:val="1"/>
      <w:marLeft w:val="0"/>
      <w:marRight w:val="0"/>
      <w:marTop w:val="0"/>
      <w:marBottom w:val="0"/>
      <w:divBdr>
        <w:top w:val="none" w:sz="0" w:space="0" w:color="auto"/>
        <w:left w:val="none" w:sz="0" w:space="0" w:color="auto"/>
        <w:bottom w:val="none" w:sz="0" w:space="0" w:color="auto"/>
        <w:right w:val="none" w:sz="0" w:space="0" w:color="auto"/>
      </w:divBdr>
      <w:divsChild>
        <w:div w:id="44989532">
          <w:marLeft w:val="0"/>
          <w:marRight w:val="0"/>
          <w:marTop w:val="0"/>
          <w:marBottom w:val="0"/>
          <w:divBdr>
            <w:top w:val="none" w:sz="0" w:space="0" w:color="auto"/>
            <w:left w:val="none" w:sz="0" w:space="0" w:color="auto"/>
            <w:bottom w:val="none" w:sz="0" w:space="0" w:color="auto"/>
            <w:right w:val="none" w:sz="0" w:space="0" w:color="auto"/>
          </w:divBdr>
        </w:div>
        <w:div w:id="2144417873">
          <w:marLeft w:val="0"/>
          <w:marRight w:val="0"/>
          <w:marTop w:val="0"/>
          <w:marBottom w:val="0"/>
          <w:divBdr>
            <w:top w:val="none" w:sz="0" w:space="0" w:color="auto"/>
            <w:left w:val="none" w:sz="0" w:space="0" w:color="auto"/>
            <w:bottom w:val="none" w:sz="0" w:space="0" w:color="auto"/>
            <w:right w:val="none" w:sz="0" w:space="0" w:color="auto"/>
          </w:divBdr>
        </w:div>
      </w:divsChild>
    </w:div>
    <w:div w:id="195507584">
      <w:bodyDiv w:val="1"/>
      <w:marLeft w:val="0"/>
      <w:marRight w:val="0"/>
      <w:marTop w:val="0"/>
      <w:marBottom w:val="0"/>
      <w:divBdr>
        <w:top w:val="none" w:sz="0" w:space="0" w:color="auto"/>
        <w:left w:val="none" w:sz="0" w:space="0" w:color="auto"/>
        <w:bottom w:val="none" w:sz="0" w:space="0" w:color="auto"/>
        <w:right w:val="none" w:sz="0" w:space="0" w:color="auto"/>
      </w:divBdr>
      <w:divsChild>
        <w:div w:id="552423265">
          <w:marLeft w:val="0"/>
          <w:marRight w:val="0"/>
          <w:marTop w:val="0"/>
          <w:marBottom w:val="0"/>
          <w:divBdr>
            <w:top w:val="none" w:sz="0" w:space="0" w:color="auto"/>
            <w:left w:val="none" w:sz="0" w:space="0" w:color="auto"/>
            <w:bottom w:val="none" w:sz="0" w:space="0" w:color="auto"/>
            <w:right w:val="none" w:sz="0" w:space="0" w:color="auto"/>
          </w:divBdr>
        </w:div>
        <w:div w:id="1400977752">
          <w:marLeft w:val="0"/>
          <w:marRight w:val="0"/>
          <w:marTop w:val="0"/>
          <w:marBottom w:val="0"/>
          <w:divBdr>
            <w:top w:val="none" w:sz="0" w:space="0" w:color="auto"/>
            <w:left w:val="none" w:sz="0" w:space="0" w:color="auto"/>
            <w:bottom w:val="none" w:sz="0" w:space="0" w:color="auto"/>
            <w:right w:val="none" w:sz="0" w:space="0" w:color="auto"/>
          </w:divBdr>
        </w:div>
      </w:divsChild>
    </w:div>
    <w:div w:id="272322129">
      <w:bodyDiv w:val="1"/>
      <w:marLeft w:val="0"/>
      <w:marRight w:val="0"/>
      <w:marTop w:val="0"/>
      <w:marBottom w:val="0"/>
      <w:divBdr>
        <w:top w:val="none" w:sz="0" w:space="0" w:color="auto"/>
        <w:left w:val="none" w:sz="0" w:space="0" w:color="auto"/>
        <w:bottom w:val="none" w:sz="0" w:space="0" w:color="auto"/>
        <w:right w:val="none" w:sz="0" w:space="0" w:color="auto"/>
      </w:divBdr>
      <w:divsChild>
        <w:div w:id="144014977">
          <w:marLeft w:val="0"/>
          <w:marRight w:val="0"/>
          <w:marTop w:val="0"/>
          <w:marBottom w:val="0"/>
          <w:divBdr>
            <w:top w:val="none" w:sz="0" w:space="0" w:color="auto"/>
            <w:left w:val="none" w:sz="0" w:space="0" w:color="auto"/>
            <w:bottom w:val="none" w:sz="0" w:space="0" w:color="auto"/>
            <w:right w:val="none" w:sz="0" w:space="0" w:color="auto"/>
          </w:divBdr>
        </w:div>
        <w:div w:id="1496533875">
          <w:marLeft w:val="0"/>
          <w:marRight w:val="0"/>
          <w:marTop w:val="0"/>
          <w:marBottom w:val="0"/>
          <w:divBdr>
            <w:top w:val="none" w:sz="0" w:space="0" w:color="auto"/>
            <w:left w:val="none" w:sz="0" w:space="0" w:color="auto"/>
            <w:bottom w:val="none" w:sz="0" w:space="0" w:color="auto"/>
            <w:right w:val="none" w:sz="0" w:space="0" w:color="auto"/>
          </w:divBdr>
        </w:div>
      </w:divsChild>
    </w:div>
    <w:div w:id="301887403">
      <w:bodyDiv w:val="1"/>
      <w:marLeft w:val="0"/>
      <w:marRight w:val="0"/>
      <w:marTop w:val="0"/>
      <w:marBottom w:val="0"/>
      <w:divBdr>
        <w:top w:val="none" w:sz="0" w:space="0" w:color="auto"/>
        <w:left w:val="none" w:sz="0" w:space="0" w:color="auto"/>
        <w:bottom w:val="none" w:sz="0" w:space="0" w:color="auto"/>
        <w:right w:val="none" w:sz="0" w:space="0" w:color="auto"/>
      </w:divBdr>
    </w:div>
    <w:div w:id="311065906">
      <w:bodyDiv w:val="1"/>
      <w:marLeft w:val="0"/>
      <w:marRight w:val="0"/>
      <w:marTop w:val="0"/>
      <w:marBottom w:val="0"/>
      <w:divBdr>
        <w:top w:val="none" w:sz="0" w:space="0" w:color="auto"/>
        <w:left w:val="none" w:sz="0" w:space="0" w:color="auto"/>
        <w:bottom w:val="none" w:sz="0" w:space="0" w:color="auto"/>
        <w:right w:val="none" w:sz="0" w:space="0" w:color="auto"/>
      </w:divBdr>
      <w:divsChild>
        <w:div w:id="549340360">
          <w:marLeft w:val="0"/>
          <w:marRight w:val="0"/>
          <w:marTop w:val="0"/>
          <w:marBottom w:val="0"/>
          <w:divBdr>
            <w:top w:val="none" w:sz="0" w:space="0" w:color="auto"/>
            <w:left w:val="none" w:sz="0" w:space="0" w:color="auto"/>
            <w:bottom w:val="none" w:sz="0" w:space="0" w:color="auto"/>
            <w:right w:val="none" w:sz="0" w:space="0" w:color="auto"/>
          </w:divBdr>
        </w:div>
        <w:div w:id="1206019737">
          <w:marLeft w:val="0"/>
          <w:marRight w:val="0"/>
          <w:marTop w:val="0"/>
          <w:marBottom w:val="0"/>
          <w:divBdr>
            <w:top w:val="none" w:sz="0" w:space="0" w:color="auto"/>
            <w:left w:val="none" w:sz="0" w:space="0" w:color="auto"/>
            <w:bottom w:val="none" w:sz="0" w:space="0" w:color="auto"/>
            <w:right w:val="none" w:sz="0" w:space="0" w:color="auto"/>
          </w:divBdr>
        </w:div>
      </w:divsChild>
    </w:div>
    <w:div w:id="331416859">
      <w:bodyDiv w:val="1"/>
      <w:marLeft w:val="0"/>
      <w:marRight w:val="0"/>
      <w:marTop w:val="0"/>
      <w:marBottom w:val="0"/>
      <w:divBdr>
        <w:top w:val="none" w:sz="0" w:space="0" w:color="auto"/>
        <w:left w:val="none" w:sz="0" w:space="0" w:color="auto"/>
        <w:bottom w:val="none" w:sz="0" w:space="0" w:color="auto"/>
        <w:right w:val="none" w:sz="0" w:space="0" w:color="auto"/>
      </w:divBdr>
    </w:div>
    <w:div w:id="446236065">
      <w:bodyDiv w:val="1"/>
      <w:marLeft w:val="0"/>
      <w:marRight w:val="0"/>
      <w:marTop w:val="0"/>
      <w:marBottom w:val="0"/>
      <w:divBdr>
        <w:top w:val="none" w:sz="0" w:space="0" w:color="auto"/>
        <w:left w:val="none" w:sz="0" w:space="0" w:color="auto"/>
        <w:bottom w:val="none" w:sz="0" w:space="0" w:color="auto"/>
        <w:right w:val="none" w:sz="0" w:space="0" w:color="auto"/>
      </w:divBdr>
      <w:divsChild>
        <w:div w:id="1425103827">
          <w:marLeft w:val="0"/>
          <w:marRight w:val="0"/>
          <w:marTop w:val="0"/>
          <w:marBottom w:val="0"/>
          <w:divBdr>
            <w:top w:val="none" w:sz="0" w:space="0" w:color="auto"/>
            <w:left w:val="none" w:sz="0" w:space="0" w:color="auto"/>
            <w:bottom w:val="none" w:sz="0" w:space="0" w:color="auto"/>
            <w:right w:val="none" w:sz="0" w:space="0" w:color="auto"/>
          </w:divBdr>
        </w:div>
        <w:div w:id="1217661012">
          <w:marLeft w:val="0"/>
          <w:marRight w:val="0"/>
          <w:marTop w:val="0"/>
          <w:marBottom w:val="0"/>
          <w:divBdr>
            <w:top w:val="none" w:sz="0" w:space="0" w:color="auto"/>
            <w:left w:val="none" w:sz="0" w:space="0" w:color="auto"/>
            <w:bottom w:val="none" w:sz="0" w:space="0" w:color="auto"/>
            <w:right w:val="none" w:sz="0" w:space="0" w:color="auto"/>
          </w:divBdr>
        </w:div>
        <w:div w:id="291792024">
          <w:marLeft w:val="0"/>
          <w:marRight w:val="0"/>
          <w:marTop w:val="0"/>
          <w:marBottom w:val="0"/>
          <w:divBdr>
            <w:top w:val="none" w:sz="0" w:space="0" w:color="auto"/>
            <w:left w:val="none" w:sz="0" w:space="0" w:color="auto"/>
            <w:bottom w:val="none" w:sz="0" w:space="0" w:color="auto"/>
            <w:right w:val="none" w:sz="0" w:space="0" w:color="auto"/>
          </w:divBdr>
        </w:div>
        <w:div w:id="1181818259">
          <w:marLeft w:val="0"/>
          <w:marRight w:val="0"/>
          <w:marTop w:val="0"/>
          <w:marBottom w:val="0"/>
          <w:divBdr>
            <w:top w:val="none" w:sz="0" w:space="0" w:color="auto"/>
            <w:left w:val="none" w:sz="0" w:space="0" w:color="auto"/>
            <w:bottom w:val="none" w:sz="0" w:space="0" w:color="auto"/>
            <w:right w:val="none" w:sz="0" w:space="0" w:color="auto"/>
          </w:divBdr>
        </w:div>
        <w:div w:id="604384310">
          <w:marLeft w:val="0"/>
          <w:marRight w:val="0"/>
          <w:marTop w:val="0"/>
          <w:marBottom w:val="0"/>
          <w:divBdr>
            <w:top w:val="none" w:sz="0" w:space="0" w:color="auto"/>
            <w:left w:val="none" w:sz="0" w:space="0" w:color="auto"/>
            <w:bottom w:val="none" w:sz="0" w:space="0" w:color="auto"/>
            <w:right w:val="none" w:sz="0" w:space="0" w:color="auto"/>
          </w:divBdr>
        </w:div>
        <w:div w:id="571893837">
          <w:marLeft w:val="0"/>
          <w:marRight w:val="0"/>
          <w:marTop w:val="0"/>
          <w:marBottom w:val="0"/>
          <w:divBdr>
            <w:top w:val="none" w:sz="0" w:space="0" w:color="auto"/>
            <w:left w:val="none" w:sz="0" w:space="0" w:color="auto"/>
            <w:bottom w:val="none" w:sz="0" w:space="0" w:color="auto"/>
            <w:right w:val="none" w:sz="0" w:space="0" w:color="auto"/>
          </w:divBdr>
        </w:div>
        <w:div w:id="2007632278">
          <w:marLeft w:val="0"/>
          <w:marRight w:val="0"/>
          <w:marTop w:val="0"/>
          <w:marBottom w:val="0"/>
          <w:divBdr>
            <w:top w:val="none" w:sz="0" w:space="0" w:color="auto"/>
            <w:left w:val="none" w:sz="0" w:space="0" w:color="auto"/>
            <w:bottom w:val="none" w:sz="0" w:space="0" w:color="auto"/>
            <w:right w:val="none" w:sz="0" w:space="0" w:color="auto"/>
          </w:divBdr>
        </w:div>
        <w:div w:id="973413628">
          <w:marLeft w:val="0"/>
          <w:marRight w:val="0"/>
          <w:marTop w:val="0"/>
          <w:marBottom w:val="0"/>
          <w:divBdr>
            <w:top w:val="none" w:sz="0" w:space="0" w:color="auto"/>
            <w:left w:val="none" w:sz="0" w:space="0" w:color="auto"/>
            <w:bottom w:val="none" w:sz="0" w:space="0" w:color="auto"/>
            <w:right w:val="none" w:sz="0" w:space="0" w:color="auto"/>
          </w:divBdr>
        </w:div>
        <w:div w:id="2058164468">
          <w:marLeft w:val="0"/>
          <w:marRight w:val="0"/>
          <w:marTop w:val="0"/>
          <w:marBottom w:val="0"/>
          <w:divBdr>
            <w:top w:val="none" w:sz="0" w:space="0" w:color="auto"/>
            <w:left w:val="none" w:sz="0" w:space="0" w:color="auto"/>
            <w:bottom w:val="none" w:sz="0" w:space="0" w:color="auto"/>
            <w:right w:val="none" w:sz="0" w:space="0" w:color="auto"/>
          </w:divBdr>
        </w:div>
        <w:div w:id="1790198472">
          <w:marLeft w:val="0"/>
          <w:marRight w:val="0"/>
          <w:marTop w:val="0"/>
          <w:marBottom w:val="0"/>
          <w:divBdr>
            <w:top w:val="none" w:sz="0" w:space="0" w:color="auto"/>
            <w:left w:val="none" w:sz="0" w:space="0" w:color="auto"/>
            <w:bottom w:val="none" w:sz="0" w:space="0" w:color="auto"/>
            <w:right w:val="none" w:sz="0" w:space="0" w:color="auto"/>
          </w:divBdr>
        </w:div>
        <w:div w:id="523636648">
          <w:marLeft w:val="0"/>
          <w:marRight w:val="0"/>
          <w:marTop w:val="0"/>
          <w:marBottom w:val="0"/>
          <w:divBdr>
            <w:top w:val="none" w:sz="0" w:space="0" w:color="auto"/>
            <w:left w:val="none" w:sz="0" w:space="0" w:color="auto"/>
            <w:bottom w:val="none" w:sz="0" w:space="0" w:color="auto"/>
            <w:right w:val="none" w:sz="0" w:space="0" w:color="auto"/>
          </w:divBdr>
        </w:div>
        <w:div w:id="996764089">
          <w:marLeft w:val="0"/>
          <w:marRight w:val="0"/>
          <w:marTop w:val="0"/>
          <w:marBottom w:val="0"/>
          <w:divBdr>
            <w:top w:val="none" w:sz="0" w:space="0" w:color="auto"/>
            <w:left w:val="none" w:sz="0" w:space="0" w:color="auto"/>
            <w:bottom w:val="none" w:sz="0" w:space="0" w:color="auto"/>
            <w:right w:val="none" w:sz="0" w:space="0" w:color="auto"/>
          </w:divBdr>
        </w:div>
        <w:div w:id="228467651">
          <w:marLeft w:val="0"/>
          <w:marRight w:val="0"/>
          <w:marTop w:val="0"/>
          <w:marBottom w:val="0"/>
          <w:divBdr>
            <w:top w:val="none" w:sz="0" w:space="0" w:color="auto"/>
            <w:left w:val="none" w:sz="0" w:space="0" w:color="auto"/>
            <w:bottom w:val="none" w:sz="0" w:space="0" w:color="auto"/>
            <w:right w:val="none" w:sz="0" w:space="0" w:color="auto"/>
          </w:divBdr>
        </w:div>
        <w:div w:id="1964340364">
          <w:marLeft w:val="0"/>
          <w:marRight w:val="0"/>
          <w:marTop w:val="0"/>
          <w:marBottom w:val="0"/>
          <w:divBdr>
            <w:top w:val="none" w:sz="0" w:space="0" w:color="auto"/>
            <w:left w:val="none" w:sz="0" w:space="0" w:color="auto"/>
            <w:bottom w:val="none" w:sz="0" w:space="0" w:color="auto"/>
            <w:right w:val="none" w:sz="0" w:space="0" w:color="auto"/>
          </w:divBdr>
        </w:div>
        <w:div w:id="1329407662">
          <w:marLeft w:val="0"/>
          <w:marRight w:val="0"/>
          <w:marTop w:val="0"/>
          <w:marBottom w:val="0"/>
          <w:divBdr>
            <w:top w:val="none" w:sz="0" w:space="0" w:color="auto"/>
            <w:left w:val="none" w:sz="0" w:space="0" w:color="auto"/>
            <w:bottom w:val="none" w:sz="0" w:space="0" w:color="auto"/>
            <w:right w:val="none" w:sz="0" w:space="0" w:color="auto"/>
          </w:divBdr>
        </w:div>
        <w:div w:id="1967659595">
          <w:marLeft w:val="0"/>
          <w:marRight w:val="0"/>
          <w:marTop w:val="0"/>
          <w:marBottom w:val="0"/>
          <w:divBdr>
            <w:top w:val="none" w:sz="0" w:space="0" w:color="auto"/>
            <w:left w:val="none" w:sz="0" w:space="0" w:color="auto"/>
            <w:bottom w:val="none" w:sz="0" w:space="0" w:color="auto"/>
            <w:right w:val="none" w:sz="0" w:space="0" w:color="auto"/>
          </w:divBdr>
        </w:div>
        <w:div w:id="762578363">
          <w:marLeft w:val="0"/>
          <w:marRight w:val="0"/>
          <w:marTop w:val="0"/>
          <w:marBottom w:val="0"/>
          <w:divBdr>
            <w:top w:val="none" w:sz="0" w:space="0" w:color="auto"/>
            <w:left w:val="none" w:sz="0" w:space="0" w:color="auto"/>
            <w:bottom w:val="none" w:sz="0" w:space="0" w:color="auto"/>
            <w:right w:val="none" w:sz="0" w:space="0" w:color="auto"/>
          </w:divBdr>
        </w:div>
        <w:div w:id="1573464760">
          <w:marLeft w:val="0"/>
          <w:marRight w:val="0"/>
          <w:marTop w:val="0"/>
          <w:marBottom w:val="0"/>
          <w:divBdr>
            <w:top w:val="none" w:sz="0" w:space="0" w:color="auto"/>
            <w:left w:val="none" w:sz="0" w:space="0" w:color="auto"/>
            <w:bottom w:val="none" w:sz="0" w:space="0" w:color="auto"/>
            <w:right w:val="none" w:sz="0" w:space="0" w:color="auto"/>
          </w:divBdr>
        </w:div>
        <w:div w:id="1845587921">
          <w:marLeft w:val="0"/>
          <w:marRight w:val="0"/>
          <w:marTop w:val="0"/>
          <w:marBottom w:val="0"/>
          <w:divBdr>
            <w:top w:val="none" w:sz="0" w:space="0" w:color="auto"/>
            <w:left w:val="none" w:sz="0" w:space="0" w:color="auto"/>
            <w:bottom w:val="none" w:sz="0" w:space="0" w:color="auto"/>
            <w:right w:val="none" w:sz="0" w:space="0" w:color="auto"/>
          </w:divBdr>
        </w:div>
        <w:div w:id="1206525137">
          <w:marLeft w:val="0"/>
          <w:marRight w:val="0"/>
          <w:marTop w:val="0"/>
          <w:marBottom w:val="0"/>
          <w:divBdr>
            <w:top w:val="none" w:sz="0" w:space="0" w:color="auto"/>
            <w:left w:val="none" w:sz="0" w:space="0" w:color="auto"/>
            <w:bottom w:val="none" w:sz="0" w:space="0" w:color="auto"/>
            <w:right w:val="none" w:sz="0" w:space="0" w:color="auto"/>
          </w:divBdr>
        </w:div>
        <w:div w:id="542522727">
          <w:marLeft w:val="0"/>
          <w:marRight w:val="0"/>
          <w:marTop w:val="0"/>
          <w:marBottom w:val="0"/>
          <w:divBdr>
            <w:top w:val="none" w:sz="0" w:space="0" w:color="auto"/>
            <w:left w:val="none" w:sz="0" w:space="0" w:color="auto"/>
            <w:bottom w:val="none" w:sz="0" w:space="0" w:color="auto"/>
            <w:right w:val="none" w:sz="0" w:space="0" w:color="auto"/>
          </w:divBdr>
        </w:div>
        <w:div w:id="904098024">
          <w:marLeft w:val="0"/>
          <w:marRight w:val="0"/>
          <w:marTop w:val="0"/>
          <w:marBottom w:val="0"/>
          <w:divBdr>
            <w:top w:val="none" w:sz="0" w:space="0" w:color="auto"/>
            <w:left w:val="none" w:sz="0" w:space="0" w:color="auto"/>
            <w:bottom w:val="none" w:sz="0" w:space="0" w:color="auto"/>
            <w:right w:val="none" w:sz="0" w:space="0" w:color="auto"/>
          </w:divBdr>
        </w:div>
        <w:div w:id="810178012">
          <w:marLeft w:val="0"/>
          <w:marRight w:val="0"/>
          <w:marTop w:val="0"/>
          <w:marBottom w:val="0"/>
          <w:divBdr>
            <w:top w:val="none" w:sz="0" w:space="0" w:color="auto"/>
            <w:left w:val="none" w:sz="0" w:space="0" w:color="auto"/>
            <w:bottom w:val="none" w:sz="0" w:space="0" w:color="auto"/>
            <w:right w:val="none" w:sz="0" w:space="0" w:color="auto"/>
          </w:divBdr>
        </w:div>
        <w:div w:id="2061322884">
          <w:marLeft w:val="0"/>
          <w:marRight w:val="0"/>
          <w:marTop w:val="0"/>
          <w:marBottom w:val="0"/>
          <w:divBdr>
            <w:top w:val="none" w:sz="0" w:space="0" w:color="auto"/>
            <w:left w:val="none" w:sz="0" w:space="0" w:color="auto"/>
            <w:bottom w:val="none" w:sz="0" w:space="0" w:color="auto"/>
            <w:right w:val="none" w:sz="0" w:space="0" w:color="auto"/>
          </w:divBdr>
        </w:div>
        <w:div w:id="990132518">
          <w:marLeft w:val="0"/>
          <w:marRight w:val="0"/>
          <w:marTop w:val="0"/>
          <w:marBottom w:val="0"/>
          <w:divBdr>
            <w:top w:val="none" w:sz="0" w:space="0" w:color="auto"/>
            <w:left w:val="none" w:sz="0" w:space="0" w:color="auto"/>
            <w:bottom w:val="none" w:sz="0" w:space="0" w:color="auto"/>
            <w:right w:val="none" w:sz="0" w:space="0" w:color="auto"/>
          </w:divBdr>
        </w:div>
        <w:div w:id="197857622">
          <w:marLeft w:val="0"/>
          <w:marRight w:val="0"/>
          <w:marTop w:val="0"/>
          <w:marBottom w:val="0"/>
          <w:divBdr>
            <w:top w:val="none" w:sz="0" w:space="0" w:color="auto"/>
            <w:left w:val="none" w:sz="0" w:space="0" w:color="auto"/>
            <w:bottom w:val="none" w:sz="0" w:space="0" w:color="auto"/>
            <w:right w:val="none" w:sz="0" w:space="0" w:color="auto"/>
          </w:divBdr>
        </w:div>
        <w:div w:id="186866787">
          <w:marLeft w:val="0"/>
          <w:marRight w:val="0"/>
          <w:marTop w:val="0"/>
          <w:marBottom w:val="0"/>
          <w:divBdr>
            <w:top w:val="none" w:sz="0" w:space="0" w:color="auto"/>
            <w:left w:val="none" w:sz="0" w:space="0" w:color="auto"/>
            <w:bottom w:val="none" w:sz="0" w:space="0" w:color="auto"/>
            <w:right w:val="none" w:sz="0" w:space="0" w:color="auto"/>
          </w:divBdr>
        </w:div>
        <w:div w:id="1942369036">
          <w:marLeft w:val="0"/>
          <w:marRight w:val="0"/>
          <w:marTop w:val="0"/>
          <w:marBottom w:val="0"/>
          <w:divBdr>
            <w:top w:val="none" w:sz="0" w:space="0" w:color="auto"/>
            <w:left w:val="none" w:sz="0" w:space="0" w:color="auto"/>
            <w:bottom w:val="none" w:sz="0" w:space="0" w:color="auto"/>
            <w:right w:val="none" w:sz="0" w:space="0" w:color="auto"/>
          </w:divBdr>
        </w:div>
        <w:div w:id="1721395191">
          <w:marLeft w:val="0"/>
          <w:marRight w:val="0"/>
          <w:marTop w:val="0"/>
          <w:marBottom w:val="0"/>
          <w:divBdr>
            <w:top w:val="none" w:sz="0" w:space="0" w:color="auto"/>
            <w:left w:val="none" w:sz="0" w:space="0" w:color="auto"/>
            <w:bottom w:val="none" w:sz="0" w:space="0" w:color="auto"/>
            <w:right w:val="none" w:sz="0" w:space="0" w:color="auto"/>
          </w:divBdr>
        </w:div>
        <w:div w:id="128282311">
          <w:marLeft w:val="0"/>
          <w:marRight w:val="0"/>
          <w:marTop w:val="0"/>
          <w:marBottom w:val="0"/>
          <w:divBdr>
            <w:top w:val="none" w:sz="0" w:space="0" w:color="auto"/>
            <w:left w:val="none" w:sz="0" w:space="0" w:color="auto"/>
            <w:bottom w:val="none" w:sz="0" w:space="0" w:color="auto"/>
            <w:right w:val="none" w:sz="0" w:space="0" w:color="auto"/>
          </w:divBdr>
        </w:div>
        <w:div w:id="45033708">
          <w:marLeft w:val="0"/>
          <w:marRight w:val="0"/>
          <w:marTop w:val="0"/>
          <w:marBottom w:val="0"/>
          <w:divBdr>
            <w:top w:val="none" w:sz="0" w:space="0" w:color="auto"/>
            <w:left w:val="none" w:sz="0" w:space="0" w:color="auto"/>
            <w:bottom w:val="none" w:sz="0" w:space="0" w:color="auto"/>
            <w:right w:val="none" w:sz="0" w:space="0" w:color="auto"/>
          </w:divBdr>
        </w:div>
        <w:div w:id="186647127">
          <w:marLeft w:val="0"/>
          <w:marRight w:val="0"/>
          <w:marTop w:val="0"/>
          <w:marBottom w:val="0"/>
          <w:divBdr>
            <w:top w:val="none" w:sz="0" w:space="0" w:color="auto"/>
            <w:left w:val="none" w:sz="0" w:space="0" w:color="auto"/>
            <w:bottom w:val="none" w:sz="0" w:space="0" w:color="auto"/>
            <w:right w:val="none" w:sz="0" w:space="0" w:color="auto"/>
          </w:divBdr>
        </w:div>
        <w:div w:id="1155949831">
          <w:marLeft w:val="0"/>
          <w:marRight w:val="0"/>
          <w:marTop w:val="0"/>
          <w:marBottom w:val="0"/>
          <w:divBdr>
            <w:top w:val="none" w:sz="0" w:space="0" w:color="auto"/>
            <w:left w:val="none" w:sz="0" w:space="0" w:color="auto"/>
            <w:bottom w:val="none" w:sz="0" w:space="0" w:color="auto"/>
            <w:right w:val="none" w:sz="0" w:space="0" w:color="auto"/>
          </w:divBdr>
        </w:div>
        <w:div w:id="1458833996">
          <w:marLeft w:val="0"/>
          <w:marRight w:val="0"/>
          <w:marTop w:val="0"/>
          <w:marBottom w:val="0"/>
          <w:divBdr>
            <w:top w:val="none" w:sz="0" w:space="0" w:color="auto"/>
            <w:left w:val="none" w:sz="0" w:space="0" w:color="auto"/>
            <w:bottom w:val="none" w:sz="0" w:space="0" w:color="auto"/>
            <w:right w:val="none" w:sz="0" w:space="0" w:color="auto"/>
          </w:divBdr>
        </w:div>
        <w:div w:id="508642437">
          <w:marLeft w:val="0"/>
          <w:marRight w:val="0"/>
          <w:marTop w:val="0"/>
          <w:marBottom w:val="0"/>
          <w:divBdr>
            <w:top w:val="none" w:sz="0" w:space="0" w:color="auto"/>
            <w:left w:val="none" w:sz="0" w:space="0" w:color="auto"/>
            <w:bottom w:val="none" w:sz="0" w:space="0" w:color="auto"/>
            <w:right w:val="none" w:sz="0" w:space="0" w:color="auto"/>
          </w:divBdr>
        </w:div>
        <w:div w:id="1282690244">
          <w:marLeft w:val="0"/>
          <w:marRight w:val="0"/>
          <w:marTop w:val="0"/>
          <w:marBottom w:val="0"/>
          <w:divBdr>
            <w:top w:val="none" w:sz="0" w:space="0" w:color="auto"/>
            <w:left w:val="none" w:sz="0" w:space="0" w:color="auto"/>
            <w:bottom w:val="none" w:sz="0" w:space="0" w:color="auto"/>
            <w:right w:val="none" w:sz="0" w:space="0" w:color="auto"/>
          </w:divBdr>
        </w:div>
        <w:div w:id="291987046">
          <w:marLeft w:val="0"/>
          <w:marRight w:val="0"/>
          <w:marTop w:val="0"/>
          <w:marBottom w:val="0"/>
          <w:divBdr>
            <w:top w:val="none" w:sz="0" w:space="0" w:color="auto"/>
            <w:left w:val="none" w:sz="0" w:space="0" w:color="auto"/>
            <w:bottom w:val="none" w:sz="0" w:space="0" w:color="auto"/>
            <w:right w:val="none" w:sz="0" w:space="0" w:color="auto"/>
          </w:divBdr>
        </w:div>
        <w:div w:id="602341524">
          <w:marLeft w:val="0"/>
          <w:marRight w:val="0"/>
          <w:marTop w:val="0"/>
          <w:marBottom w:val="0"/>
          <w:divBdr>
            <w:top w:val="none" w:sz="0" w:space="0" w:color="auto"/>
            <w:left w:val="none" w:sz="0" w:space="0" w:color="auto"/>
            <w:bottom w:val="none" w:sz="0" w:space="0" w:color="auto"/>
            <w:right w:val="none" w:sz="0" w:space="0" w:color="auto"/>
          </w:divBdr>
        </w:div>
        <w:div w:id="750276132">
          <w:marLeft w:val="0"/>
          <w:marRight w:val="0"/>
          <w:marTop w:val="0"/>
          <w:marBottom w:val="0"/>
          <w:divBdr>
            <w:top w:val="none" w:sz="0" w:space="0" w:color="auto"/>
            <w:left w:val="none" w:sz="0" w:space="0" w:color="auto"/>
            <w:bottom w:val="none" w:sz="0" w:space="0" w:color="auto"/>
            <w:right w:val="none" w:sz="0" w:space="0" w:color="auto"/>
          </w:divBdr>
        </w:div>
        <w:div w:id="1246382792">
          <w:marLeft w:val="0"/>
          <w:marRight w:val="0"/>
          <w:marTop w:val="0"/>
          <w:marBottom w:val="0"/>
          <w:divBdr>
            <w:top w:val="none" w:sz="0" w:space="0" w:color="auto"/>
            <w:left w:val="none" w:sz="0" w:space="0" w:color="auto"/>
            <w:bottom w:val="none" w:sz="0" w:space="0" w:color="auto"/>
            <w:right w:val="none" w:sz="0" w:space="0" w:color="auto"/>
          </w:divBdr>
        </w:div>
        <w:div w:id="36051248">
          <w:marLeft w:val="0"/>
          <w:marRight w:val="0"/>
          <w:marTop w:val="0"/>
          <w:marBottom w:val="0"/>
          <w:divBdr>
            <w:top w:val="none" w:sz="0" w:space="0" w:color="auto"/>
            <w:left w:val="none" w:sz="0" w:space="0" w:color="auto"/>
            <w:bottom w:val="none" w:sz="0" w:space="0" w:color="auto"/>
            <w:right w:val="none" w:sz="0" w:space="0" w:color="auto"/>
          </w:divBdr>
        </w:div>
        <w:div w:id="1470199445">
          <w:marLeft w:val="0"/>
          <w:marRight w:val="0"/>
          <w:marTop w:val="0"/>
          <w:marBottom w:val="0"/>
          <w:divBdr>
            <w:top w:val="none" w:sz="0" w:space="0" w:color="auto"/>
            <w:left w:val="none" w:sz="0" w:space="0" w:color="auto"/>
            <w:bottom w:val="none" w:sz="0" w:space="0" w:color="auto"/>
            <w:right w:val="none" w:sz="0" w:space="0" w:color="auto"/>
          </w:divBdr>
        </w:div>
        <w:div w:id="1728068167">
          <w:marLeft w:val="0"/>
          <w:marRight w:val="0"/>
          <w:marTop w:val="0"/>
          <w:marBottom w:val="0"/>
          <w:divBdr>
            <w:top w:val="none" w:sz="0" w:space="0" w:color="auto"/>
            <w:left w:val="none" w:sz="0" w:space="0" w:color="auto"/>
            <w:bottom w:val="none" w:sz="0" w:space="0" w:color="auto"/>
            <w:right w:val="none" w:sz="0" w:space="0" w:color="auto"/>
          </w:divBdr>
        </w:div>
        <w:div w:id="1555197467">
          <w:marLeft w:val="0"/>
          <w:marRight w:val="0"/>
          <w:marTop w:val="0"/>
          <w:marBottom w:val="0"/>
          <w:divBdr>
            <w:top w:val="none" w:sz="0" w:space="0" w:color="auto"/>
            <w:left w:val="none" w:sz="0" w:space="0" w:color="auto"/>
            <w:bottom w:val="none" w:sz="0" w:space="0" w:color="auto"/>
            <w:right w:val="none" w:sz="0" w:space="0" w:color="auto"/>
          </w:divBdr>
        </w:div>
      </w:divsChild>
    </w:div>
    <w:div w:id="459081436">
      <w:bodyDiv w:val="1"/>
      <w:marLeft w:val="0"/>
      <w:marRight w:val="0"/>
      <w:marTop w:val="0"/>
      <w:marBottom w:val="0"/>
      <w:divBdr>
        <w:top w:val="none" w:sz="0" w:space="0" w:color="auto"/>
        <w:left w:val="none" w:sz="0" w:space="0" w:color="auto"/>
        <w:bottom w:val="none" w:sz="0" w:space="0" w:color="auto"/>
        <w:right w:val="none" w:sz="0" w:space="0" w:color="auto"/>
      </w:divBdr>
    </w:div>
    <w:div w:id="483088937">
      <w:bodyDiv w:val="1"/>
      <w:marLeft w:val="0"/>
      <w:marRight w:val="0"/>
      <w:marTop w:val="0"/>
      <w:marBottom w:val="0"/>
      <w:divBdr>
        <w:top w:val="none" w:sz="0" w:space="0" w:color="auto"/>
        <w:left w:val="none" w:sz="0" w:space="0" w:color="auto"/>
        <w:bottom w:val="none" w:sz="0" w:space="0" w:color="auto"/>
        <w:right w:val="none" w:sz="0" w:space="0" w:color="auto"/>
      </w:divBdr>
      <w:divsChild>
        <w:div w:id="149953570">
          <w:marLeft w:val="1800"/>
          <w:marRight w:val="0"/>
          <w:marTop w:val="0"/>
          <w:marBottom w:val="0"/>
          <w:divBdr>
            <w:top w:val="none" w:sz="0" w:space="0" w:color="auto"/>
            <w:left w:val="none" w:sz="0" w:space="0" w:color="auto"/>
            <w:bottom w:val="none" w:sz="0" w:space="0" w:color="auto"/>
            <w:right w:val="none" w:sz="0" w:space="0" w:color="auto"/>
          </w:divBdr>
        </w:div>
        <w:div w:id="1454442233">
          <w:marLeft w:val="1800"/>
          <w:marRight w:val="0"/>
          <w:marTop w:val="0"/>
          <w:marBottom w:val="0"/>
          <w:divBdr>
            <w:top w:val="none" w:sz="0" w:space="0" w:color="auto"/>
            <w:left w:val="none" w:sz="0" w:space="0" w:color="auto"/>
            <w:bottom w:val="none" w:sz="0" w:space="0" w:color="auto"/>
            <w:right w:val="none" w:sz="0" w:space="0" w:color="auto"/>
          </w:divBdr>
        </w:div>
        <w:div w:id="245576277">
          <w:marLeft w:val="1800"/>
          <w:marRight w:val="0"/>
          <w:marTop w:val="0"/>
          <w:marBottom w:val="0"/>
          <w:divBdr>
            <w:top w:val="none" w:sz="0" w:space="0" w:color="auto"/>
            <w:left w:val="none" w:sz="0" w:space="0" w:color="auto"/>
            <w:bottom w:val="none" w:sz="0" w:space="0" w:color="auto"/>
            <w:right w:val="none" w:sz="0" w:space="0" w:color="auto"/>
          </w:divBdr>
        </w:div>
        <w:div w:id="83189588">
          <w:marLeft w:val="1800"/>
          <w:marRight w:val="0"/>
          <w:marTop w:val="0"/>
          <w:marBottom w:val="0"/>
          <w:divBdr>
            <w:top w:val="none" w:sz="0" w:space="0" w:color="auto"/>
            <w:left w:val="none" w:sz="0" w:space="0" w:color="auto"/>
            <w:bottom w:val="none" w:sz="0" w:space="0" w:color="auto"/>
            <w:right w:val="none" w:sz="0" w:space="0" w:color="auto"/>
          </w:divBdr>
        </w:div>
        <w:div w:id="765274325">
          <w:marLeft w:val="1800"/>
          <w:marRight w:val="0"/>
          <w:marTop w:val="0"/>
          <w:marBottom w:val="0"/>
          <w:divBdr>
            <w:top w:val="none" w:sz="0" w:space="0" w:color="auto"/>
            <w:left w:val="none" w:sz="0" w:space="0" w:color="auto"/>
            <w:bottom w:val="none" w:sz="0" w:space="0" w:color="auto"/>
            <w:right w:val="none" w:sz="0" w:space="0" w:color="auto"/>
          </w:divBdr>
        </w:div>
        <w:div w:id="166362125">
          <w:marLeft w:val="1800"/>
          <w:marRight w:val="0"/>
          <w:marTop w:val="0"/>
          <w:marBottom w:val="0"/>
          <w:divBdr>
            <w:top w:val="none" w:sz="0" w:space="0" w:color="auto"/>
            <w:left w:val="none" w:sz="0" w:space="0" w:color="auto"/>
            <w:bottom w:val="none" w:sz="0" w:space="0" w:color="auto"/>
            <w:right w:val="none" w:sz="0" w:space="0" w:color="auto"/>
          </w:divBdr>
        </w:div>
      </w:divsChild>
    </w:div>
    <w:div w:id="623122817">
      <w:bodyDiv w:val="1"/>
      <w:marLeft w:val="0"/>
      <w:marRight w:val="0"/>
      <w:marTop w:val="0"/>
      <w:marBottom w:val="0"/>
      <w:divBdr>
        <w:top w:val="none" w:sz="0" w:space="0" w:color="auto"/>
        <w:left w:val="none" w:sz="0" w:space="0" w:color="auto"/>
        <w:bottom w:val="none" w:sz="0" w:space="0" w:color="auto"/>
        <w:right w:val="none" w:sz="0" w:space="0" w:color="auto"/>
      </w:divBdr>
      <w:divsChild>
        <w:div w:id="301497925">
          <w:marLeft w:val="0"/>
          <w:marRight w:val="0"/>
          <w:marTop w:val="0"/>
          <w:marBottom w:val="0"/>
          <w:divBdr>
            <w:top w:val="none" w:sz="0" w:space="0" w:color="auto"/>
            <w:left w:val="none" w:sz="0" w:space="0" w:color="auto"/>
            <w:bottom w:val="none" w:sz="0" w:space="0" w:color="auto"/>
            <w:right w:val="none" w:sz="0" w:space="0" w:color="auto"/>
          </w:divBdr>
        </w:div>
        <w:div w:id="1365326832">
          <w:marLeft w:val="0"/>
          <w:marRight w:val="0"/>
          <w:marTop w:val="0"/>
          <w:marBottom w:val="0"/>
          <w:divBdr>
            <w:top w:val="none" w:sz="0" w:space="0" w:color="auto"/>
            <w:left w:val="none" w:sz="0" w:space="0" w:color="auto"/>
            <w:bottom w:val="none" w:sz="0" w:space="0" w:color="auto"/>
            <w:right w:val="none" w:sz="0" w:space="0" w:color="auto"/>
          </w:divBdr>
        </w:div>
        <w:div w:id="2124877944">
          <w:marLeft w:val="0"/>
          <w:marRight w:val="0"/>
          <w:marTop w:val="0"/>
          <w:marBottom w:val="0"/>
          <w:divBdr>
            <w:top w:val="none" w:sz="0" w:space="0" w:color="auto"/>
            <w:left w:val="none" w:sz="0" w:space="0" w:color="auto"/>
            <w:bottom w:val="none" w:sz="0" w:space="0" w:color="auto"/>
            <w:right w:val="none" w:sz="0" w:space="0" w:color="auto"/>
          </w:divBdr>
        </w:div>
        <w:div w:id="1569800889">
          <w:marLeft w:val="0"/>
          <w:marRight w:val="0"/>
          <w:marTop w:val="0"/>
          <w:marBottom w:val="0"/>
          <w:divBdr>
            <w:top w:val="none" w:sz="0" w:space="0" w:color="auto"/>
            <w:left w:val="none" w:sz="0" w:space="0" w:color="auto"/>
            <w:bottom w:val="none" w:sz="0" w:space="0" w:color="auto"/>
            <w:right w:val="none" w:sz="0" w:space="0" w:color="auto"/>
          </w:divBdr>
        </w:div>
        <w:div w:id="1445803883">
          <w:marLeft w:val="0"/>
          <w:marRight w:val="0"/>
          <w:marTop w:val="0"/>
          <w:marBottom w:val="0"/>
          <w:divBdr>
            <w:top w:val="none" w:sz="0" w:space="0" w:color="auto"/>
            <w:left w:val="none" w:sz="0" w:space="0" w:color="auto"/>
            <w:bottom w:val="none" w:sz="0" w:space="0" w:color="auto"/>
            <w:right w:val="none" w:sz="0" w:space="0" w:color="auto"/>
          </w:divBdr>
        </w:div>
        <w:div w:id="730999753">
          <w:marLeft w:val="0"/>
          <w:marRight w:val="0"/>
          <w:marTop w:val="0"/>
          <w:marBottom w:val="0"/>
          <w:divBdr>
            <w:top w:val="none" w:sz="0" w:space="0" w:color="auto"/>
            <w:left w:val="none" w:sz="0" w:space="0" w:color="auto"/>
            <w:bottom w:val="none" w:sz="0" w:space="0" w:color="auto"/>
            <w:right w:val="none" w:sz="0" w:space="0" w:color="auto"/>
          </w:divBdr>
        </w:div>
        <w:div w:id="1229733598">
          <w:marLeft w:val="0"/>
          <w:marRight w:val="0"/>
          <w:marTop w:val="0"/>
          <w:marBottom w:val="0"/>
          <w:divBdr>
            <w:top w:val="none" w:sz="0" w:space="0" w:color="auto"/>
            <w:left w:val="none" w:sz="0" w:space="0" w:color="auto"/>
            <w:bottom w:val="none" w:sz="0" w:space="0" w:color="auto"/>
            <w:right w:val="none" w:sz="0" w:space="0" w:color="auto"/>
          </w:divBdr>
        </w:div>
        <w:div w:id="1557007197">
          <w:marLeft w:val="0"/>
          <w:marRight w:val="0"/>
          <w:marTop w:val="0"/>
          <w:marBottom w:val="0"/>
          <w:divBdr>
            <w:top w:val="none" w:sz="0" w:space="0" w:color="auto"/>
            <w:left w:val="none" w:sz="0" w:space="0" w:color="auto"/>
            <w:bottom w:val="none" w:sz="0" w:space="0" w:color="auto"/>
            <w:right w:val="none" w:sz="0" w:space="0" w:color="auto"/>
          </w:divBdr>
        </w:div>
        <w:div w:id="176627391">
          <w:marLeft w:val="0"/>
          <w:marRight w:val="0"/>
          <w:marTop w:val="0"/>
          <w:marBottom w:val="0"/>
          <w:divBdr>
            <w:top w:val="none" w:sz="0" w:space="0" w:color="auto"/>
            <w:left w:val="none" w:sz="0" w:space="0" w:color="auto"/>
            <w:bottom w:val="none" w:sz="0" w:space="0" w:color="auto"/>
            <w:right w:val="none" w:sz="0" w:space="0" w:color="auto"/>
          </w:divBdr>
        </w:div>
      </w:divsChild>
    </w:div>
    <w:div w:id="698435791">
      <w:bodyDiv w:val="1"/>
      <w:marLeft w:val="0"/>
      <w:marRight w:val="0"/>
      <w:marTop w:val="0"/>
      <w:marBottom w:val="0"/>
      <w:divBdr>
        <w:top w:val="none" w:sz="0" w:space="0" w:color="auto"/>
        <w:left w:val="none" w:sz="0" w:space="0" w:color="auto"/>
        <w:bottom w:val="none" w:sz="0" w:space="0" w:color="auto"/>
        <w:right w:val="none" w:sz="0" w:space="0" w:color="auto"/>
      </w:divBdr>
      <w:divsChild>
        <w:div w:id="959993468">
          <w:marLeft w:val="0"/>
          <w:marRight w:val="0"/>
          <w:marTop w:val="0"/>
          <w:marBottom w:val="0"/>
          <w:divBdr>
            <w:top w:val="none" w:sz="0" w:space="0" w:color="auto"/>
            <w:left w:val="none" w:sz="0" w:space="0" w:color="auto"/>
            <w:bottom w:val="none" w:sz="0" w:space="0" w:color="auto"/>
            <w:right w:val="none" w:sz="0" w:space="0" w:color="auto"/>
          </w:divBdr>
        </w:div>
        <w:div w:id="75905656">
          <w:marLeft w:val="0"/>
          <w:marRight w:val="0"/>
          <w:marTop w:val="0"/>
          <w:marBottom w:val="0"/>
          <w:divBdr>
            <w:top w:val="none" w:sz="0" w:space="0" w:color="auto"/>
            <w:left w:val="none" w:sz="0" w:space="0" w:color="auto"/>
            <w:bottom w:val="none" w:sz="0" w:space="0" w:color="auto"/>
            <w:right w:val="none" w:sz="0" w:space="0" w:color="auto"/>
          </w:divBdr>
        </w:div>
      </w:divsChild>
    </w:div>
    <w:div w:id="706026339">
      <w:bodyDiv w:val="1"/>
      <w:marLeft w:val="0"/>
      <w:marRight w:val="0"/>
      <w:marTop w:val="0"/>
      <w:marBottom w:val="0"/>
      <w:divBdr>
        <w:top w:val="none" w:sz="0" w:space="0" w:color="auto"/>
        <w:left w:val="none" w:sz="0" w:space="0" w:color="auto"/>
        <w:bottom w:val="none" w:sz="0" w:space="0" w:color="auto"/>
        <w:right w:val="none" w:sz="0" w:space="0" w:color="auto"/>
      </w:divBdr>
      <w:divsChild>
        <w:div w:id="633801206">
          <w:marLeft w:val="0"/>
          <w:marRight w:val="0"/>
          <w:marTop w:val="0"/>
          <w:marBottom w:val="0"/>
          <w:divBdr>
            <w:top w:val="none" w:sz="0" w:space="0" w:color="auto"/>
            <w:left w:val="none" w:sz="0" w:space="0" w:color="auto"/>
            <w:bottom w:val="none" w:sz="0" w:space="0" w:color="auto"/>
            <w:right w:val="none" w:sz="0" w:space="0" w:color="auto"/>
          </w:divBdr>
        </w:div>
      </w:divsChild>
    </w:div>
    <w:div w:id="748387055">
      <w:bodyDiv w:val="1"/>
      <w:marLeft w:val="0"/>
      <w:marRight w:val="0"/>
      <w:marTop w:val="0"/>
      <w:marBottom w:val="0"/>
      <w:divBdr>
        <w:top w:val="none" w:sz="0" w:space="0" w:color="auto"/>
        <w:left w:val="none" w:sz="0" w:space="0" w:color="auto"/>
        <w:bottom w:val="none" w:sz="0" w:space="0" w:color="auto"/>
        <w:right w:val="none" w:sz="0" w:space="0" w:color="auto"/>
      </w:divBdr>
      <w:divsChild>
        <w:div w:id="496069891">
          <w:marLeft w:val="0"/>
          <w:marRight w:val="0"/>
          <w:marTop w:val="0"/>
          <w:marBottom w:val="0"/>
          <w:divBdr>
            <w:top w:val="none" w:sz="0" w:space="0" w:color="auto"/>
            <w:left w:val="none" w:sz="0" w:space="0" w:color="auto"/>
            <w:bottom w:val="none" w:sz="0" w:space="0" w:color="auto"/>
            <w:right w:val="none" w:sz="0" w:space="0" w:color="auto"/>
          </w:divBdr>
        </w:div>
        <w:div w:id="611057825">
          <w:marLeft w:val="0"/>
          <w:marRight w:val="0"/>
          <w:marTop w:val="0"/>
          <w:marBottom w:val="0"/>
          <w:divBdr>
            <w:top w:val="none" w:sz="0" w:space="0" w:color="auto"/>
            <w:left w:val="none" w:sz="0" w:space="0" w:color="auto"/>
            <w:bottom w:val="none" w:sz="0" w:space="0" w:color="auto"/>
            <w:right w:val="none" w:sz="0" w:space="0" w:color="auto"/>
          </w:divBdr>
        </w:div>
      </w:divsChild>
    </w:div>
    <w:div w:id="787502844">
      <w:bodyDiv w:val="1"/>
      <w:marLeft w:val="0"/>
      <w:marRight w:val="0"/>
      <w:marTop w:val="0"/>
      <w:marBottom w:val="0"/>
      <w:divBdr>
        <w:top w:val="none" w:sz="0" w:space="0" w:color="auto"/>
        <w:left w:val="none" w:sz="0" w:space="0" w:color="auto"/>
        <w:bottom w:val="none" w:sz="0" w:space="0" w:color="auto"/>
        <w:right w:val="none" w:sz="0" w:space="0" w:color="auto"/>
      </w:divBdr>
      <w:divsChild>
        <w:div w:id="335235140">
          <w:marLeft w:val="0"/>
          <w:marRight w:val="0"/>
          <w:marTop w:val="0"/>
          <w:marBottom w:val="0"/>
          <w:divBdr>
            <w:top w:val="none" w:sz="0" w:space="0" w:color="auto"/>
            <w:left w:val="none" w:sz="0" w:space="0" w:color="auto"/>
            <w:bottom w:val="none" w:sz="0" w:space="0" w:color="auto"/>
            <w:right w:val="none" w:sz="0" w:space="0" w:color="auto"/>
          </w:divBdr>
        </w:div>
        <w:div w:id="1708293697">
          <w:marLeft w:val="0"/>
          <w:marRight w:val="0"/>
          <w:marTop w:val="0"/>
          <w:marBottom w:val="0"/>
          <w:divBdr>
            <w:top w:val="none" w:sz="0" w:space="0" w:color="auto"/>
            <w:left w:val="none" w:sz="0" w:space="0" w:color="auto"/>
            <w:bottom w:val="none" w:sz="0" w:space="0" w:color="auto"/>
            <w:right w:val="none" w:sz="0" w:space="0" w:color="auto"/>
          </w:divBdr>
        </w:div>
        <w:div w:id="1082339520">
          <w:marLeft w:val="0"/>
          <w:marRight w:val="0"/>
          <w:marTop w:val="0"/>
          <w:marBottom w:val="0"/>
          <w:divBdr>
            <w:top w:val="none" w:sz="0" w:space="0" w:color="auto"/>
            <w:left w:val="none" w:sz="0" w:space="0" w:color="auto"/>
            <w:bottom w:val="none" w:sz="0" w:space="0" w:color="auto"/>
            <w:right w:val="none" w:sz="0" w:space="0" w:color="auto"/>
          </w:divBdr>
        </w:div>
        <w:div w:id="1046222633">
          <w:marLeft w:val="0"/>
          <w:marRight w:val="0"/>
          <w:marTop w:val="0"/>
          <w:marBottom w:val="0"/>
          <w:divBdr>
            <w:top w:val="none" w:sz="0" w:space="0" w:color="auto"/>
            <w:left w:val="none" w:sz="0" w:space="0" w:color="auto"/>
            <w:bottom w:val="none" w:sz="0" w:space="0" w:color="auto"/>
            <w:right w:val="none" w:sz="0" w:space="0" w:color="auto"/>
          </w:divBdr>
        </w:div>
        <w:div w:id="549348020">
          <w:marLeft w:val="0"/>
          <w:marRight w:val="0"/>
          <w:marTop w:val="0"/>
          <w:marBottom w:val="0"/>
          <w:divBdr>
            <w:top w:val="none" w:sz="0" w:space="0" w:color="auto"/>
            <w:left w:val="none" w:sz="0" w:space="0" w:color="auto"/>
            <w:bottom w:val="none" w:sz="0" w:space="0" w:color="auto"/>
            <w:right w:val="none" w:sz="0" w:space="0" w:color="auto"/>
          </w:divBdr>
        </w:div>
      </w:divsChild>
    </w:div>
    <w:div w:id="856163010">
      <w:bodyDiv w:val="1"/>
      <w:marLeft w:val="0"/>
      <w:marRight w:val="0"/>
      <w:marTop w:val="0"/>
      <w:marBottom w:val="0"/>
      <w:divBdr>
        <w:top w:val="none" w:sz="0" w:space="0" w:color="auto"/>
        <w:left w:val="none" w:sz="0" w:space="0" w:color="auto"/>
        <w:bottom w:val="none" w:sz="0" w:space="0" w:color="auto"/>
        <w:right w:val="none" w:sz="0" w:space="0" w:color="auto"/>
      </w:divBdr>
      <w:divsChild>
        <w:div w:id="1619096332">
          <w:marLeft w:val="806"/>
          <w:marRight w:val="0"/>
          <w:marTop w:val="360"/>
          <w:marBottom w:val="0"/>
          <w:divBdr>
            <w:top w:val="none" w:sz="0" w:space="0" w:color="auto"/>
            <w:left w:val="none" w:sz="0" w:space="0" w:color="auto"/>
            <w:bottom w:val="none" w:sz="0" w:space="0" w:color="auto"/>
            <w:right w:val="none" w:sz="0" w:space="0" w:color="auto"/>
          </w:divBdr>
        </w:div>
        <w:div w:id="748114429">
          <w:marLeft w:val="806"/>
          <w:marRight w:val="0"/>
          <w:marTop w:val="360"/>
          <w:marBottom w:val="0"/>
          <w:divBdr>
            <w:top w:val="none" w:sz="0" w:space="0" w:color="auto"/>
            <w:left w:val="none" w:sz="0" w:space="0" w:color="auto"/>
            <w:bottom w:val="none" w:sz="0" w:space="0" w:color="auto"/>
            <w:right w:val="none" w:sz="0" w:space="0" w:color="auto"/>
          </w:divBdr>
        </w:div>
        <w:div w:id="1426922282">
          <w:marLeft w:val="806"/>
          <w:marRight w:val="0"/>
          <w:marTop w:val="360"/>
          <w:marBottom w:val="0"/>
          <w:divBdr>
            <w:top w:val="none" w:sz="0" w:space="0" w:color="auto"/>
            <w:left w:val="none" w:sz="0" w:space="0" w:color="auto"/>
            <w:bottom w:val="none" w:sz="0" w:space="0" w:color="auto"/>
            <w:right w:val="none" w:sz="0" w:space="0" w:color="auto"/>
          </w:divBdr>
        </w:div>
        <w:div w:id="70275122">
          <w:marLeft w:val="806"/>
          <w:marRight w:val="0"/>
          <w:marTop w:val="360"/>
          <w:marBottom w:val="0"/>
          <w:divBdr>
            <w:top w:val="none" w:sz="0" w:space="0" w:color="auto"/>
            <w:left w:val="none" w:sz="0" w:space="0" w:color="auto"/>
            <w:bottom w:val="none" w:sz="0" w:space="0" w:color="auto"/>
            <w:right w:val="none" w:sz="0" w:space="0" w:color="auto"/>
          </w:divBdr>
        </w:div>
      </w:divsChild>
    </w:div>
    <w:div w:id="869873371">
      <w:bodyDiv w:val="1"/>
      <w:marLeft w:val="0"/>
      <w:marRight w:val="0"/>
      <w:marTop w:val="0"/>
      <w:marBottom w:val="0"/>
      <w:divBdr>
        <w:top w:val="none" w:sz="0" w:space="0" w:color="auto"/>
        <w:left w:val="none" w:sz="0" w:space="0" w:color="auto"/>
        <w:bottom w:val="none" w:sz="0" w:space="0" w:color="auto"/>
        <w:right w:val="none" w:sz="0" w:space="0" w:color="auto"/>
      </w:divBdr>
      <w:divsChild>
        <w:div w:id="377779542">
          <w:marLeft w:val="0"/>
          <w:marRight w:val="0"/>
          <w:marTop w:val="0"/>
          <w:marBottom w:val="0"/>
          <w:divBdr>
            <w:top w:val="none" w:sz="0" w:space="0" w:color="auto"/>
            <w:left w:val="none" w:sz="0" w:space="0" w:color="auto"/>
            <w:bottom w:val="none" w:sz="0" w:space="0" w:color="auto"/>
            <w:right w:val="none" w:sz="0" w:space="0" w:color="auto"/>
          </w:divBdr>
        </w:div>
        <w:div w:id="51390140">
          <w:marLeft w:val="0"/>
          <w:marRight w:val="0"/>
          <w:marTop w:val="0"/>
          <w:marBottom w:val="0"/>
          <w:divBdr>
            <w:top w:val="none" w:sz="0" w:space="0" w:color="auto"/>
            <w:left w:val="none" w:sz="0" w:space="0" w:color="auto"/>
            <w:bottom w:val="none" w:sz="0" w:space="0" w:color="auto"/>
            <w:right w:val="none" w:sz="0" w:space="0" w:color="auto"/>
          </w:divBdr>
        </w:div>
        <w:div w:id="186528805">
          <w:marLeft w:val="0"/>
          <w:marRight w:val="0"/>
          <w:marTop w:val="0"/>
          <w:marBottom w:val="0"/>
          <w:divBdr>
            <w:top w:val="none" w:sz="0" w:space="0" w:color="auto"/>
            <w:left w:val="none" w:sz="0" w:space="0" w:color="auto"/>
            <w:bottom w:val="none" w:sz="0" w:space="0" w:color="auto"/>
            <w:right w:val="none" w:sz="0" w:space="0" w:color="auto"/>
          </w:divBdr>
        </w:div>
        <w:div w:id="167015880">
          <w:marLeft w:val="0"/>
          <w:marRight w:val="0"/>
          <w:marTop w:val="0"/>
          <w:marBottom w:val="0"/>
          <w:divBdr>
            <w:top w:val="none" w:sz="0" w:space="0" w:color="auto"/>
            <w:left w:val="none" w:sz="0" w:space="0" w:color="auto"/>
            <w:bottom w:val="none" w:sz="0" w:space="0" w:color="auto"/>
            <w:right w:val="none" w:sz="0" w:space="0" w:color="auto"/>
          </w:divBdr>
        </w:div>
        <w:div w:id="714937651">
          <w:marLeft w:val="0"/>
          <w:marRight w:val="0"/>
          <w:marTop w:val="0"/>
          <w:marBottom w:val="0"/>
          <w:divBdr>
            <w:top w:val="none" w:sz="0" w:space="0" w:color="auto"/>
            <w:left w:val="none" w:sz="0" w:space="0" w:color="auto"/>
            <w:bottom w:val="none" w:sz="0" w:space="0" w:color="auto"/>
            <w:right w:val="none" w:sz="0" w:space="0" w:color="auto"/>
          </w:divBdr>
        </w:div>
        <w:div w:id="1473405155">
          <w:marLeft w:val="0"/>
          <w:marRight w:val="0"/>
          <w:marTop w:val="0"/>
          <w:marBottom w:val="0"/>
          <w:divBdr>
            <w:top w:val="none" w:sz="0" w:space="0" w:color="auto"/>
            <w:left w:val="none" w:sz="0" w:space="0" w:color="auto"/>
            <w:bottom w:val="none" w:sz="0" w:space="0" w:color="auto"/>
            <w:right w:val="none" w:sz="0" w:space="0" w:color="auto"/>
          </w:divBdr>
        </w:div>
        <w:div w:id="2071880212">
          <w:marLeft w:val="0"/>
          <w:marRight w:val="0"/>
          <w:marTop w:val="0"/>
          <w:marBottom w:val="0"/>
          <w:divBdr>
            <w:top w:val="none" w:sz="0" w:space="0" w:color="auto"/>
            <w:left w:val="none" w:sz="0" w:space="0" w:color="auto"/>
            <w:bottom w:val="none" w:sz="0" w:space="0" w:color="auto"/>
            <w:right w:val="none" w:sz="0" w:space="0" w:color="auto"/>
          </w:divBdr>
        </w:div>
        <w:div w:id="1245841517">
          <w:marLeft w:val="0"/>
          <w:marRight w:val="0"/>
          <w:marTop w:val="0"/>
          <w:marBottom w:val="0"/>
          <w:divBdr>
            <w:top w:val="none" w:sz="0" w:space="0" w:color="auto"/>
            <w:left w:val="none" w:sz="0" w:space="0" w:color="auto"/>
            <w:bottom w:val="none" w:sz="0" w:space="0" w:color="auto"/>
            <w:right w:val="none" w:sz="0" w:space="0" w:color="auto"/>
          </w:divBdr>
        </w:div>
        <w:div w:id="956133643">
          <w:marLeft w:val="0"/>
          <w:marRight w:val="0"/>
          <w:marTop w:val="0"/>
          <w:marBottom w:val="0"/>
          <w:divBdr>
            <w:top w:val="none" w:sz="0" w:space="0" w:color="auto"/>
            <w:left w:val="none" w:sz="0" w:space="0" w:color="auto"/>
            <w:bottom w:val="none" w:sz="0" w:space="0" w:color="auto"/>
            <w:right w:val="none" w:sz="0" w:space="0" w:color="auto"/>
          </w:divBdr>
        </w:div>
        <w:div w:id="1245917258">
          <w:marLeft w:val="0"/>
          <w:marRight w:val="0"/>
          <w:marTop w:val="0"/>
          <w:marBottom w:val="0"/>
          <w:divBdr>
            <w:top w:val="none" w:sz="0" w:space="0" w:color="auto"/>
            <w:left w:val="none" w:sz="0" w:space="0" w:color="auto"/>
            <w:bottom w:val="none" w:sz="0" w:space="0" w:color="auto"/>
            <w:right w:val="none" w:sz="0" w:space="0" w:color="auto"/>
          </w:divBdr>
        </w:div>
        <w:div w:id="577401157">
          <w:marLeft w:val="0"/>
          <w:marRight w:val="0"/>
          <w:marTop w:val="0"/>
          <w:marBottom w:val="0"/>
          <w:divBdr>
            <w:top w:val="none" w:sz="0" w:space="0" w:color="auto"/>
            <w:left w:val="none" w:sz="0" w:space="0" w:color="auto"/>
            <w:bottom w:val="none" w:sz="0" w:space="0" w:color="auto"/>
            <w:right w:val="none" w:sz="0" w:space="0" w:color="auto"/>
          </w:divBdr>
        </w:div>
        <w:div w:id="6904128">
          <w:marLeft w:val="0"/>
          <w:marRight w:val="0"/>
          <w:marTop w:val="0"/>
          <w:marBottom w:val="0"/>
          <w:divBdr>
            <w:top w:val="none" w:sz="0" w:space="0" w:color="auto"/>
            <w:left w:val="none" w:sz="0" w:space="0" w:color="auto"/>
            <w:bottom w:val="none" w:sz="0" w:space="0" w:color="auto"/>
            <w:right w:val="none" w:sz="0" w:space="0" w:color="auto"/>
          </w:divBdr>
        </w:div>
        <w:div w:id="20518510">
          <w:marLeft w:val="0"/>
          <w:marRight w:val="0"/>
          <w:marTop w:val="0"/>
          <w:marBottom w:val="0"/>
          <w:divBdr>
            <w:top w:val="none" w:sz="0" w:space="0" w:color="auto"/>
            <w:left w:val="none" w:sz="0" w:space="0" w:color="auto"/>
            <w:bottom w:val="none" w:sz="0" w:space="0" w:color="auto"/>
            <w:right w:val="none" w:sz="0" w:space="0" w:color="auto"/>
          </w:divBdr>
        </w:div>
        <w:div w:id="67923741">
          <w:marLeft w:val="0"/>
          <w:marRight w:val="0"/>
          <w:marTop w:val="0"/>
          <w:marBottom w:val="0"/>
          <w:divBdr>
            <w:top w:val="none" w:sz="0" w:space="0" w:color="auto"/>
            <w:left w:val="none" w:sz="0" w:space="0" w:color="auto"/>
            <w:bottom w:val="none" w:sz="0" w:space="0" w:color="auto"/>
            <w:right w:val="none" w:sz="0" w:space="0" w:color="auto"/>
          </w:divBdr>
        </w:div>
        <w:div w:id="1598632154">
          <w:marLeft w:val="0"/>
          <w:marRight w:val="0"/>
          <w:marTop w:val="0"/>
          <w:marBottom w:val="0"/>
          <w:divBdr>
            <w:top w:val="none" w:sz="0" w:space="0" w:color="auto"/>
            <w:left w:val="none" w:sz="0" w:space="0" w:color="auto"/>
            <w:bottom w:val="none" w:sz="0" w:space="0" w:color="auto"/>
            <w:right w:val="none" w:sz="0" w:space="0" w:color="auto"/>
          </w:divBdr>
        </w:div>
        <w:div w:id="1096556369">
          <w:marLeft w:val="0"/>
          <w:marRight w:val="0"/>
          <w:marTop w:val="0"/>
          <w:marBottom w:val="0"/>
          <w:divBdr>
            <w:top w:val="none" w:sz="0" w:space="0" w:color="auto"/>
            <w:left w:val="none" w:sz="0" w:space="0" w:color="auto"/>
            <w:bottom w:val="none" w:sz="0" w:space="0" w:color="auto"/>
            <w:right w:val="none" w:sz="0" w:space="0" w:color="auto"/>
          </w:divBdr>
        </w:div>
        <w:div w:id="1810828583">
          <w:marLeft w:val="0"/>
          <w:marRight w:val="0"/>
          <w:marTop w:val="0"/>
          <w:marBottom w:val="0"/>
          <w:divBdr>
            <w:top w:val="none" w:sz="0" w:space="0" w:color="auto"/>
            <w:left w:val="none" w:sz="0" w:space="0" w:color="auto"/>
            <w:bottom w:val="none" w:sz="0" w:space="0" w:color="auto"/>
            <w:right w:val="none" w:sz="0" w:space="0" w:color="auto"/>
          </w:divBdr>
        </w:div>
        <w:div w:id="658339989">
          <w:marLeft w:val="0"/>
          <w:marRight w:val="0"/>
          <w:marTop w:val="0"/>
          <w:marBottom w:val="0"/>
          <w:divBdr>
            <w:top w:val="none" w:sz="0" w:space="0" w:color="auto"/>
            <w:left w:val="none" w:sz="0" w:space="0" w:color="auto"/>
            <w:bottom w:val="none" w:sz="0" w:space="0" w:color="auto"/>
            <w:right w:val="none" w:sz="0" w:space="0" w:color="auto"/>
          </w:divBdr>
        </w:div>
        <w:div w:id="513223530">
          <w:marLeft w:val="0"/>
          <w:marRight w:val="0"/>
          <w:marTop w:val="0"/>
          <w:marBottom w:val="0"/>
          <w:divBdr>
            <w:top w:val="none" w:sz="0" w:space="0" w:color="auto"/>
            <w:left w:val="none" w:sz="0" w:space="0" w:color="auto"/>
            <w:bottom w:val="none" w:sz="0" w:space="0" w:color="auto"/>
            <w:right w:val="none" w:sz="0" w:space="0" w:color="auto"/>
          </w:divBdr>
        </w:div>
        <w:div w:id="508372565">
          <w:marLeft w:val="0"/>
          <w:marRight w:val="0"/>
          <w:marTop w:val="0"/>
          <w:marBottom w:val="0"/>
          <w:divBdr>
            <w:top w:val="none" w:sz="0" w:space="0" w:color="auto"/>
            <w:left w:val="none" w:sz="0" w:space="0" w:color="auto"/>
            <w:bottom w:val="none" w:sz="0" w:space="0" w:color="auto"/>
            <w:right w:val="none" w:sz="0" w:space="0" w:color="auto"/>
          </w:divBdr>
        </w:div>
        <w:div w:id="292256565">
          <w:marLeft w:val="0"/>
          <w:marRight w:val="0"/>
          <w:marTop w:val="0"/>
          <w:marBottom w:val="0"/>
          <w:divBdr>
            <w:top w:val="none" w:sz="0" w:space="0" w:color="auto"/>
            <w:left w:val="none" w:sz="0" w:space="0" w:color="auto"/>
            <w:bottom w:val="none" w:sz="0" w:space="0" w:color="auto"/>
            <w:right w:val="none" w:sz="0" w:space="0" w:color="auto"/>
          </w:divBdr>
        </w:div>
        <w:div w:id="1340355545">
          <w:marLeft w:val="0"/>
          <w:marRight w:val="0"/>
          <w:marTop w:val="0"/>
          <w:marBottom w:val="0"/>
          <w:divBdr>
            <w:top w:val="none" w:sz="0" w:space="0" w:color="auto"/>
            <w:left w:val="none" w:sz="0" w:space="0" w:color="auto"/>
            <w:bottom w:val="none" w:sz="0" w:space="0" w:color="auto"/>
            <w:right w:val="none" w:sz="0" w:space="0" w:color="auto"/>
          </w:divBdr>
        </w:div>
        <w:div w:id="870802063">
          <w:marLeft w:val="0"/>
          <w:marRight w:val="0"/>
          <w:marTop w:val="0"/>
          <w:marBottom w:val="0"/>
          <w:divBdr>
            <w:top w:val="none" w:sz="0" w:space="0" w:color="auto"/>
            <w:left w:val="none" w:sz="0" w:space="0" w:color="auto"/>
            <w:bottom w:val="none" w:sz="0" w:space="0" w:color="auto"/>
            <w:right w:val="none" w:sz="0" w:space="0" w:color="auto"/>
          </w:divBdr>
        </w:div>
      </w:divsChild>
    </w:div>
    <w:div w:id="895505949">
      <w:bodyDiv w:val="1"/>
      <w:marLeft w:val="0"/>
      <w:marRight w:val="0"/>
      <w:marTop w:val="0"/>
      <w:marBottom w:val="0"/>
      <w:divBdr>
        <w:top w:val="none" w:sz="0" w:space="0" w:color="auto"/>
        <w:left w:val="none" w:sz="0" w:space="0" w:color="auto"/>
        <w:bottom w:val="none" w:sz="0" w:space="0" w:color="auto"/>
        <w:right w:val="none" w:sz="0" w:space="0" w:color="auto"/>
      </w:divBdr>
      <w:divsChild>
        <w:div w:id="1501849658">
          <w:marLeft w:val="0"/>
          <w:marRight w:val="0"/>
          <w:marTop w:val="0"/>
          <w:marBottom w:val="0"/>
          <w:divBdr>
            <w:top w:val="none" w:sz="0" w:space="0" w:color="auto"/>
            <w:left w:val="none" w:sz="0" w:space="0" w:color="auto"/>
            <w:bottom w:val="none" w:sz="0" w:space="0" w:color="auto"/>
            <w:right w:val="none" w:sz="0" w:space="0" w:color="auto"/>
          </w:divBdr>
        </w:div>
        <w:div w:id="685525913">
          <w:marLeft w:val="0"/>
          <w:marRight w:val="0"/>
          <w:marTop w:val="0"/>
          <w:marBottom w:val="0"/>
          <w:divBdr>
            <w:top w:val="none" w:sz="0" w:space="0" w:color="auto"/>
            <w:left w:val="none" w:sz="0" w:space="0" w:color="auto"/>
            <w:bottom w:val="none" w:sz="0" w:space="0" w:color="auto"/>
            <w:right w:val="none" w:sz="0" w:space="0" w:color="auto"/>
          </w:divBdr>
        </w:div>
        <w:div w:id="1035153117">
          <w:marLeft w:val="0"/>
          <w:marRight w:val="0"/>
          <w:marTop w:val="0"/>
          <w:marBottom w:val="0"/>
          <w:divBdr>
            <w:top w:val="none" w:sz="0" w:space="0" w:color="auto"/>
            <w:left w:val="none" w:sz="0" w:space="0" w:color="auto"/>
            <w:bottom w:val="none" w:sz="0" w:space="0" w:color="auto"/>
            <w:right w:val="none" w:sz="0" w:space="0" w:color="auto"/>
          </w:divBdr>
        </w:div>
        <w:div w:id="1947539220">
          <w:marLeft w:val="0"/>
          <w:marRight w:val="0"/>
          <w:marTop w:val="0"/>
          <w:marBottom w:val="0"/>
          <w:divBdr>
            <w:top w:val="none" w:sz="0" w:space="0" w:color="auto"/>
            <w:left w:val="none" w:sz="0" w:space="0" w:color="auto"/>
            <w:bottom w:val="none" w:sz="0" w:space="0" w:color="auto"/>
            <w:right w:val="none" w:sz="0" w:space="0" w:color="auto"/>
          </w:divBdr>
        </w:div>
        <w:div w:id="1573154468">
          <w:marLeft w:val="0"/>
          <w:marRight w:val="0"/>
          <w:marTop w:val="0"/>
          <w:marBottom w:val="0"/>
          <w:divBdr>
            <w:top w:val="none" w:sz="0" w:space="0" w:color="auto"/>
            <w:left w:val="none" w:sz="0" w:space="0" w:color="auto"/>
            <w:bottom w:val="none" w:sz="0" w:space="0" w:color="auto"/>
            <w:right w:val="none" w:sz="0" w:space="0" w:color="auto"/>
          </w:divBdr>
        </w:div>
      </w:divsChild>
    </w:div>
    <w:div w:id="930821551">
      <w:bodyDiv w:val="1"/>
      <w:marLeft w:val="0"/>
      <w:marRight w:val="0"/>
      <w:marTop w:val="0"/>
      <w:marBottom w:val="0"/>
      <w:divBdr>
        <w:top w:val="none" w:sz="0" w:space="0" w:color="auto"/>
        <w:left w:val="none" w:sz="0" w:space="0" w:color="auto"/>
        <w:bottom w:val="none" w:sz="0" w:space="0" w:color="auto"/>
        <w:right w:val="none" w:sz="0" w:space="0" w:color="auto"/>
      </w:divBdr>
      <w:divsChild>
        <w:div w:id="369963545">
          <w:marLeft w:val="0"/>
          <w:marRight w:val="0"/>
          <w:marTop w:val="0"/>
          <w:marBottom w:val="0"/>
          <w:divBdr>
            <w:top w:val="none" w:sz="0" w:space="0" w:color="auto"/>
            <w:left w:val="none" w:sz="0" w:space="0" w:color="auto"/>
            <w:bottom w:val="none" w:sz="0" w:space="0" w:color="auto"/>
            <w:right w:val="none" w:sz="0" w:space="0" w:color="auto"/>
          </w:divBdr>
        </w:div>
        <w:div w:id="173422353">
          <w:marLeft w:val="0"/>
          <w:marRight w:val="0"/>
          <w:marTop w:val="0"/>
          <w:marBottom w:val="0"/>
          <w:divBdr>
            <w:top w:val="none" w:sz="0" w:space="0" w:color="auto"/>
            <w:left w:val="none" w:sz="0" w:space="0" w:color="auto"/>
            <w:bottom w:val="none" w:sz="0" w:space="0" w:color="auto"/>
            <w:right w:val="none" w:sz="0" w:space="0" w:color="auto"/>
          </w:divBdr>
        </w:div>
        <w:div w:id="788284420">
          <w:marLeft w:val="0"/>
          <w:marRight w:val="0"/>
          <w:marTop w:val="0"/>
          <w:marBottom w:val="0"/>
          <w:divBdr>
            <w:top w:val="none" w:sz="0" w:space="0" w:color="auto"/>
            <w:left w:val="none" w:sz="0" w:space="0" w:color="auto"/>
            <w:bottom w:val="none" w:sz="0" w:space="0" w:color="auto"/>
            <w:right w:val="none" w:sz="0" w:space="0" w:color="auto"/>
          </w:divBdr>
        </w:div>
        <w:div w:id="1594783644">
          <w:marLeft w:val="0"/>
          <w:marRight w:val="0"/>
          <w:marTop w:val="0"/>
          <w:marBottom w:val="0"/>
          <w:divBdr>
            <w:top w:val="none" w:sz="0" w:space="0" w:color="auto"/>
            <w:left w:val="none" w:sz="0" w:space="0" w:color="auto"/>
            <w:bottom w:val="none" w:sz="0" w:space="0" w:color="auto"/>
            <w:right w:val="none" w:sz="0" w:space="0" w:color="auto"/>
          </w:divBdr>
        </w:div>
      </w:divsChild>
    </w:div>
    <w:div w:id="936988088">
      <w:bodyDiv w:val="1"/>
      <w:marLeft w:val="0"/>
      <w:marRight w:val="0"/>
      <w:marTop w:val="0"/>
      <w:marBottom w:val="0"/>
      <w:divBdr>
        <w:top w:val="none" w:sz="0" w:space="0" w:color="auto"/>
        <w:left w:val="none" w:sz="0" w:space="0" w:color="auto"/>
        <w:bottom w:val="none" w:sz="0" w:space="0" w:color="auto"/>
        <w:right w:val="none" w:sz="0" w:space="0" w:color="auto"/>
      </w:divBdr>
    </w:div>
    <w:div w:id="945382561">
      <w:bodyDiv w:val="1"/>
      <w:marLeft w:val="0"/>
      <w:marRight w:val="0"/>
      <w:marTop w:val="0"/>
      <w:marBottom w:val="0"/>
      <w:divBdr>
        <w:top w:val="none" w:sz="0" w:space="0" w:color="auto"/>
        <w:left w:val="none" w:sz="0" w:space="0" w:color="auto"/>
        <w:bottom w:val="none" w:sz="0" w:space="0" w:color="auto"/>
        <w:right w:val="none" w:sz="0" w:space="0" w:color="auto"/>
      </w:divBdr>
      <w:divsChild>
        <w:div w:id="626665528">
          <w:marLeft w:val="0"/>
          <w:marRight w:val="0"/>
          <w:marTop w:val="0"/>
          <w:marBottom w:val="0"/>
          <w:divBdr>
            <w:top w:val="none" w:sz="0" w:space="0" w:color="auto"/>
            <w:left w:val="none" w:sz="0" w:space="0" w:color="auto"/>
            <w:bottom w:val="none" w:sz="0" w:space="0" w:color="auto"/>
            <w:right w:val="none" w:sz="0" w:space="0" w:color="auto"/>
          </w:divBdr>
          <w:divsChild>
            <w:div w:id="89814493">
              <w:marLeft w:val="0"/>
              <w:marRight w:val="0"/>
              <w:marTop w:val="0"/>
              <w:marBottom w:val="0"/>
              <w:divBdr>
                <w:top w:val="none" w:sz="0" w:space="0" w:color="auto"/>
                <w:left w:val="none" w:sz="0" w:space="0" w:color="auto"/>
                <w:bottom w:val="none" w:sz="0" w:space="0" w:color="auto"/>
                <w:right w:val="none" w:sz="0" w:space="0" w:color="auto"/>
              </w:divBdr>
              <w:divsChild>
                <w:div w:id="19127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46067">
      <w:bodyDiv w:val="1"/>
      <w:marLeft w:val="0"/>
      <w:marRight w:val="0"/>
      <w:marTop w:val="0"/>
      <w:marBottom w:val="0"/>
      <w:divBdr>
        <w:top w:val="none" w:sz="0" w:space="0" w:color="auto"/>
        <w:left w:val="none" w:sz="0" w:space="0" w:color="auto"/>
        <w:bottom w:val="none" w:sz="0" w:space="0" w:color="auto"/>
        <w:right w:val="none" w:sz="0" w:space="0" w:color="auto"/>
      </w:divBdr>
    </w:div>
    <w:div w:id="985864390">
      <w:bodyDiv w:val="1"/>
      <w:marLeft w:val="0"/>
      <w:marRight w:val="0"/>
      <w:marTop w:val="0"/>
      <w:marBottom w:val="0"/>
      <w:divBdr>
        <w:top w:val="none" w:sz="0" w:space="0" w:color="auto"/>
        <w:left w:val="none" w:sz="0" w:space="0" w:color="auto"/>
        <w:bottom w:val="none" w:sz="0" w:space="0" w:color="auto"/>
        <w:right w:val="none" w:sz="0" w:space="0" w:color="auto"/>
      </w:divBdr>
      <w:divsChild>
        <w:div w:id="1956209807">
          <w:marLeft w:val="0"/>
          <w:marRight w:val="0"/>
          <w:marTop w:val="0"/>
          <w:marBottom w:val="0"/>
          <w:divBdr>
            <w:top w:val="none" w:sz="0" w:space="0" w:color="auto"/>
            <w:left w:val="none" w:sz="0" w:space="0" w:color="auto"/>
            <w:bottom w:val="none" w:sz="0" w:space="0" w:color="auto"/>
            <w:right w:val="none" w:sz="0" w:space="0" w:color="auto"/>
          </w:divBdr>
        </w:div>
        <w:div w:id="1973821440">
          <w:marLeft w:val="0"/>
          <w:marRight w:val="0"/>
          <w:marTop w:val="0"/>
          <w:marBottom w:val="0"/>
          <w:divBdr>
            <w:top w:val="none" w:sz="0" w:space="0" w:color="auto"/>
            <w:left w:val="none" w:sz="0" w:space="0" w:color="auto"/>
            <w:bottom w:val="none" w:sz="0" w:space="0" w:color="auto"/>
            <w:right w:val="none" w:sz="0" w:space="0" w:color="auto"/>
          </w:divBdr>
        </w:div>
        <w:div w:id="977027234">
          <w:marLeft w:val="0"/>
          <w:marRight w:val="0"/>
          <w:marTop w:val="0"/>
          <w:marBottom w:val="0"/>
          <w:divBdr>
            <w:top w:val="none" w:sz="0" w:space="0" w:color="auto"/>
            <w:left w:val="none" w:sz="0" w:space="0" w:color="auto"/>
            <w:bottom w:val="none" w:sz="0" w:space="0" w:color="auto"/>
            <w:right w:val="none" w:sz="0" w:space="0" w:color="auto"/>
          </w:divBdr>
        </w:div>
        <w:div w:id="482358978">
          <w:marLeft w:val="0"/>
          <w:marRight w:val="0"/>
          <w:marTop w:val="0"/>
          <w:marBottom w:val="0"/>
          <w:divBdr>
            <w:top w:val="none" w:sz="0" w:space="0" w:color="auto"/>
            <w:left w:val="none" w:sz="0" w:space="0" w:color="auto"/>
            <w:bottom w:val="none" w:sz="0" w:space="0" w:color="auto"/>
            <w:right w:val="none" w:sz="0" w:space="0" w:color="auto"/>
          </w:divBdr>
        </w:div>
      </w:divsChild>
    </w:div>
    <w:div w:id="1023896178">
      <w:bodyDiv w:val="1"/>
      <w:marLeft w:val="0"/>
      <w:marRight w:val="0"/>
      <w:marTop w:val="0"/>
      <w:marBottom w:val="0"/>
      <w:divBdr>
        <w:top w:val="none" w:sz="0" w:space="0" w:color="auto"/>
        <w:left w:val="none" w:sz="0" w:space="0" w:color="auto"/>
        <w:bottom w:val="none" w:sz="0" w:space="0" w:color="auto"/>
        <w:right w:val="none" w:sz="0" w:space="0" w:color="auto"/>
      </w:divBdr>
      <w:divsChild>
        <w:div w:id="2038114733">
          <w:marLeft w:val="0"/>
          <w:marRight w:val="0"/>
          <w:marTop w:val="0"/>
          <w:marBottom w:val="0"/>
          <w:divBdr>
            <w:top w:val="none" w:sz="0" w:space="0" w:color="auto"/>
            <w:left w:val="none" w:sz="0" w:space="0" w:color="auto"/>
            <w:bottom w:val="none" w:sz="0" w:space="0" w:color="auto"/>
            <w:right w:val="none" w:sz="0" w:space="0" w:color="auto"/>
          </w:divBdr>
        </w:div>
        <w:div w:id="1512914626">
          <w:marLeft w:val="0"/>
          <w:marRight w:val="0"/>
          <w:marTop w:val="0"/>
          <w:marBottom w:val="0"/>
          <w:divBdr>
            <w:top w:val="none" w:sz="0" w:space="0" w:color="auto"/>
            <w:left w:val="none" w:sz="0" w:space="0" w:color="auto"/>
            <w:bottom w:val="none" w:sz="0" w:space="0" w:color="auto"/>
            <w:right w:val="none" w:sz="0" w:space="0" w:color="auto"/>
          </w:divBdr>
        </w:div>
      </w:divsChild>
    </w:div>
    <w:div w:id="1045718718">
      <w:bodyDiv w:val="1"/>
      <w:marLeft w:val="0"/>
      <w:marRight w:val="0"/>
      <w:marTop w:val="0"/>
      <w:marBottom w:val="0"/>
      <w:divBdr>
        <w:top w:val="none" w:sz="0" w:space="0" w:color="auto"/>
        <w:left w:val="none" w:sz="0" w:space="0" w:color="auto"/>
        <w:bottom w:val="none" w:sz="0" w:space="0" w:color="auto"/>
        <w:right w:val="none" w:sz="0" w:space="0" w:color="auto"/>
      </w:divBdr>
      <w:divsChild>
        <w:div w:id="483008190">
          <w:marLeft w:val="547"/>
          <w:marRight w:val="0"/>
          <w:marTop w:val="0"/>
          <w:marBottom w:val="0"/>
          <w:divBdr>
            <w:top w:val="none" w:sz="0" w:space="0" w:color="auto"/>
            <w:left w:val="none" w:sz="0" w:space="0" w:color="auto"/>
            <w:bottom w:val="none" w:sz="0" w:space="0" w:color="auto"/>
            <w:right w:val="none" w:sz="0" w:space="0" w:color="auto"/>
          </w:divBdr>
        </w:div>
        <w:div w:id="274799799">
          <w:marLeft w:val="547"/>
          <w:marRight w:val="0"/>
          <w:marTop w:val="0"/>
          <w:marBottom w:val="0"/>
          <w:divBdr>
            <w:top w:val="none" w:sz="0" w:space="0" w:color="auto"/>
            <w:left w:val="none" w:sz="0" w:space="0" w:color="auto"/>
            <w:bottom w:val="none" w:sz="0" w:space="0" w:color="auto"/>
            <w:right w:val="none" w:sz="0" w:space="0" w:color="auto"/>
          </w:divBdr>
        </w:div>
        <w:div w:id="2134133327">
          <w:marLeft w:val="547"/>
          <w:marRight w:val="0"/>
          <w:marTop w:val="0"/>
          <w:marBottom w:val="0"/>
          <w:divBdr>
            <w:top w:val="none" w:sz="0" w:space="0" w:color="auto"/>
            <w:left w:val="none" w:sz="0" w:space="0" w:color="auto"/>
            <w:bottom w:val="none" w:sz="0" w:space="0" w:color="auto"/>
            <w:right w:val="none" w:sz="0" w:space="0" w:color="auto"/>
          </w:divBdr>
        </w:div>
        <w:div w:id="1826045800">
          <w:marLeft w:val="547"/>
          <w:marRight w:val="0"/>
          <w:marTop w:val="0"/>
          <w:marBottom w:val="0"/>
          <w:divBdr>
            <w:top w:val="none" w:sz="0" w:space="0" w:color="auto"/>
            <w:left w:val="none" w:sz="0" w:space="0" w:color="auto"/>
            <w:bottom w:val="none" w:sz="0" w:space="0" w:color="auto"/>
            <w:right w:val="none" w:sz="0" w:space="0" w:color="auto"/>
          </w:divBdr>
        </w:div>
        <w:div w:id="761528410">
          <w:marLeft w:val="547"/>
          <w:marRight w:val="0"/>
          <w:marTop w:val="0"/>
          <w:marBottom w:val="0"/>
          <w:divBdr>
            <w:top w:val="none" w:sz="0" w:space="0" w:color="auto"/>
            <w:left w:val="none" w:sz="0" w:space="0" w:color="auto"/>
            <w:bottom w:val="none" w:sz="0" w:space="0" w:color="auto"/>
            <w:right w:val="none" w:sz="0" w:space="0" w:color="auto"/>
          </w:divBdr>
        </w:div>
        <w:div w:id="994912894">
          <w:marLeft w:val="547"/>
          <w:marRight w:val="0"/>
          <w:marTop w:val="0"/>
          <w:marBottom w:val="0"/>
          <w:divBdr>
            <w:top w:val="none" w:sz="0" w:space="0" w:color="auto"/>
            <w:left w:val="none" w:sz="0" w:space="0" w:color="auto"/>
            <w:bottom w:val="none" w:sz="0" w:space="0" w:color="auto"/>
            <w:right w:val="none" w:sz="0" w:space="0" w:color="auto"/>
          </w:divBdr>
        </w:div>
        <w:div w:id="1038092752">
          <w:marLeft w:val="547"/>
          <w:marRight w:val="0"/>
          <w:marTop w:val="0"/>
          <w:marBottom w:val="0"/>
          <w:divBdr>
            <w:top w:val="none" w:sz="0" w:space="0" w:color="auto"/>
            <w:left w:val="none" w:sz="0" w:space="0" w:color="auto"/>
            <w:bottom w:val="none" w:sz="0" w:space="0" w:color="auto"/>
            <w:right w:val="none" w:sz="0" w:space="0" w:color="auto"/>
          </w:divBdr>
        </w:div>
        <w:div w:id="1440300215">
          <w:marLeft w:val="547"/>
          <w:marRight w:val="0"/>
          <w:marTop w:val="0"/>
          <w:marBottom w:val="0"/>
          <w:divBdr>
            <w:top w:val="none" w:sz="0" w:space="0" w:color="auto"/>
            <w:left w:val="none" w:sz="0" w:space="0" w:color="auto"/>
            <w:bottom w:val="none" w:sz="0" w:space="0" w:color="auto"/>
            <w:right w:val="none" w:sz="0" w:space="0" w:color="auto"/>
          </w:divBdr>
        </w:div>
        <w:div w:id="521555385">
          <w:marLeft w:val="547"/>
          <w:marRight w:val="0"/>
          <w:marTop w:val="0"/>
          <w:marBottom w:val="0"/>
          <w:divBdr>
            <w:top w:val="none" w:sz="0" w:space="0" w:color="auto"/>
            <w:left w:val="none" w:sz="0" w:space="0" w:color="auto"/>
            <w:bottom w:val="none" w:sz="0" w:space="0" w:color="auto"/>
            <w:right w:val="none" w:sz="0" w:space="0" w:color="auto"/>
          </w:divBdr>
        </w:div>
        <w:div w:id="316424872">
          <w:marLeft w:val="547"/>
          <w:marRight w:val="0"/>
          <w:marTop w:val="0"/>
          <w:marBottom w:val="0"/>
          <w:divBdr>
            <w:top w:val="none" w:sz="0" w:space="0" w:color="auto"/>
            <w:left w:val="none" w:sz="0" w:space="0" w:color="auto"/>
            <w:bottom w:val="none" w:sz="0" w:space="0" w:color="auto"/>
            <w:right w:val="none" w:sz="0" w:space="0" w:color="auto"/>
          </w:divBdr>
        </w:div>
      </w:divsChild>
    </w:div>
    <w:div w:id="1073234198">
      <w:bodyDiv w:val="1"/>
      <w:marLeft w:val="0"/>
      <w:marRight w:val="0"/>
      <w:marTop w:val="0"/>
      <w:marBottom w:val="0"/>
      <w:divBdr>
        <w:top w:val="none" w:sz="0" w:space="0" w:color="auto"/>
        <w:left w:val="none" w:sz="0" w:space="0" w:color="auto"/>
        <w:bottom w:val="none" w:sz="0" w:space="0" w:color="auto"/>
        <w:right w:val="none" w:sz="0" w:space="0" w:color="auto"/>
      </w:divBdr>
      <w:divsChild>
        <w:div w:id="1787692338">
          <w:marLeft w:val="0"/>
          <w:marRight w:val="0"/>
          <w:marTop w:val="0"/>
          <w:marBottom w:val="0"/>
          <w:divBdr>
            <w:top w:val="none" w:sz="0" w:space="0" w:color="auto"/>
            <w:left w:val="none" w:sz="0" w:space="0" w:color="auto"/>
            <w:bottom w:val="none" w:sz="0" w:space="0" w:color="auto"/>
            <w:right w:val="none" w:sz="0" w:space="0" w:color="auto"/>
          </w:divBdr>
        </w:div>
        <w:div w:id="1213539583">
          <w:marLeft w:val="0"/>
          <w:marRight w:val="0"/>
          <w:marTop w:val="0"/>
          <w:marBottom w:val="0"/>
          <w:divBdr>
            <w:top w:val="none" w:sz="0" w:space="0" w:color="auto"/>
            <w:left w:val="none" w:sz="0" w:space="0" w:color="auto"/>
            <w:bottom w:val="none" w:sz="0" w:space="0" w:color="auto"/>
            <w:right w:val="none" w:sz="0" w:space="0" w:color="auto"/>
          </w:divBdr>
        </w:div>
        <w:div w:id="1611744863">
          <w:marLeft w:val="0"/>
          <w:marRight w:val="0"/>
          <w:marTop w:val="0"/>
          <w:marBottom w:val="0"/>
          <w:divBdr>
            <w:top w:val="none" w:sz="0" w:space="0" w:color="auto"/>
            <w:left w:val="none" w:sz="0" w:space="0" w:color="auto"/>
            <w:bottom w:val="none" w:sz="0" w:space="0" w:color="auto"/>
            <w:right w:val="none" w:sz="0" w:space="0" w:color="auto"/>
          </w:divBdr>
        </w:div>
      </w:divsChild>
    </w:div>
    <w:div w:id="1117219955">
      <w:bodyDiv w:val="1"/>
      <w:marLeft w:val="0"/>
      <w:marRight w:val="0"/>
      <w:marTop w:val="0"/>
      <w:marBottom w:val="0"/>
      <w:divBdr>
        <w:top w:val="none" w:sz="0" w:space="0" w:color="auto"/>
        <w:left w:val="none" w:sz="0" w:space="0" w:color="auto"/>
        <w:bottom w:val="none" w:sz="0" w:space="0" w:color="auto"/>
        <w:right w:val="none" w:sz="0" w:space="0" w:color="auto"/>
      </w:divBdr>
    </w:div>
    <w:div w:id="1150101933">
      <w:bodyDiv w:val="1"/>
      <w:marLeft w:val="0"/>
      <w:marRight w:val="0"/>
      <w:marTop w:val="0"/>
      <w:marBottom w:val="0"/>
      <w:divBdr>
        <w:top w:val="none" w:sz="0" w:space="0" w:color="auto"/>
        <w:left w:val="none" w:sz="0" w:space="0" w:color="auto"/>
        <w:bottom w:val="none" w:sz="0" w:space="0" w:color="auto"/>
        <w:right w:val="none" w:sz="0" w:space="0" w:color="auto"/>
      </w:divBdr>
      <w:divsChild>
        <w:div w:id="1273321452">
          <w:marLeft w:val="0"/>
          <w:marRight w:val="0"/>
          <w:marTop w:val="0"/>
          <w:marBottom w:val="0"/>
          <w:divBdr>
            <w:top w:val="none" w:sz="0" w:space="0" w:color="auto"/>
            <w:left w:val="none" w:sz="0" w:space="0" w:color="auto"/>
            <w:bottom w:val="none" w:sz="0" w:space="0" w:color="auto"/>
            <w:right w:val="none" w:sz="0" w:space="0" w:color="auto"/>
          </w:divBdr>
        </w:div>
        <w:div w:id="525943819">
          <w:marLeft w:val="0"/>
          <w:marRight w:val="0"/>
          <w:marTop w:val="0"/>
          <w:marBottom w:val="0"/>
          <w:divBdr>
            <w:top w:val="none" w:sz="0" w:space="0" w:color="auto"/>
            <w:left w:val="none" w:sz="0" w:space="0" w:color="auto"/>
            <w:bottom w:val="none" w:sz="0" w:space="0" w:color="auto"/>
            <w:right w:val="none" w:sz="0" w:space="0" w:color="auto"/>
          </w:divBdr>
        </w:div>
        <w:div w:id="1858885644">
          <w:marLeft w:val="0"/>
          <w:marRight w:val="0"/>
          <w:marTop w:val="0"/>
          <w:marBottom w:val="0"/>
          <w:divBdr>
            <w:top w:val="none" w:sz="0" w:space="0" w:color="auto"/>
            <w:left w:val="none" w:sz="0" w:space="0" w:color="auto"/>
            <w:bottom w:val="none" w:sz="0" w:space="0" w:color="auto"/>
            <w:right w:val="none" w:sz="0" w:space="0" w:color="auto"/>
          </w:divBdr>
        </w:div>
        <w:div w:id="1890875297">
          <w:marLeft w:val="0"/>
          <w:marRight w:val="0"/>
          <w:marTop w:val="0"/>
          <w:marBottom w:val="0"/>
          <w:divBdr>
            <w:top w:val="none" w:sz="0" w:space="0" w:color="auto"/>
            <w:left w:val="none" w:sz="0" w:space="0" w:color="auto"/>
            <w:bottom w:val="none" w:sz="0" w:space="0" w:color="auto"/>
            <w:right w:val="none" w:sz="0" w:space="0" w:color="auto"/>
          </w:divBdr>
        </w:div>
        <w:div w:id="213591332">
          <w:marLeft w:val="0"/>
          <w:marRight w:val="0"/>
          <w:marTop w:val="0"/>
          <w:marBottom w:val="0"/>
          <w:divBdr>
            <w:top w:val="none" w:sz="0" w:space="0" w:color="auto"/>
            <w:left w:val="none" w:sz="0" w:space="0" w:color="auto"/>
            <w:bottom w:val="none" w:sz="0" w:space="0" w:color="auto"/>
            <w:right w:val="none" w:sz="0" w:space="0" w:color="auto"/>
          </w:divBdr>
        </w:div>
        <w:div w:id="1529291669">
          <w:marLeft w:val="0"/>
          <w:marRight w:val="0"/>
          <w:marTop w:val="0"/>
          <w:marBottom w:val="0"/>
          <w:divBdr>
            <w:top w:val="none" w:sz="0" w:space="0" w:color="auto"/>
            <w:left w:val="none" w:sz="0" w:space="0" w:color="auto"/>
            <w:bottom w:val="none" w:sz="0" w:space="0" w:color="auto"/>
            <w:right w:val="none" w:sz="0" w:space="0" w:color="auto"/>
          </w:divBdr>
        </w:div>
        <w:div w:id="438796089">
          <w:marLeft w:val="0"/>
          <w:marRight w:val="0"/>
          <w:marTop w:val="0"/>
          <w:marBottom w:val="0"/>
          <w:divBdr>
            <w:top w:val="none" w:sz="0" w:space="0" w:color="auto"/>
            <w:left w:val="none" w:sz="0" w:space="0" w:color="auto"/>
            <w:bottom w:val="none" w:sz="0" w:space="0" w:color="auto"/>
            <w:right w:val="none" w:sz="0" w:space="0" w:color="auto"/>
          </w:divBdr>
        </w:div>
        <w:div w:id="1643733786">
          <w:marLeft w:val="0"/>
          <w:marRight w:val="0"/>
          <w:marTop w:val="0"/>
          <w:marBottom w:val="0"/>
          <w:divBdr>
            <w:top w:val="none" w:sz="0" w:space="0" w:color="auto"/>
            <w:left w:val="none" w:sz="0" w:space="0" w:color="auto"/>
            <w:bottom w:val="none" w:sz="0" w:space="0" w:color="auto"/>
            <w:right w:val="none" w:sz="0" w:space="0" w:color="auto"/>
          </w:divBdr>
        </w:div>
        <w:div w:id="51972735">
          <w:marLeft w:val="0"/>
          <w:marRight w:val="0"/>
          <w:marTop w:val="0"/>
          <w:marBottom w:val="0"/>
          <w:divBdr>
            <w:top w:val="none" w:sz="0" w:space="0" w:color="auto"/>
            <w:left w:val="none" w:sz="0" w:space="0" w:color="auto"/>
            <w:bottom w:val="none" w:sz="0" w:space="0" w:color="auto"/>
            <w:right w:val="none" w:sz="0" w:space="0" w:color="auto"/>
          </w:divBdr>
        </w:div>
        <w:div w:id="768624385">
          <w:marLeft w:val="0"/>
          <w:marRight w:val="0"/>
          <w:marTop w:val="0"/>
          <w:marBottom w:val="0"/>
          <w:divBdr>
            <w:top w:val="none" w:sz="0" w:space="0" w:color="auto"/>
            <w:left w:val="none" w:sz="0" w:space="0" w:color="auto"/>
            <w:bottom w:val="none" w:sz="0" w:space="0" w:color="auto"/>
            <w:right w:val="none" w:sz="0" w:space="0" w:color="auto"/>
          </w:divBdr>
        </w:div>
        <w:div w:id="312178892">
          <w:marLeft w:val="0"/>
          <w:marRight w:val="0"/>
          <w:marTop w:val="0"/>
          <w:marBottom w:val="0"/>
          <w:divBdr>
            <w:top w:val="none" w:sz="0" w:space="0" w:color="auto"/>
            <w:left w:val="none" w:sz="0" w:space="0" w:color="auto"/>
            <w:bottom w:val="none" w:sz="0" w:space="0" w:color="auto"/>
            <w:right w:val="none" w:sz="0" w:space="0" w:color="auto"/>
          </w:divBdr>
        </w:div>
        <w:div w:id="1451898898">
          <w:marLeft w:val="0"/>
          <w:marRight w:val="0"/>
          <w:marTop w:val="0"/>
          <w:marBottom w:val="0"/>
          <w:divBdr>
            <w:top w:val="none" w:sz="0" w:space="0" w:color="auto"/>
            <w:left w:val="none" w:sz="0" w:space="0" w:color="auto"/>
            <w:bottom w:val="none" w:sz="0" w:space="0" w:color="auto"/>
            <w:right w:val="none" w:sz="0" w:space="0" w:color="auto"/>
          </w:divBdr>
        </w:div>
        <w:div w:id="444352934">
          <w:marLeft w:val="0"/>
          <w:marRight w:val="0"/>
          <w:marTop w:val="0"/>
          <w:marBottom w:val="0"/>
          <w:divBdr>
            <w:top w:val="none" w:sz="0" w:space="0" w:color="auto"/>
            <w:left w:val="none" w:sz="0" w:space="0" w:color="auto"/>
            <w:bottom w:val="none" w:sz="0" w:space="0" w:color="auto"/>
            <w:right w:val="none" w:sz="0" w:space="0" w:color="auto"/>
          </w:divBdr>
        </w:div>
        <w:div w:id="143091222">
          <w:marLeft w:val="0"/>
          <w:marRight w:val="0"/>
          <w:marTop w:val="0"/>
          <w:marBottom w:val="0"/>
          <w:divBdr>
            <w:top w:val="none" w:sz="0" w:space="0" w:color="auto"/>
            <w:left w:val="none" w:sz="0" w:space="0" w:color="auto"/>
            <w:bottom w:val="none" w:sz="0" w:space="0" w:color="auto"/>
            <w:right w:val="none" w:sz="0" w:space="0" w:color="auto"/>
          </w:divBdr>
        </w:div>
        <w:div w:id="2064214631">
          <w:marLeft w:val="0"/>
          <w:marRight w:val="0"/>
          <w:marTop w:val="0"/>
          <w:marBottom w:val="0"/>
          <w:divBdr>
            <w:top w:val="none" w:sz="0" w:space="0" w:color="auto"/>
            <w:left w:val="none" w:sz="0" w:space="0" w:color="auto"/>
            <w:bottom w:val="none" w:sz="0" w:space="0" w:color="auto"/>
            <w:right w:val="none" w:sz="0" w:space="0" w:color="auto"/>
          </w:divBdr>
        </w:div>
        <w:div w:id="603653879">
          <w:marLeft w:val="0"/>
          <w:marRight w:val="0"/>
          <w:marTop w:val="0"/>
          <w:marBottom w:val="0"/>
          <w:divBdr>
            <w:top w:val="none" w:sz="0" w:space="0" w:color="auto"/>
            <w:left w:val="none" w:sz="0" w:space="0" w:color="auto"/>
            <w:bottom w:val="none" w:sz="0" w:space="0" w:color="auto"/>
            <w:right w:val="none" w:sz="0" w:space="0" w:color="auto"/>
          </w:divBdr>
        </w:div>
        <w:div w:id="824468123">
          <w:marLeft w:val="0"/>
          <w:marRight w:val="0"/>
          <w:marTop w:val="0"/>
          <w:marBottom w:val="0"/>
          <w:divBdr>
            <w:top w:val="none" w:sz="0" w:space="0" w:color="auto"/>
            <w:left w:val="none" w:sz="0" w:space="0" w:color="auto"/>
            <w:bottom w:val="none" w:sz="0" w:space="0" w:color="auto"/>
            <w:right w:val="none" w:sz="0" w:space="0" w:color="auto"/>
          </w:divBdr>
        </w:div>
        <w:div w:id="1893685374">
          <w:marLeft w:val="0"/>
          <w:marRight w:val="0"/>
          <w:marTop w:val="0"/>
          <w:marBottom w:val="0"/>
          <w:divBdr>
            <w:top w:val="none" w:sz="0" w:space="0" w:color="auto"/>
            <w:left w:val="none" w:sz="0" w:space="0" w:color="auto"/>
            <w:bottom w:val="none" w:sz="0" w:space="0" w:color="auto"/>
            <w:right w:val="none" w:sz="0" w:space="0" w:color="auto"/>
          </w:divBdr>
        </w:div>
        <w:div w:id="2026664133">
          <w:marLeft w:val="0"/>
          <w:marRight w:val="0"/>
          <w:marTop w:val="0"/>
          <w:marBottom w:val="0"/>
          <w:divBdr>
            <w:top w:val="none" w:sz="0" w:space="0" w:color="auto"/>
            <w:left w:val="none" w:sz="0" w:space="0" w:color="auto"/>
            <w:bottom w:val="none" w:sz="0" w:space="0" w:color="auto"/>
            <w:right w:val="none" w:sz="0" w:space="0" w:color="auto"/>
          </w:divBdr>
        </w:div>
        <w:div w:id="1876039957">
          <w:marLeft w:val="0"/>
          <w:marRight w:val="0"/>
          <w:marTop w:val="0"/>
          <w:marBottom w:val="0"/>
          <w:divBdr>
            <w:top w:val="none" w:sz="0" w:space="0" w:color="auto"/>
            <w:left w:val="none" w:sz="0" w:space="0" w:color="auto"/>
            <w:bottom w:val="none" w:sz="0" w:space="0" w:color="auto"/>
            <w:right w:val="none" w:sz="0" w:space="0" w:color="auto"/>
          </w:divBdr>
        </w:div>
        <w:div w:id="1488669369">
          <w:marLeft w:val="0"/>
          <w:marRight w:val="0"/>
          <w:marTop w:val="0"/>
          <w:marBottom w:val="0"/>
          <w:divBdr>
            <w:top w:val="none" w:sz="0" w:space="0" w:color="auto"/>
            <w:left w:val="none" w:sz="0" w:space="0" w:color="auto"/>
            <w:bottom w:val="none" w:sz="0" w:space="0" w:color="auto"/>
            <w:right w:val="none" w:sz="0" w:space="0" w:color="auto"/>
          </w:divBdr>
        </w:div>
      </w:divsChild>
    </w:div>
    <w:div w:id="1188830372">
      <w:bodyDiv w:val="1"/>
      <w:marLeft w:val="0"/>
      <w:marRight w:val="0"/>
      <w:marTop w:val="0"/>
      <w:marBottom w:val="0"/>
      <w:divBdr>
        <w:top w:val="none" w:sz="0" w:space="0" w:color="auto"/>
        <w:left w:val="none" w:sz="0" w:space="0" w:color="auto"/>
        <w:bottom w:val="none" w:sz="0" w:space="0" w:color="auto"/>
        <w:right w:val="none" w:sz="0" w:space="0" w:color="auto"/>
      </w:divBdr>
      <w:divsChild>
        <w:div w:id="1703549842">
          <w:marLeft w:val="0"/>
          <w:marRight w:val="0"/>
          <w:marTop w:val="0"/>
          <w:marBottom w:val="0"/>
          <w:divBdr>
            <w:top w:val="none" w:sz="0" w:space="0" w:color="auto"/>
            <w:left w:val="none" w:sz="0" w:space="0" w:color="auto"/>
            <w:bottom w:val="none" w:sz="0" w:space="0" w:color="auto"/>
            <w:right w:val="none" w:sz="0" w:space="0" w:color="auto"/>
          </w:divBdr>
        </w:div>
      </w:divsChild>
    </w:div>
    <w:div w:id="1204748759">
      <w:bodyDiv w:val="1"/>
      <w:marLeft w:val="0"/>
      <w:marRight w:val="0"/>
      <w:marTop w:val="0"/>
      <w:marBottom w:val="0"/>
      <w:divBdr>
        <w:top w:val="none" w:sz="0" w:space="0" w:color="auto"/>
        <w:left w:val="none" w:sz="0" w:space="0" w:color="auto"/>
        <w:bottom w:val="none" w:sz="0" w:space="0" w:color="auto"/>
        <w:right w:val="none" w:sz="0" w:space="0" w:color="auto"/>
      </w:divBdr>
      <w:divsChild>
        <w:div w:id="666591670">
          <w:marLeft w:val="0"/>
          <w:marRight w:val="0"/>
          <w:marTop w:val="0"/>
          <w:marBottom w:val="0"/>
          <w:divBdr>
            <w:top w:val="none" w:sz="0" w:space="0" w:color="auto"/>
            <w:left w:val="none" w:sz="0" w:space="0" w:color="auto"/>
            <w:bottom w:val="none" w:sz="0" w:space="0" w:color="auto"/>
            <w:right w:val="none" w:sz="0" w:space="0" w:color="auto"/>
          </w:divBdr>
        </w:div>
        <w:div w:id="869539036">
          <w:marLeft w:val="0"/>
          <w:marRight w:val="0"/>
          <w:marTop w:val="0"/>
          <w:marBottom w:val="0"/>
          <w:divBdr>
            <w:top w:val="none" w:sz="0" w:space="0" w:color="auto"/>
            <w:left w:val="none" w:sz="0" w:space="0" w:color="auto"/>
            <w:bottom w:val="none" w:sz="0" w:space="0" w:color="auto"/>
            <w:right w:val="none" w:sz="0" w:space="0" w:color="auto"/>
          </w:divBdr>
        </w:div>
        <w:div w:id="1007362726">
          <w:marLeft w:val="0"/>
          <w:marRight w:val="0"/>
          <w:marTop w:val="0"/>
          <w:marBottom w:val="0"/>
          <w:divBdr>
            <w:top w:val="none" w:sz="0" w:space="0" w:color="auto"/>
            <w:left w:val="none" w:sz="0" w:space="0" w:color="auto"/>
            <w:bottom w:val="none" w:sz="0" w:space="0" w:color="auto"/>
            <w:right w:val="none" w:sz="0" w:space="0" w:color="auto"/>
          </w:divBdr>
        </w:div>
        <w:div w:id="1600874097">
          <w:marLeft w:val="0"/>
          <w:marRight w:val="0"/>
          <w:marTop w:val="0"/>
          <w:marBottom w:val="0"/>
          <w:divBdr>
            <w:top w:val="none" w:sz="0" w:space="0" w:color="auto"/>
            <w:left w:val="none" w:sz="0" w:space="0" w:color="auto"/>
            <w:bottom w:val="none" w:sz="0" w:space="0" w:color="auto"/>
            <w:right w:val="none" w:sz="0" w:space="0" w:color="auto"/>
          </w:divBdr>
        </w:div>
        <w:div w:id="704326791">
          <w:marLeft w:val="0"/>
          <w:marRight w:val="0"/>
          <w:marTop w:val="0"/>
          <w:marBottom w:val="0"/>
          <w:divBdr>
            <w:top w:val="none" w:sz="0" w:space="0" w:color="auto"/>
            <w:left w:val="none" w:sz="0" w:space="0" w:color="auto"/>
            <w:bottom w:val="none" w:sz="0" w:space="0" w:color="auto"/>
            <w:right w:val="none" w:sz="0" w:space="0" w:color="auto"/>
          </w:divBdr>
        </w:div>
        <w:div w:id="1164467002">
          <w:marLeft w:val="0"/>
          <w:marRight w:val="0"/>
          <w:marTop w:val="0"/>
          <w:marBottom w:val="0"/>
          <w:divBdr>
            <w:top w:val="none" w:sz="0" w:space="0" w:color="auto"/>
            <w:left w:val="none" w:sz="0" w:space="0" w:color="auto"/>
            <w:bottom w:val="none" w:sz="0" w:space="0" w:color="auto"/>
            <w:right w:val="none" w:sz="0" w:space="0" w:color="auto"/>
          </w:divBdr>
        </w:div>
        <w:div w:id="1450247819">
          <w:marLeft w:val="0"/>
          <w:marRight w:val="0"/>
          <w:marTop w:val="0"/>
          <w:marBottom w:val="0"/>
          <w:divBdr>
            <w:top w:val="none" w:sz="0" w:space="0" w:color="auto"/>
            <w:left w:val="none" w:sz="0" w:space="0" w:color="auto"/>
            <w:bottom w:val="none" w:sz="0" w:space="0" w:color="auto"/>
            <w:right w:val="none" w:sz="0" w:space="0" w:color="auto"/>
          </w:divBdr>
        </w:div>
        <w:div w:id="283999826">
          <w:marLeft w:val="0"/>
          <w:marRight w:val="0"/>
          <w:marTop w:val="0"/>
          <w:marBottom w:val="0"/>
          <w:divBdr>
            <w:top w:val="none" w:sz="0" w:space="0" w:color="auto"/>
            <w:left w:val="none" w:sz="0" w:space="0" w:color="auto"/>
            <w:bottom w:val="none" w:sz="0" w:space="0" w:color="auto"/>
            <w:right w:val="none" w:sz="0" w:space="0" w:color="auto"/>
          </w:divBdr>
        </w:div>
        <w:div w:id="1037971126">
          <w:marLeft w:val="0"/>
          <w:marRight w:val="0"/>
          <w:marTop w:val="0"/>
          <w:marBottom w:val="0"/>
          <w:divBdr>
            <w:top w:val="none" w:sz="0" w:space="0" w:color="auto"/>
            <w:left w:val="none" w:sz="0" w:space="0" w:color="auto"/>
            <w:bottom w:val="none" w:sz="0" w:space="0" w:color="auto"/>
            <w:right w:val="none" w:sz="0" w:space="0" w:color="auto"/>
          </w:divBdr>
        </w:div>
        <w:div w:id="520633113">
          <w:marLeft w:val="0"/>
          <w:marRight w:val="0"/>
          <w:marTop w:val="0"/>
          <w:marBottom w:val="0"/>
          <w:divBdr>
            <w:top w:val="none" w:sz="0" w:space="0" w:color="auto"/>
            <w:left w:val="none" w:sz="0" w:space="0" w:color="auto"/>
            <w:bottom w:val="none" w:sz="0" w:space="0" w:color="auto"/>
            <w:right w:val="none" w:sz="0" w:space="0" w:color="auto"/>
          </w:divBdr>
        </w:div>
        <w:div w:id="1492910403">
          <w:marLeft w:val="0"/>
          <w:marRight w:val="0"/>
          <w:marTop w:val="0"/>
          <w:marBottom w:val="0"/>
          <w:divBdr>
            <w:top w:val="none" w:sz="0" w:space="0" w:color="auto"/>
            <w:left w:val="none" w:sz="0" w:space="0" w:color="auto"/>
            <w:bottom w:val="none" w:sz="0" w:space="0" w:color="auto"/>
            <w:right w:val="none" w:sz="0" w:space="0" w:color="auto"/>
          </w:divBdr>
        </w:div>
        <w:div w:id="1852524439">
          <w:marLeft w:val="0"/>
          <w:marRight w:val="0"/>
          <w:marTop w:val="0"/>
          <w:marBottom w:val="0"/>
          <w:divBdr>
            <w:top w:val="none" w:sz="0" w:space="0" w:color="auto"/>
            <w:left w:val="none" w:sz="0" w:space="0" w:color="auto"/>
            <w:bottom w:val="none" w:sz="0" w:space="0" w:color="auto"/>
            <w:right w:val="none" w:sz="0" w:space="0" w:color="auto"/>
          </w:divBdr>
        </w:div>
        <w:div w:id="242836613">
          <w:marLeft w:val="0"/>
          <w:marRight w:val="0"/>
          <w:marTop w:val="0"/>
          <w:marBottom w:val="0"/>
          <w:divBdr>
            <w:top w:val="none" w:sz="0" w:space="0" w:color="auto"/>
            <w:left w:val="none" w:sz="0" w:space="0" w:color="auto"/>
            <w:bottom w:val="none" w:sz="0" w:space="0" w:color="auto"/>
            <w:right w:val="none" w:sz="0" w:space="0" w:color="auto"/>
          </w:divBdr>
        </w:div>
        <w:div w:id="1934512202">
          <w:marLeft w:val="0"/>
          <w:marRight w:val="0"/>
          <w:marTop w:val="0"/>
          <w:marBottom w:val="0"/>
          <w:divBdr>
            <w:top w:val="none" w:sz="0" w:space="0" w:color="auto"/>
            <w:left w:val="none" w:sz="0" w:space="0" w:color="auto"/>
            <w:bottom w:val="none" w:sz="0" w:space="0" w:color="auto"/>
            <w:right w:val="none" w:sz="0" w:space="0" w:color="auto"/>
          </w:divBdr>
        </w:div>
        <w:div w:id="1355887970">
          <w:marLeft w:val="0"/>
          <w:marRight w:val="0"/>
          <w:marTop w:val="0"/>
          <w:marBottom w:val="0"/>
          <w:divBdr>
            <w:top w:val="none" w:sz="0" w:space="0" w:color="auto"/>
            <w:left w:val="none" w:sz="0" w:space="0" w:color="auto"/>
            <w:bottom w:val="none" w:sz="0" w:space="0" w:color="auto"/>
            <w:right w:val="none" w:sz="0" w:space="0" w:color="auto"/>
          </w:divBdr>
        </w:div>
        <w:div w:id="2042390858">
          <w:marLeft w:val="0"/>
          <w:marRight w:val="0"/>
          <w:marTop w:val="0"/>
          <w:marBottom w:val="0"/>
          <w:divBdr>
            <w:top w:val="none" w:sz="0" w:space="0" w:color="auto"/>
            <w:left w:val="none" w:sz="0" w:space="0" w:color="auto"/>
            <w:bottom w:val="none" w:sz="0" w:space="0" w:color="auto"/>
            <w:right w:val="none" w:sz="0" w:space="0" w:color="auto"/>
          </w:divBdr>
        </w:div>
        <w:div w:id="1446535578">
          <w:marLeft w:val="0"/>
          <w:marRight w:val="0"/>
          <w:marTop w:val="0"/>
          <w:marBottom w:val="0"/>
          <w:divBdr>
            <w:top w:val="none" w:sz="0" w:space="0" w:color="auto"/>
            <w:left w:val="none" w:sz="0" w:space="0" w:color="auto"/>
            <w:bottom w:val="none" w:sz="0" w:space="0" w:color="auto"/>
            <w:right w:val="none" w:sz="0" w:space="0" w:color="auto"/>
          </w:divBdr>
        </w:div>
        <w:div w:id="1709526436">
          <w:marLeft w:val="0"/>
          <w:marRight w:val="0"/>
          <w:marTop w:val="0"/>
          <w:marBottom w:val="0"/>
          <w:divBdr>
            <w:top w:val="none" w:sz="0" w:space="0" w:color="auto"/>
            <w:left w:val="none" w:sz="0" w:space="0" w:color="auto"/>
            <w:bottom w:val="none" w:sz="0" w:space="0" w:color="auto"/>
            <w:right w:val="none" w:sz="0" w:space="0" w:color="auto"/>
          </w:divBdr>
        </w:div>
        <w:div w:id="787160728">
          <w:marLeft w:val="0"/>
          <w:marRight w:val="0"/>
          <w:marTop w:val="0"/>
          <w:marBottom w:val="0"/>
          <w:divBdr>
            <w:top w:val="none" w:sz="0" w:space="0" w:color="auto"/>
            <w:left w:val="none" w:sz="0" w:space="0" w:color="auto"/>
            <w:bottom w:val="none" w:sz="0" w:space="0" w:color="auto"/>
            <w:right w:val="none" w:sz="0" w:space="0" w:color="auto"/>
          </w:divBdr>
        </w:div>
        <w:div w:id="831529756">
          <w:marLeft w:val="0"/>
          <w:marRight w:val="0"/>
          <w:marTop w:val="0"/>
          <w:marBottom w:val="0"/>
          <w:divBdr>
            <w:top w:val="none" w:sz="0" w:space="0" w:color="auto"/>
            <w:left w:val="none" w:sz="0" w:space="0" w:color="auto"/>
            <w:bottom w:val="none" w:sz="0" w:space="0" w:color="auto"/>
            <w:right w:val="none" w:sz="0" w:space="0" w:color="auto"/>
          </w:divBdr>
        </w:div>
        <w:div w:id="1787387444">
          <w:marLeft w:val="0"/>
          <w:marRight w:val="0"/>
          <w:marTop w:val="0"/>
          <w:marBottom w:val="0"/>
          <w:divBdr>
            <w:top w:val="none" w:sz="0" w:space="0" w:color="auto"/>
            <w:left w:val="none" w:sz="0" w:space="0" w:color="auto"/>
            <w:bottom w:val="none" w:sz="0" w:space="0" w:color="auto"/>
            <w:right w:val="none" w:sz="0" w:space="0" w:color="auto"/>
          </w:divBdr>
        </w:div>
        <w:div w:id="313804594">
          <w:marLeft w:val="0"/>
          <w:marRight w:val="0"/>
          <w:marTop w:val="0"/>
          <w:marBottom w:val="0"/>
          <w:divBdr>
            <w:top w:val="none" w:sz="0" w:space="0" w:color="auto"/>
            <w:left w:val="none" w:sz="0" w:space="0" w:color="auto"/>
            <w:bottom w:val="none" w:sz="0" w:space="0" w:color="auto"/>
            <w:right w:val="none" w:sz="0" w:space="0" w:color="auto"/>
          </w:divBdr>
        </w:div>
        <w:div w:id="1572808867">
          <w:marLeft w:val="0"/>
          <w:marRight w:val="0"/>
          <w:marTop w:val="0"/>
          <w:marBottom w:val="0"/>
          <w:divBdr>
            <w:top w:val="none" w:sz="0" w:space="0" w:color="auto"/>
            <w:left w:val="none" w:sz="0" w:space="0" w:color="auto"/>
            <w:bottom w:val="none" w:sz="0" w:space="0" w:color="auto"/>
            <w:right w:val="none" w:sz="0" w:space="0" w:color="auto"/>
          </w:divBdr>
        </w:div>
        <w:div w:id="71781062">
          <w:marLeft w:val="0"/>
          <w:marRight w:val="0"/>
          <w:marTop w:val="0"/>
          <w:marBottom w:val="0"/>
          <w:divBdr>
            <w:top w:val="none" w:sz="0" w:space="0" w:color="auto"/>
            <w:left w:val="none" w:sz="0" w:space="0" w:color="auto"/>
            <w:bottom w:val="none" w:sz="0" w:space="0" w:color="auto"/>
            <w:right w:val="none" w:sz="0" w:space="0" w:color="auto"/>
          </w:divBdr>
        </w:div>
        <w:div w:id="601189946">
          <w:marLeft w:val="0"/>
          <w:marRight w:val="0"/>
          <w:marTop w:val="0"/>
          <w:marBottom w:val="0"/>
          <w:divBdr>
            <w:top w:val="none" w:sz="0" w:space="0" w:color="auto"/>
            <w:left w:val="none" w:sz="0" w:space="0" w:color="auto"/>
            <w:bottom w:val="none" w:sz="0" w:space="0" w:color="auto"/>
            <w:right w:val="none" w:sz="0" w:space="0" w:color="auto"/>
          </w:divBdr>
        </w:div>
        <w:div w:id="1289042511">
          <w:marLeft w:val="0"/>
          <w:marRight w:val="0"/>
          <w:marTop w:val="0"/>
          <w:marBottom w:val="0"/>
          <w:divBdr>
            <w:top w:val="none" w:sz="0" w:space="0" w:color="auto"/>
            <w:left w:val="none" w:sz="0" w:space="0" w:color="auto"/>
            <w:bottom w:val="none" w:sz="0" w:space="0" w:color="auto"/>
            <w:right w:val="none" w:sz="0" w:space="0" w:color="auto"/>
          </w:divBdr>
        </w:div>
        <w:div w:id="1959142801">
          <w:marLeft w:val="0"/>
          <w:marRight w:val="0"/>
          <w:marTop w:val="0"/>
          <w:marBottom w:val="0"/>
          <w:divBdr>
            <w:top w:val="none" w:sz="0" w:space="0" w:color="auto"/>
            <w:left w:val="none" w:sz="0" w:space="0" w:color="auto"/>
            <w:bottom w:val="none" w:sz="0" w:space="0" w:color="auto"/>
            <w:right w:val="none" w:sz="0" w:space="0" w:color="auto"/>
          </w:divBdr>
        </w:div>
        <w:div w:id="747701265">
          <w:marLeft w:val="0"/>
          <w:marRight w:val="0"/>
          <w:marTop w:val="0"/>
          <w:marBottom w:val="0"/>
          <w:divBdr>
            <w:top w:val="none" w:sz="0" w:space="0" w:color="auto"/>
            <w:left w:val="none" w:sz="0" w:space="0" w:color="auto"/>
            <w:bottom w:val="none" w:sz="0" w:space="0" w:color="auto"/>
            <w:right w:val="none" w:sz="0" w:space="0" w:color="auto"/>
          </w:divBdr>
        </w:div>
        <w:div w:id="352927765">
          <w:marLeft w:val="0"/>
          <w:marRight w:val="0"/>
          <w:marTop w:val="0"/>
          <w:marBottom w:val="0"/>
          <w:divBdr>
            <w:top w:val="none" w:sz="0" w:space="0" w:color="auto"/>
            <w:left w:val="none" w:sz="0" w:space="0" w:color="auto"/>
            <w:bottom w:val="none" w:sz="0" w:space="0" w:color="auto"/>
            <w:right w:val="none" w:sz="0" w:space="0" w:color="auto"/>
          </w:divBdr>
        </w:div>
        <w:div w:id="1928153062">
          <w:marLeft w:val="0"/>
          <w:marRight w:val="0"/>
          <w:marTop w:val="0"/>
          <w:marBottom w:val="0"/>
          <w:divBdr>
            <w:top w:val="none" w:sz="0" w:space="0" w:color="auto"/>
            <w:left w:val="none" w:sz="0" w:space="0" w:color="auto"/>
            <w:bottom w:val="none" w:sz="0" w:space="0" w:color="auto"/>
            <w:right w:val="none" w:sz="0" w:space="0" w:color="auto"/>
          </w:divBdr>
        </w:div>
        <w:div w:id="1582787067">
          <w:marLeft w:val="0"/>
          <w:marRight w:val="0"/>
          <w:marTop w:val="0"/>
          <w:marBottom w:val="0"/>
          <w:divBdr>
            <w:top w:val="none" w:sz="0" w:space="0" w:color="auto"/>
            <w:left w:val="none" w:sz="0" w:space="0" w:color="auto"/>
            <w:bottom w:val="none" w:sz="0" w:space="0" w:color="auto"/>
            <w:right w:val="none" w:sz="0" w:space="0" w:color="auto"/>
          </w:divBdr>
        </w:div>
        <w:div w:id="1703439140">
          <w:marLeft w:val="0"/>
          <w:marRight w:val="0"/>
          <w:marTop w:val="0"/>
          <w:marBottom w:val="0"/>
          <w:divBdr>
            <w:top w:val="none" w:sz="0" w:space="0" w:color="auto"/>
            <w:left w:val="none" w:sz="0" w:space="0" w:color="auto"/>
            <w:bottom w:val="none" w:sz="0" w:space="0" w:color="auto"/>
            <w:right w:val="none" w:sz="0" w:space="0" w:color="auto"/>
          </w:divBdr>
        </w:div>
        <w:div w:id="1643343658">
          <w:marLeft w:val="0"/>
          <w:marRight w:val="0"/>
          <w:marTop w:val="0"/>
          <w:marBottom w:val="0"/>
          <w:divBdr>
            <w:top w:val="none" w:sz="0" w:space="0" w:color="auto"/>
            <w:left w:val="none" w:sz="0" w:space="0" w:color="auto"/>
            <w:bottom w:val="none" w:sz="0" w:space="0" w:color="auto"/>
            <w:right w:val="none" w:sz="0" w:space="0" w:color="auto"/>
          </w:divBdr>
        </w:div>
        <w:div w:id="1236402808">
          <w:marLeft w:val="0"/>
          <w:marRight w:val="0"/>
          <w:marTop w:val="0"/>
          <w:marBottom w:val="0"/>
          <w:divBdr>
            <w:top w:val="none" w:sz="0" w:space="0" w:color="auto"/>
            <w:left w:val="none" w:sz="0" w:space="0" w:color="auto"/>
            <w:bottom w:val="none" w:sz="0" w:space="0" w:color="auto"/>
            <w:right w:val="none" w:sz="0" w:space="0" w:color="auto"/>
          </w:divBdr>
        </w:div>
      </w:divsChild>
    </w:div>
    <w:div w:id="1212840488">
      <w:bodyDiv w:val="1"/>
      <w:marLeft w:val="0"/>
      <w:marRight w:val="0"/>
      <w:marTop w:val="0"/>
      <w:marBottom w:val="0"/>
      <w:divBdr>
        <w:top w:val="none" w:sz="0" w:space="0" w:color="auto"/>
        <w:left w:val="none" w:sz="0" w:space="0" w:color="auto"/>
        <w:bottom w:val="none" w:sz="0" w:space="0" w:color="auto"/>
        <w:right w:val="none" w:sz="0" w:space="0" w:color="auto"/>
      </w:divBdr>
      <w:divsChild>
        <w:div w:id="1003632017">
          <w:marLeft w:val="0"/>
          <w:marRight w:val="0"/>
          <w:marTop w:val="0"/>
          <w:marBottom w:val="0"/>
          <w:divBdr>
            <w:top w:val="none" w:sz="0" w:space="0" w:color="auto"/>
            <w:left w:val="none" w:sz="0" w:space="0" w:color="auto"/>
            <w:bottom w:val="none" w:sz="0" w:space="0" w:color="auto"/>
            <w:right w:val="none" w:sz="0" w:space="0" w:color="auto"/>
          </w:divBdr>
        </w:div>
        <w:div w:id="24059626">
          <w:marLeft w:val="0"/>
          <w:marRight w:val="0"/>
          <w:marTop w:val="0"/>
          <w:marBottom w:val="0"/>
          <w:divBdr>
            <w:top w:val="none" w:sz="0" w:space="0" w:color="auto"/>
            <w:left w:val="none" w:sz="0" w:space="0" w:color="auto"/>
            <w:bottom w:val="none" w:sz="0" w:space="0" w:color="auto"/>
            <w:right w:val="none" w:sz="0" w:space="0" w:color="auto"/>
          </w:divBdr>
        </w:div>
        <w:div w:id="99688130">
          <w:marLeft w:val="0"/>
          <w:marRight w:val="0"/>
          <w:marTop w:val="0"/>
          <w:marBottom w:val="0"/>
          <w:divBdr>
            <w:top w:val="none" w:sz="0" w:space="0" w:color="auto"/>
            <w:left w:val="none" w:sz="0" w:space="0" w:color="auto"/>
            <w:bottom w:val="none" w:sz="0" w:space="0" w:color="auto"/>
            <w:right w:val="none" w:sz="0" w:space="0" w:color="auto"/>
          </w:divBdr>
        </w:div>
        <w:div w:id="2068607421">
          <w:marLeft w:val="0"/>
          <w:marRight w:val="0"/>
          <w:marTop w:val="0"/>
          <w:marBottom w:val="0"/>
          <w:divBdr>
            <w:top w:val="none" w:sz="0" w:space="0" w:color="auto"/>
            <w:left w:val="none" w:sz="0" w:space="0" w:color="auto"/>
            <w:bottom w:val="none" w:sz="0" w:space="0" w:color="auto"/>
            <w:right w:val="none" w:sz="0" w:space="0" w:color="auto"/>
          </w:divBdr>
        </w:div>
        <w:div w:id="127748069">
          <w:marLeft w:val="0"/>
          <w:marRight w:val="0"/>
          <w:marTop w:val="0"/>
          <w:marBottom w:val="0"/>
          <w:divBdr>
            <w:top w:val="none" w:sz="0" w:space="0" w:color="auto"/>
            <w:left w:val="none" w:sz="0" w:space="0" w:color="auto"/>
            <w:bottom w:val="none" w:sz="0" w:space="0" w:color="auto"/>
            <w:right w:val="none" w:sz="0" w:space="0" w:color="auto"/>
          </w:divBdr>
        </w:div>
      </w:divsChild>
    </w:div>
    <w:div w:id="1230071651">
      <w:bodyDiv w:val="1"/>
      <w:marLeft w:val="0"/>
      <w:marRight w:val="0"/>
      <w:marTop w:val="0"/>
      <w:marBottom w:val="0"/>
      <w:divBdr>
        <w:top w:val="none" w:sz="0" w:space="0" w:color="auto"/>
        <w:left w:val="none" w:sz="0" w:space="0" w:color="auto"/>
        <w:bottom w:val="none" w:sz="0" w:space="0" w:color="auto"/>
        <w:right w:val="none" w:sz="0" w:space="0" w:color="auto"/>
      </w:divBdr>
      <w:divsChild>
        <w:div w:id="920792880">
          <w:marLeft w:val="0"/>
          <w:marRight w:val="0"/>
          <w:marTop w:val="0"/>
          <w:marBottom w:val="0"/>
          <w:divBdr>
            <w:top w:val="none" w:sz="0" w:space="0" w:color="auto"/>
            <w:left w:val="none" w:sz="0" w:space="0" w:color="auto"/>
            <w:bottom w:val="none" w:sz="0" w:space="0" w:color="auto"/>
            <w:right w:val="none" w:sz="0" w:space="0" w:color="auto"/>
          </w:divBdr>
        </w:div>
      </w:divsChild>
    </w:div>
    <w:div w:id="1255091289">
      <w:bodyDiv w:val="1"/>
      <w:marLeft w:val="0"/>
      <w:marRight w:val="0"/>
      <w:marTop w:val="0"/>
      <w:marBottom w:val="0"/>
      <w:divBdr>
        <w:top w:val="none" w:sz="0" w:space="0" w:color="auto"/>
        <w:left w:val="none" w:sz="0" w:space="0" w:color="auto"/>
        <w:bottom w:val="none" w:sz="0" w:space="0" w:color="auto"/>
        <w:right w:val="none" w:sz="0" w:space="0" w:color="auto"/>
      </w:divBdr>
      <w:divsChild>
        <w:div w:id="130561146">
          <w:marLeft w:val="547"/>
          <w:marRight w:val="0"/>
          <w:marTop w:val="120"/>
          <w:marBottom w:val="120"/>
          <w:divBdr>
            <w:top w:val="none" w:sz="0" w:space="0" w:color="auto"/>
            <w:left w:val="none" w:sz="0" w:space="0" w:color="auto"/>
            <w:bottom w:val="none" w:sz="0" w:space="0" w:color="auto"/>
            <w:right w:val="none" w:sz="0" w:space="0" w:color="auto"/>
          </w:divBdr>
        </w:div>
        <w:div w:id="822745485">
          <w:marLeft w:val="547"/>
          <w:marRight w:val="0"/>
          <w:marTop w:val="120"/>
          <w:marBottom w:val="120"/>
          <w:divBdr>
            <w:top w:val="none" w:sz="0" w:space="0" w:color="auto"/>
            <w:left w:val="none" w:sz="0" w:space="0" w:color="auto"/>
            <w:bottom w:val="none" w:sz="0" w:space="0" w:color="auto"/>
            <w:right w:val="none" w:sz="0" w:space="0" w:color="auto"/>
          </w:divBdr>
        </w:div>
      </w:divsChild>
    </w:div>
    <w:div w:id="1275088481">
      <w:bodyDiv w:val="1"/>
      <w:marLeft w:val="0"/>
      <w:marRight w:val="0"/>
      <w:marTop w:val="0"/>
      <w:marBottom w:val="0"/>
      <w:divBdr>
        <w:top w:val="none" w:sz="0" w:space="0" w:color="auto"/>
        <w:left w:val="none" w:sz="0" w:space="0" w:color="auto"/>
        <w:bottom w:val="none" w:sz="0" w:space="0" w:color="auto"/>
        <w:right w:val="none" w:sz="0" w:space="0" w:color="auto"/>
      </w:divBdr>
    </w:div>
    <w:div w:id="1382706648">
      <w:bodyDiv w:val="1"/>
      <w:marLeft w:val="0"/>
      <w:marRight w:val="0"/>
      <w:marTop w:val="0"/>
      <w:marBottom w:val="0"/>
      <w:divBdr>
        <w:top w:val="none" w:sz="0" w:space="0" w:color="auto"/>
        <w:left w:val="none" w:sz="0" w:space="0" w:color="auto"/>
        <w:bottom w:val="none" w:sz="0" w:space="0" w:color="auto"/>
        <w:right w:val="none" w:sz="0" w:space="0" w:color="auto"/>
      </w:divBdr>
      <w:divsChild>
        <w:div w:id="477919249">
          <w:marLeft w:val="0"/>
          <w:marRight w:val="0"/>
          <w:marTop w:val="0"/>
          <w:marBottom w:val="0"/>
          <w:divBdr>
            <w:top w:val="none" w:sz="0" w:space="0" w:color="auto"/>
            <w:left w:val="none" w:sz="0" w:space="0" w:color="auto"/>
            <w:bottom w:val="none" w:sz="0" w:space="0" w:color="auto"/>
            <w:right w:val="none" w:sz="0" w:space="0" w:color="auto"/>
          </w:divBdr>
        </w:div>
      </w:divsChild>
    </w:div>
    <w:div w:id="1406536132">
      <w:bodyDiv w:val="1"/>
      <w:marLeft w:val="0"/>
      <w:marRight w:val="0"/>
      <w:marTop w:val="0"/>
      <w:marBottom w:val="0"/>
      <w:divBdr>
        <w:top w:val="none" w:sz="0" w:space="0" w:color="auto"/>
        <w:left w:val="none" w:sz="0" w:space="0" w:color="auto"/>
        <w:bottom w:val="none" w:sz="0" w:space="0" w:color="auto"/>
        <w:right w:val="none" w:sz="0" w:space="0" w:color="auto"/>
      </w:divBdr>
      <w:divsChild>
        <w:div w:id="924341642">
          <w:marLeft w:val="0"/>
          <w:marRight w:val="0"/>
          <w:marTop w:val="0"/>
          <w:marBottom w:val="0"/>
          <w:divBdr>
            <w:top w:val="none" w:sz="0" w:space="0" w:color="auto"/>
            <w:left w:val="none" w:sz="0" w:space="0" w:color="auto"/>
            <w:bottom w:val="none" w:sz="0" w:space="0" w:color="auto"/>
            <w:right w:val="none" w:sz="0" w:space="0" w:color="auto"/>
          </w:divBdr>
        </w:div>
        <w:div w:id="1072460800">
          <w:marLeft w:val="0"/>
          <w:marRight w:val="0"/>
          <w:marTop w:val="0"/>
          <w:marBottom w:val="0"/>
          <w:divBdr>
            <w:top w:val="none" w:sz="0" w:space="0" w:color="auto"/>
            <w:left w:val="none" w:sz="0" w:space="0" w:color="auto"/>
            <w:bottom w:val="none" w:sz="0" w:space="0" w:color="auto"/>
            <w:right w:val="none" w:sz="0" w:space="0" w:color="auto"/>
          </w:divBdr>
        </w:div>
        <w:div w:id="1369531705">
          <w:marLeft w:val="0"/>
          <w:marRight w:val="0"/>
          <w:marTop w:val="0"/>
          <w:marBottom w:val="0"/>
          <w:divBdr>
            <w:top w:val="none" w:sz="0" w:space="0" w:color="auto"/>
            <w:left w:val="none" w:sz="0" w:space="0" w:color="auto"/>
            <w:bottom w:val="none" w:sz="0" w:space="0" w:color="auto"/>
            <w:right w:val="none" w:sz="0" w:space="0" w:color="auto"/>
          </w:divBdr>
        </w:div>
      </w:divsChild>
    </w:div>
    <w:div w:id="1419981683">
      <w:bodyDiv w:val="1"/>
      <w:marLeft w:val="0"/>
      <w:marRight w:val="0"/>
      <w:marTop w:val="0"/>
      <w:marBottom w:val="0"/>
      <w:divBdr>
        <w:top w:val="none" w:sz="0" w:space="0" w:color="auto"/>
        <w:left w:val="none" w:sz="0" w:space="0" w:color="auto"/>
        <w:bottom w:val="none" w:sz="0" w:space="0" w:color="auto"/>
        <w:right w:val="none" w:sz="0" w:space="0" w:color="auto"/>
      </w:divBdr>
      <w:divsChild>
        <w:div w:id="1396665163">
          <w:marLeft w:val="547"/>
          <w:marRight w:val="0"/>
          <w:marTop w:val="240"/>
          <w:marBottom w:val="0"/>
          <w:divBdr>
            <w:top w:val="none" w:sz="0" w:space="0" w:color="auto"/>
            <w:left w:val="none" w:sz="0" w:space="0" w:color="auto"/>
            <w:bottom w:val="none" w:sz="0" w:space="0" w:color="auto"/>
            <w:right w:val="none" w:sz="0" w:space="0" w:color="auto"/>
          </w:divBdr>
        </w:div>
        <w:div w:id="157307347">
          <w:marLeft w:val="547"/>
          <w:marRight w:val="0"/>
          <w:marTop w:val="240"/>
          <w:marBottom w:val="0"/>
          <w:divBdr>
            <w:top w:val="none" w:sz="0" w:space="0" w:color="auto"/>
            <w:left w:val="none" w:sz="0" w:space="0" w:color="auto"/>
            <w:bottom w:val="none" w:sz="0" w:space="0" w:color="auto"/>
            <w:right w:val="none" w:sz="0" w:space="0" w:color="auto"/>
          </w:divBdr>
        </w:div>
        <w:div w:id="584845615">
          <w:marLeft w:val="547"/>
          <w:marRight w:val="0"/>
          <w:marTop w:val="240"/>
          <w:marBottom w:val="0"/>
          <w:divBdr>
            <w:top w:val="none" w:sz="0" w:space="0" w:color="auto"/>
            <w:left w:val="none" w:sz="0" w:space="0" w:color="auto"/>
            <w:bottom w:val="none" w:sz="0" w:space="0" w:color="auto"/>
            <w:right w:val="none" w:sz="0" w:space="0" w:color="auto"/>
          </w:divBdr>
        </w:div>
        <w:div w:id="1161970337">
          <w:marLeft w:val="547"/>
          <w:marRight w:val="0"/>
          <w:marTop w:val="240"/>
          <w:marBottom w:val="0"/>
          <w:divBdr>
            <w:top w:val="none" w:sz="0" w:space="0" w:color="auto"/>
            <w:left w:val="none" w:sz="0" w:space="0" w:color="auto"/>
            <w:bottom w:val="none" w:sz="0" w:space="0" w:color="auto"/>
            <w:right w:val="none" w:sz="0" w:space="0" w:color="auto"/>
          </w:divBdr>
        </w:div>
        <w:div w:id="1507285466">
          <w:marLeft w:val="547"/>
          <w:marRight w:val="0"/>
          <w:marTop w:val="240"/>
          <w:marBottom w:val="0"/>
          <w:divBdr>
            <w:top w:val="none" w:sz="0" w:space="0" w:color="auto"/>
            <w:left w:val="none" w:sz="0" w:space="0" w:color="auto"/>
            <w:bottom w:val="none" w:sz="0" w:space="0" w:color="auto"/>
            <w:right w:val="none" w:sz="0" w:space="0" w:color="auto"/>
          </w:divBdr>
        </w:div>
        <w:div w:id="1485199787">
          <w:marLeft w:val="547"/>
          <w:marRight w:val="0"/>
          <w:marTop w:val="240"/>
          <w:marBottom w:val="0"/>
          <w:divBdr>
            <w:top w:val="none" w:sz="0" w:space="0" w:color="auto"/>
            <w:left w:val="none" w:sz="0" w:space="0" w:color="auto"/>
            <w:bottom w:val="none" w:sz="0" w:space="0" w:color="auto"/>
            <w:right w:val="none" w:sz="0" w:space="0" w:color="auto"/>
          </w:divBdr>
        </w:div>
        <w:div w:id="1609658712">
          <w:marLeft w:val="547"/>
          <w:marRight w:val="0"/>
          <w:marTop w:val="240"/>
          <w:marBottom w:val="0"/>
          <w:divBdr>
            <w:top w:val="none" w:sz="0" w:space="0" w:color="auto"/>
            <w:left w:val="none" w:sz="0" w:space="0" w:color="auto"/>
            <w:bottom w:val="none" w:sz="0" w:space="0" w:color="auto"/>
            <w:right w:val="none" w:sz="0" w:space="0" w:color="auto"/>
          </w:divBdr>
        </w:div>
      </w:divsChild>
    </w:div>
    <w:div w:id="1430808091">
      <w:bodyDiv w:val="1"/>
      <w:marLeft w:val="0"/>
      <w:marRight w:val="0"/>
      <w:marTop w:val="0"/>
      <w:marBottom w:val="0"/>
      <w:divBdr>
        <w:top w:val="none" w:sz="0" w:space="0" w:color="auto"/>
        <w:left w:val="none" w:sz="0" w:space="0" w:color="auto"/>
        <w:bottom w:val="none" w:sz="0" w:space="0" w:color="auto"/>
        <w:right w:val="none" w:sz="0" w:space="0" w:color="auto"/>
      </w:divBdr>
      <w:divsChild>
        <w:div w:id="288047005">
          <w:marLeft w:val="0"/>
          <w:marRight w:val="0"/>
          <w:marTop w:val="0"/>
          <w:marBottom w:val="0"/>
          <w:divBdr>
            <w:top w:val="none" w:sz="0" w:space="0" w:color="auto"/>
            <w:left w:val="none" w:sz="0" w:space="0" w:color="auto"/>
            <w:bottom w:val="none" w:sz="0" w:space="0" w:color="auto"/>
            <w:right w:val="none" w:sz="0" w:space="0" w:color="auto"/>
          </w:divBdr>
        </w:div>
        <w:div w:id="2134129884">
          <w:marLeft w:val="0"/>
          <w:marRight w:val="0"/>
          <w:marTop w:val="0"/>
          <w:marBottom w:val="0"/>
          <w:divBdr>
            <w:top w:val="none" w:sz="0" w:space="0" w:color="auto"/>
            <w:left w:val="none" w:sz="0" w:space="0" w:color="auto"/>
            <w:bottom w:val="none" w:sz="0" w:space="0" w:color="auto"/>
            <w:right w:val="none" w:sz="0" w:space="0" w:color="auto"/>
          </w:divBdr>
        </w:div>
        <w:div w:id="1593970074">
          <w:marLeft w:val="0"/>
          <w:marRight w:val="0"/>
          <w:marTop w:val="0"/>
          <w:marBottom w:val="0"/>
          <w:divBdr>
            <w:top w:val="none" w:sz="0" w:space="0" w:color="auto"/>
            <w:left w:val="none" w:sz="0" w:space="0" w:color="auto"/>
            <w:bottom w:val="none" w:sz="0" w:space="0" w:color="auto"/>
            <w:right w:val="none" w:sz="0" w:space="0" w:color="auto"/>
          </w:divBdr>
        </w:div>
      </w:divsChild>
    </w:div>
    <w:div w:id="1443719985">
      <w:bodyDiv w:val="1"/>
      <w:marLeft w:val="0"/>
      <w:marRight w:val="0"/>
      <w:marTop w:val="0"/>
      <w:marBottom w:val="0"/>
      <w:divBdr>
        <w:top w:val="none" w:sz="0" w:space="0" w:color="auto"/>
        <w:left w:val="none" w:sz="0" w:space="0" w:color="auto"/>
        <w:bottom w:val="none" w:sz="0" w:space="0" w:color="auto"/>
        <w:right w:val="none" w:sz="0" w:space="0" w:color="auto"/>
      </w:divBdr>
      <w:divsChild>
        <w:div w:id="1607930013">
          <w:marLeft w:val="0"/>
          <w:marRight w:val="0"/>
          <w:marTop w:val="0"/>
          <w:marBottom w:val="0"/>
          <w:divBdr>
            <w:top w:val="none" w:sz="0" w:space="0" w:color="auto"/>
            <w:left w:val="none" w:sz="0" w:space="0" w:color="auto"/>
            <w:bottom w:val="none" w:sz="0" w:space="0" w:color="auto"/>
            <w:right w:val="none" w:sz="0" w:space="0" w:color="auto"/>
          </w:divBdr>
          <w:divsChild>
            <w:div w:id="398866612">
              <w:marLeft w:val="0"/>
              <w:marRight w:val="0"/>
              <w:marTop w:val="0"/>
              <w:marBottom w:val="0"/>
              <w:divBdr>
                <w:top w:val="none" w:sz="0" w:space="0" w:color="auto"/>
                <w:left w:val="none" w:sz="0" w:space="0" w:color="auto"/>
                <w:bottom w:val="none" w:sz="0" w:space="0" w:color="auto"/>
                <w:right w:val="none" w:sz="0" w:space="0" w:color="auto"/>
              </w:divBdr>
            </w:div>
            <w:div w:id="1664315803">
              <w:marLeft w:val="0"/>
              <w:marRight w:val="0"/>
              <w:marTop w:val="0"/>
              <w:marBottom w:val="0"/>
              <w:divBdr>
                <w:top w:val="none" w:sz="0" w:space="0" w:color="auto"/>
                <w:left w:val="none" w:sz="0" w:space="0" w:color="auto"/>
                <w:bottom w:val="none" w:sz="0" w:space="0" w:color="auto"/>
                <w:right w:val="none" w:sz="0" w:space="0" w:color="auto"/>
              </w:divBdr>
            </w:div>
            <w:div w:id="1915317637">
              <w:marLeft w:val="0"/>
              <w:marRight w:val="0"/>
              <w:marTop w:val="0"/>
              <w:marBottom w:val="0"/>
              <w:divBdr>
                <w:top w:val="none" w:sz="0" w:space="0" w:color="auto"/>
                <w:left w:val="none" w:sz="0" w:space="0" w:color="auto"/>
                <w:bottom w:val="none" w:sz="0" w:space="0" w:color="auto"/>
                <w:right w:val="none" w:sz="0" w:space="0" w:color="auto"/>
              </w:divBdr>
            </w:div>
            <w:div w:id="848060962">
              <w:marLeft w:val="0"/>
              <w:marRight w:val="0"/>
              <w:marTop w:val="0"/>
              <w:marBottom w:val="0"/>
              <w:divBdr>
                <w:top w:val="none" w:sz="0" w:space="0" w:color="auto"/>
                <w:left w:val="none" w:sz="0" w:space="0" w:color="auto"/>
                <w:bottom w:val="none" w:sz="0" w:space="0" w:color="auto"/>
                <w:right w:val="none" w:sz="0" w:space="0" w:color="auto"/>
              </w:divBdr>
            </w:div>
            <w:div w:id="1620839868">
              <w:marLeft w:val="0"/>
              <w:marRight w:val="0"/>
              <w:marTop w:val="0"/>
              <w:marBottom w:val="0"/>
              <w:divBdr>
                <w:top w:val="none" w:sz="0" w:space="0" w:color="auto"/>
                <w:left w:val="none" w:sz="0" w:space="0" w:color="auto"/>
                <w:bottom w:val="none" w:sz="0" w:space="0" w:color="auto"/>
                <w:right w:val="none" w:sz="0" w:space="0" w:color="auto"/>
              </w:divBdr>
            </w:div>
            <w:div w:id="1682707490">
              <w:marLeft w:val="0"/>
              <w:marRight w:val="0"/>
              <w:marTop w:val="0"/>
              <w:marBottom w:val="0"/>
              <w:divBdr>
                <w:top w:val="none" w:sz="0" w:space="0" w:color="auto"/>
                <w:left w:val="none" w:sz="0" w:space="0" w:color="auto"/>
                <w:bottom w:val="none" w:sz="0" w:space="0" w:color="auto"/>
                <w:right w:val="none" w:sz="0" w:space="0" w:color="auto"/>
              </w:divBdr>
            </w:div>
            <w:div w:id="1626430059">
              <w:marLeft w:val="0"/>
              <w:marRight w:val="0"/>
              <w:marTop w:val="0"/>
              <w:marBottom w:val="0"/>
              <w:divBdr>
                <w:top w:val="none" w:sz="0" w:space="0" w:color="auto"/>
                <w:left w:val="none" w:sz="0" w:space="0" w:color="auto"/>
                <w:bottom w:val="none" w:sz="0" w:space="0" w:color="auto"/>
                <w:right w:val="none" w:sz="0" w:space="0" w:color="auto"/>
              </w:divBdr>
            </w:div>
            <w:div w:id="1602254888">
              <w:marLeft w:val="0"/>
              <w:marRight w:val="0"/>
              <w:marTop w:val="0"/>
              <w:marBottom w:val="0"/>
              <w:divBdr>
                <w:top w:val="none" w:sz="0" w:space="0" w:color="auto"/>
                <w:left w:val="none" w:sz="0" w:space="0" w:color="auto"/>
                <w:bottom w:val="none" w:sz="0" w:space="0" w:color="auto"/>
                <w:right w:val="none" w:sz="0" w:space="0" w:color="auto"/>
              </w:divBdr>
            </w:div>
            <w:div w:id="1079904920">
              <w:marLeft w:val="0"/>
              <w:marRight w:val="0"/>
              <w:marTop w:val="0"/>
              <w:marBottom w:val="0"/>
              <w:divBdr>
                <w:top w:val="none" w:sz="0" w:space="0" w:color="auto"/>
                <w:left w:val="none" w:sz="0" w:space="0" w:color="auto"/>
                <w:bottom w:val="none" w:sz="0" w:space="0" w:color="auto"/>
                <w:right w:val="none" w:sz="0" w:space="0" w:color="auto"/>
              </w:divBdr>
            </w:div>
            <w:div w:id="1706566560">
              <w:marLeft w:val="0"/>
              <w:marRight w:val="0"/>
              <w:marTop w:val="0"/>
              <w:marBottom w:val="0"/>
              <w:divBdr>
                <w:top w:val="none" w:sz="0" w:space="0" w:color="auto"/>
                <w:left w:val="none" w:sz="0" w:space="0" w:color="auto"/>
                <w:bottom w:val="none" w:sz="0" w:space="0" w:color="auto"/>
                <w:right w:val="none" w:sz="0" w:space="0" w:color="auto"/>
              </w:divBdr>
            </w:div>
            <w:div w:id="1056003198">
              <w:marLeft w:val="0"/>
              <w:marRight w:val="0"/>
              <w:marTop w:val="0"/>
              <w:marBottom w:val="0"/>
              <w:divBdr>
                <w:top w:val="none" w:sz="0" w:space="0" w:color="auto"/>
                <w:left w:val="none" w:sz="0" w:space="0" w:color="auto"/>
                <w:bottom w:val="none" w:sz="0" w:space="0" w:color="auto"/>
                <w:right w:val="none" w:sz="0" w:space="0" w:color="auto"/>
              </w:divBdr>
            </w:div>
            <w:div w:id="126514210">
              <w:marLeft w:val="0"/>
              <w:marRight w:val="0"/>
              <w:marTop w:val="0"/>
              <w:marBottom w:val="0"/>
              <w:divBdr>
                <w:top w:val="none" w:sz="0" w:space="0" w:color="auto"/>
                <w:left w:val="none" w:sz="0" w:space="0" w:color="auto"/>
                <w:bottom w:val="none" w:sz="0" w:space="0" w:color="auto"/>
                <w:right w:val="none" w:sz="0" w:space="0" w:color="auto"/>
              </w:divBdr>
            </w:div>
            <w:div w:id="1990472854">
              <w:marLeft w:val="0"/>
              <w:marRight w:val="0"/>
              <w:marTop w:val="0"/>
              <w:marBottom w:val="0"/>
              <w:divBdr>
                <w:top w:val="none" w:sz="0" w:space="0" w:color="auto"/>
                <w:left w:val="none" w:sz="0" w:space="0" w:color="auto"/>
                <w:bottom w:val="none" w:sz="0" w:space="0" w:color="auto"/>
                <w:right w:val="none" w:sz="0" w:space="0" w:color="auto"/>
              </w:divBdr>
            </w:div>
            <w:div w:id="152718705">
              <w:marLeft w:val="0"/>
              <w:marRight w:val="0"/>
              <w:marTop w:val="0"/>
              <w:marBottom w:val="0"/>
              <w:divBdr>
                <w:top w:val="none" w:sz="0" w:space="0" w:color="auto"/>
                <w:left w:val="none" w:sz="0" w:space="0" w:color="auto"/>
                <w:bottom w:val="none" w:sz="0" w:space="0" w:color="auto"/>
                <w:right w:val="none" w:sz="0" w:space="0" w:color="auto"/>
              </w:divBdr>
            </w:div>
            <w:div w:id="1952393880">
              <w:marLeft w:val="0"/>
              <w:marRight w:val="0"/>
              <w:marTop w:val="0"/>
              <w:marBottom w:val="0"/>
              <w:divBdr>
                <w:top w:val="none" w:sz="0" w:space="0" w:color="auto"/>
                <w:left w:val="none" w:sz="0" w:space="0" w:color="auto"/>
                <w:bottom w:val="none" w:sz="0" w:space="0" w:color="auto"/>
                <w:right w:val="none" w:sz="0" w:space="0" w:color="auto"/>
              </w:divBdr>
            </w:div>
            <w:div w:id="592518565">
              <w:marLeft w:val="0"/>
              <w:marRight w:val="0"/>
              <w:marTop w:val="0"/>
              <w:marBottom w:val="0"/>
              <w:divBdr>
                <w:top w:val="none" w:sz="0" w:space="0" w:color="auto"/>
                <w:left w:val="none" w:sz="0" w:space="0" w:color="auto"/>
                <w:bottom w:val="none" w:sz="0" w:space="0" w:color="auto"/>
                <w:right w:val="none" w:sz="0" w:space="0" w:color="auto"/>
              </w:divBdr>
            </w:div>
            <w:div w:id="1221985763">
              <w:marLeft w:val="0"/>
              <w:marRight w:val="0"/>
              <w:marTop w:val="0"/>
              <w:marBottom w:val="0"/>
              <w:divBdr>
                <w:top w:val="none" w:sz="0" w:space="0" w:color="auto"/>
                <w:left w:val="none" w:sz="0" w:space="0" w:color="auto"/>
                <w:bottom w:val="none" w:sz="0" w:space="0" w:color="auto"/>
                <w:right w:val="none" w:sz="0" w:space="0" w:color="auto"/>
              </w:divBdr>
            </w:div>
            <w:div w:id="1659066340">
              <w:marLeft w:val="0"/>
              <w:marRight w:val="0"/>
              <w:marTop w:val="0"/>
              <w:marBottom w:val="0"/>
              <w:divBdr>
                <w:top w:val="none" w:sz="0" w:space="0" w:color="auto"/>
                <w:left w:val="none" w:sz="0" w:space="0" w:color="auto"/>
                <w:bottom w:val="none" w:sz="0" w:space="0" w:color="auto"/>
                <w:right w:val="none" w:sz="0" w:space="0" w:color="auto"/>
              </w:divBdr>
            </w:div>
            <w:div w:id="1782263081">
              <w:marLeft w:val="0"/>
              <w:marRight w:val="0"/>
              <w:marTop w:val="0"/>
              <w:marBottom w:val="0"/>
              <w:divBdr>
                <w:top w:val="none" w:sz="0" w:space="0" w:color="auto"/>
                <w:left w:val="none" w:sz="0" w:space="0" w:color="auto"/>
                <w:bottom w:val="none" w:sz="0" w:space="0" w:color="auto"/>
                <w:right w:val="none" w:sz="0" w:space="0" w:color="auto"/>
              </w:divBdr>
            </w:div>
            <w:div w:id="277032758">
              <w:marLeft w:val="0"/>
              <w:marRight w:val="0"/>
              <w:marTop w:val="0"/>
              <w:marBottom w:val="0"/>
              <w:divBdr>
                <w:top w:val="none" w:sz="0" w:space="0" w:color="auto"/>
                <w:left w:val="none" w:sz="0" w:space="0" w:color="auto"/>
                <w:bottom w:val="none" w:sz="0" w:space="0" w:color="auto"/>
                <w:right w:val="none" w:sz="0" w:space="0" w:color="auto"/>
              </w:divBdr>
            </w:div>
            <w:div w:id="1156872955">
              <w:marLeft w:val="0"/>
              <w:marRight w:val="0"/>
              <w:marTop w:val="0"/>
              <w:marBottom w:val="0"/>
              <w:divBdr>
                <w:top w:val="none" w:sz="0" w:space="0" w:color="auto"/>
                <w:left w:val="none" w:sz="0" w:space="0" w:color="auto"/>
                <w:bottom w:val="none" w:sz="0" w:space="0" w:color="auto"/>
                <w:right w:val="none" w:sz="0" w:space="0" w:color="auto"/>
              </w:divBdr>
            </w:div>
            <w:div w:id="488447136">
              <w:marLeft w:val="0"/>
              <w:marRight w:val="0"/>
              <w:marTop w:val="0"/>
              <w:marBottom w:val="0"/>
              <w:divBdr>
                <w:top w:val="none" w:sz="0" w:space="0" w:color="auto"/>
                <w:left w:val="none" w:sz="0" w:space="0" w:color="auto"/>
                <w:bottom w:val="none" w:sz="0" w:space="0" w:color="auto"/>
                <w:right w:val="none" w:sz="0" w:space="0" w:color="auto"/>
              </w:divBdr>
            </w:div>
            <w:div w:id="730731455">
              <w:marLeft w:val="0"/>
              <w:marRight w:val="0"/>
              <w:marTop w:val="0"/>
              <w:marBottom w:val="0"/>
              <w:divBdr>
                <w:top w:val="none" w:sz="0" w:space="0" w:color="auto"/>
                <w:left w:val="none" w:sz="0" w:space="0" w:color="auto"/>
                <w:bottom w:val="none" w:sz="0" w:space="0" w:color="auto"/>
                <w:right w:val="none" w:sz="0" w:space="0" w:color="auto"/>
              </w:divBdr>
            </w:div>
            <w:div w:id="115176585">
              <w:marLeft w:val="0"/>
              <w:marRight w:val="0"/>
              <w:marTop w:val="0"/>
              <w:marBottom w:val="0"/>
              <w:divBdr>
                <w:top w:val="none" w:sz="0" w:space="0" w:color="auto"/>
                <w:left w:val="none" w:sz="0" w:space="0" w:color="auto"/>
                <w:bottom w:val="none" w:sz="0" w:space="0" w:color="auto"/>
                <w:right w:val="none" w:sz="0" w:space="0" w:color="auto"/>
              </w:divBdr>
            </w:div>
            <w:div w:id="1728795485">
              <w:marLeft w:val="0"/>
              <w:marRight w:val="0"/>
              <w:marTop w:val="0"/>
              <w:marBottom w:val="0"/>
              <w:divBdr>
                <w:top w:val="none" w:sz="0" w:space="0" w:color="auto"/>
                <w:left w:val="none" w:sz="0" w:space="0" w:color="auto"/>
                <w:bottom w:val="none" w:sz="0" w:space="0" w:color="auto"/>
                <w:right w:val="none" w:sz="0" w:space="0" w:color="auto"/>
              </w:divBdr>
            </w:div>
            <w:div w:id="665086483">
              <w:marLeft w:val="0"/>
              <w:marRight w:val="0"/>
              <w:marTop w:val="0"/>
              <w:marBottom w:val="0"/>
              <w:divBdr>
                <w:top w:val="none" w:sz="0" w:space="0" w:color="auto"/>
                <w:left w:val="none" w:sz="0" w:space="0" w:color="auto"/>
                <w:bottom w:val="none" w:sz="0" w:space="0" w:color="auto"/>
                <w:right w:val="none" w:sz="0" w:space="0" w:color="auto"/>
              </w:divBdr>
            </w:div>
            <w:div w:id="1879588542">
              <w:marLeft w:val="0"/>
              <w:marRight w:val="0"/>
              <w:marTop w:val="0"/>
              <w:marBottom w:val="0"/>
              <w:divBdr>
                <w:top w:val="none" w:sz="0" w:space="0" w:color="auto"/>
                <w:left w:val="none" w:sz="0" w:space="0" w:color="auto"/>
                <w:bottom w:val="none" w:sz="0" w:space="0" w:color="auto"/>
                <w:right w:val="none" w:sz="0" w:space="0" w:color="auto"/>
              </w:divBdr>
            </w:div>
            <w:div w:id="554584759">
              <w:marLeft w:val="0"/>
              <w:marRight w:val="0"/>
              <w:marTop w:val="0"/>
              <w:marBottom w:val="0"/>
              <w:divBdr>
                <w:top w:val="none" w:sz="0" w:space="0" w:color="auto"/>
                <w:left w:val="none" w:sz="0" w:space="0" w:color="auto"/>
                <w:bottom w:val="none" w:sz="0" w:space="0" w:color="auto"/>
                <w:right w:val="none" w:sz="0" w:space="0" w:color="auto"/>
              </w:divBdr>
            </w:div>
            <w:div w:id="1518470532">
              <w:marLeft w:val="0"/>
              <w:marRight w:val="0"/>
              <w:marTop w:val="0"/>
              <w:marBottom w:val="0"/>
              <w:divBdr>
                <w:top w:val="none" w:sz="0" w:space="0" w:color="auto"/>
                <w:left w:val="none" w:sz="0" w:space="0" w:color="auto"/>
                <w:bottom w:val="none" w:sz="0" w:space="0" w:color="auto"/>
                <w:right w:val="none" w:sz="0" w:space="0" w:color="auto"/>
              </w:divBdr>
            </w:div>
            <w:div w:id="412817552">
              <w:marLeft w:val="0"/>
              <w:marRight w:val="0"/>
              <w:marTop w:val="0"/>
              <w:marBottom w:val="0"/>
              <w:divBdr>
                <w:top w:val="none" w:sz="0" w:space="0" w:color="auto"/>
                <w:left w:val="none" w:sz="0" w:space="0" w:color="auto"/>
                <w:bottom w:val="none" w:sz="0" w:space="0" w:color="auto"/>
                <w:right w:val="none" w:sz="0" w:space="0" w:color="auto"/>
              </w:divBdr>
            </w:div>
            <w:div w:id="1244996561">
              <w:marLeft w:val="0"/>
              <w:marRight w:val="0"/>
              <w:marTop w:val="0"/>
              <w:marBottom w:val="0"/>
              <w:divBdr>
                <w:top w:val="none" w:sz="0" w:space="0" w:color="auto"/>
                <w:left w:val="none" w:sz="0" w:space="0" w:color="auto"/>
                <w:bottom w:val="none" w:sz="0" w:space="0" w:color="auto"/>
                <w:right w:val="none" w:sz="0" w:space="0" w:color="auto"/>
              </w:divBdr>
            </w:div>
            <w:div w:id="464783333">
              <w:marLeft w:val="0"/>
              <w:marRight w:val="0"/>
              <w:marTop w:val="0"/>
              <w:marBottom w:val="0"/>
              <w:divBdr>
                <w:top w:val="none" w:sz="0" w:space="0" w:color="auto"/>
                <w:left w:val="none" w:sz="0" w:space="0" w:color="auto"/>
                <w:bottom w:val="none" w:sz="0" w:space="0" w:color="auto"/>
                <w:right w:val="none" w:sz="0" w:space="0" w:color="auto"/>
              </w:divBdr>
            </w:div>
            <w:div w:id="1441221094">
              <w:marLeft w:val="0"/>
              <w:marRight w:val="0"/>
              <w:marTop w:val="0"/>
              <w:marBottom w:val="0"/>
              <w:divBdr>
                <w:top w:val="none" w:sz="0" w:space="0" w:color="auto"/>
                <w:left w:val="none" w:sz="0" w:space="0" w:color="auto"/>
                <w:bottom w:val="none" w:sz="0" w:space="0" w:color="auto"/>
                <w:right w:val="none" w:sz="0" w:space="0" w:color="auto"/>
              </w:divBdr>
            </w:div>
            <w:div w:id="445270598">
              <w:marLeft w:val="0"/>
              <w:marRight w:val="0"/>
              <w:marTop w:val="0"/>
              <w:marBottom w:val="0"/>
              <w:divBdr>
                <w:top w:val="none" w:sz="0" w:space="0" w:color="auto"/>
                <w:left w:val="none" w:sz="0" w:space="0" w:color="auto"/>
                <w:bottom w:val="none" w:sz="0" w:space="0" w:color="auto"/>
                <w:right w:val="none" w:sz="0" w:space="0" w:color="auto"/>
              </w:divBdr>
            </w:div>
            <w:div w:id="1869174999">
              <w:marLeft w:val="0"/>
              <w:marRight w:val="0"/>
              <w:marTop w:val="0"/>
              <w:marBottom w:val="0"/>
              <w:divBdr>
                <w:top w:val="none" w:sz="0" w:space="0" w:color="auto"/>
                <w:left w:val="none" w:sz="0" w:space="0" w:color="auto"/>
                <w:bottom w:val="none" w:sz="0" w:space="0" w:color="auto"/>
                <w:right w:val="none" w:sz="0" w:space="0" w:color="auto"/>
              </w:divBdr>
            </w:div>
            <w:div w:id="1090353197">
              <w:marLeft w:val="0"/>
              <w:marRight w:val="0"/>
              <w:marTop w:val="0"/>
              <w:marBottom w:val="0"/>
              <w:divBdr>
                <w:top w:val="none" w:sz="0" w:space="0" w:color="auto"/>
                <w:left w:val="none" w:sz="0" w:space="0" w:color="auto"/>
                <w:bottom w:val="none" w:sz="0" w:space="0" w:color="auto"/>
                <w:right w:val="none" w:sz="0" w:space="0" w:color="auto"/>
              </w:divBdr>
            </w:div>
            <w:div w:id="124735715">
              <w:marLeft w:val="0"/>
              <w:marRight w:val="0"/>
              <w:marTop w:val="0"/>
              <w:marBottom w:val="0"/>
              <w:divBdr>
                <w:top w:val="none" w:sz="0" w:space="0" w:color="auto"/>
                <w:left w:val="none" w:sz="0" w:space="0" w:color="auto"/>
                <w:bottom w:val="none" w:sz="0" w:space="0" w:color="auto"/>
                <w:right w:val="none" w:sz="0" w:space="0" w:color="auto"/>
              </w:divBdr>
            </w:div>
            <w:div w:id="887648374">
              <w:marLeft w:val="0"/>
              <w:marRight w:val="0"/>
              <w:marTop w:val="0"/>
              <w:marBottom w:val="0"/>
              <w:divBdr>
                <w:top w:val="none" w:sz="0" w:space="0" w:color="auto"/>
                <w:left w:val="none" w:sz="0" w:space="0" w:color="auto"/>
                <w:bottom w:val="none" w:sz="0" w:space="0" w:color="auto"/>
                <w:right w:val="none" w:sz="0" w:space="0" w:color="auto"/>
              </w:divBdr>
            </w:div>
            <w:div w:id="2099402659">
              <w:marLeft w:val="0"/>
              <w:marRight w:val="0"/>
              <w:marTop w:val="0"/>
              <w:marBottom w:val="0"/>
              <w:divBdr>
                <w:top w:val="none" w:sz="0" w:space="0" w:color="auto"/>
                <w:left w:val="none" w:sz="0" w:space="0" w:color="auto"/>
                <w:bottom w:val="none" w:sz="0" w:space="0" w:color="auto"/>
                <w:right w:val="none" w:sz="0" w:space="0" w:color="auto"/>
              </w:divBdr>
            </w:div>
            <w:div w:id="964459750">
              <w:marLeft w:val="0"/>
              <w:marRight w:val="0"/>
              <w:marTop w:val="0"/>
              <w:marBottom w:val="0"/>
              <w:divBdr>
                <w:top w:val="none" w:sz="0" w:space="0" w:color="auto"/>
                <w:left w:val="none" w:sz="0" w:space="0" w:color="auto"/>
                <w:bottom w:val="none" w:sz="0" w:space="0" w:color="auto"/>
                <w:right w:val="none" w:sz="0" w:space="0" w:color="auto"/>
              </w:divBdr>
            </w:div>
            <w:div w:id="887111741">
              <w:marLeft w:val="0"/>
              <w:marRight w:val="0"/>
              <w:marTop w:val="0"/>
              <w:marBottom w:val="0"/>
              <w:divBdr>
                <w:top w:val="none" w:sz="0" w:space="0" w:color="auto"/>
                <w:left w:val="none" w:sz="0" w:space="0" w:color="auto"/>
                <w:bottom w:val="none" w:sz="0" w:space="0" w:color="auto"/>
                <w:right w:val="none" w:sz="0" w:space="0" w:color="auto"/>
              </w:divBdr>
            </w:div>
            <w:div w:id="2013680359">
              <w:marLeft w:val="0"/>
              <w:marRight w:val="0"/>
              <w:marTop w:val="0"/>
              <w:marBottom w:val="0"/>
              <w:divBdr>
                <w:top w:val="none" w:sz="0" w:space="0" w:color="auto"/>
                <w:left w:val="none" w:sz="0" w:space="0" w:color="auto"/>
                <w:bottom w:val="none" w:sz="0" w:space="0" w:color="auto"/>
                <w:right w:val="none" w:sz="0" w:space="0" w:color="auto"/>
              </w:divBdr>
            </w:div>
            <w:div w:id="194343730">
              <w:marLeft w:val="0"/>
              <w:marRight w:val="0"/>
              <w:marTop w:val="0"/>
              <w:marBottom w:val="0"/>
              <w:divBdr>
                <w:top w:val="none" w:sz="0" w:space="0" w:color="auto"/>
                <w:left w:val="none" w:sz="0" w:space="0" w:color="auto"/>
                <w:bottom w:val="none" w:sz="0" w:space="0" w:color="auto"/>
                <w:right w:val="none" w:sz="0" w:space="0" w:color="auto"/>
              </w:divBdr>
            </w:div>
            <w:div w:id="1979409071">
              <w:marLeft w:val="0"/>
              <w:marRight w:val="0"/>
              <w:marTop w:val="0"/>
              <w:marBottom w:val="0"/>
              <w:divBdr>
                <w:top w:val="none" w:sz="0" w:space="0" w:color="auto"/>
                <w:left w:val="none" w:sz="0" w:space="0" w:color="auto"/>
                <w:bottom w:val="none" w:sz="0" w:space="0" w:color="auto"/>
                <w:right w:val="none" w:sz="0" w:space="0" w:color="auto"/>
              </w:divBdr>
            </w:div>
            <w:div w:id="2018313620">
              <w:marLeft w:val="0"/>
              <w:marRight w:val="0"/>
              <w:marTop w:val="0"/>
              <w:marBottom w:val="0"/>
              <w:divBdr>
                <w:top w:val="none" w:sz="0" w:space="0" w:color="auto"/>
                <w:left w:val="none" w:sz="0" w:space="0" w:color="auto"/>
                <w:bottom w:val="none" w:sz="0" w:space="0" w:color="auto"/>
                <w:right w:val="none" w:sz="0" w:space="0" w:color="auto"/>
              </w:divBdr>
            </w:div>
            <w:div w:id="309675959">
              <w:marLeft w:val="0"/>
              <w:marRight w:val="0"/>
              <w:marTop w:val="0"/>
              <w:marBottom w:val="0"/>
              <w:divBdr>
                <w:top w:val="none" w:sz="0" w:space="0" w:color="auto"/>
                <w:left w:val="none" w:sz="0" w:space="0" w:color="auto"/>
                <w:bottom w:val="none" w:sz="0" w:space="0" w:color="auto"/>
                <w:right w:val="none" w:sz="0" w:space="0" w:color="auto"/>
              </w:divBdr>
            </w:div>
            <w:div w:id="1198664514">
              <w:marLeft w:val="0"/>
              <w:marRight w:val="0"/>
              <w:marTop w:val="0"/>
              <w:marBottom w:val="0"/>
              <w:divBdr>
                <w:top w:val="none" w:sz="0" w:space="0" w:color="auto"/>
                <w:left w:val="none" w:sz="0" w:space="0" w:color="auto"/>
                <w:bottom w:val="none" w:sz="0" w:space="0" w:color="auto"/>
                <w:right w:val="none" w:sz="0" w:space="0" w:color="auto"/>
              </w:divBdr>
            </w:div>
            <w:div w:id="559945989">
              <w:marLeft w:val="0"/>
              <w:marRight w:val="0"/>
              <w:marTop w:val="0"/>
              <w:marBottom w:val="0"/>
              <w:divBdr>
                <w:top w:val="none" w:sz="0" w:space="0" w:color="auto"/>
                <w:left w:val="none" w:sz="0" w:space="0" w:color="auto"/>
                <w:bottom w:val="none" w:sz="0" w:space="0" w:color="auto"/>
                <w:right w:val="none" w:sz="0" w:space="0" w:color="auto"/>
              </w:divBdr>
            </w:div>
            <w:div w:id="1928877739">
              <w:marLeft w:val="0"/>
              <w:marRight w:val="0"/>
              <w:marTop w:val="0"/>
              <w:marBottom w:val="0"/>
              <w:divBdr>
                <w:top w:val="none" w:sz="0" w:space="0" w:color="auto"/>
                <w:left w:val="none" w:sz="0" w:space="0" w:color="auto"/>
                <w:bottom w:val="none" w:sz="0" w:space="0" w:color="auto"/>
                <w:right w:val="none" w:sz="0" w:space="0" w:color="auto"/>
              </w:divBdr>
            </w:div>
            <w:div w:id="2125802419">
              <w:marLeft w:val="0"/>
              <w:marRight w:val="0"/>
              <w:marTop w:val="0"/>
              <w:marBottom w:val="0"/>
              <w:divBdr>
                <w:top w:val="none" w:sz="0" w:space="0" w:color="auto"/>
                <w:left w:val="none" w:sz="0" w:space="0" w:color="auto"/>
                <w:bottom w:val="none" w:sz="0" w:space="0" w:color="auto"/>
                <w:right w:val="none" w:sz="0" w:space="0" w:color="auto"/>
              </w:divBdr>
            </w:div>
            <w:div w:id="2011370876">
              <w:marLeft w:val="0"/>
              <w:marRight w:val="0"/>
              <w:marTop w:val="0"/>
              <w:marBottom w:val="0"/>
              <w:divBdr>
                <w:top w:val="none" w:sz="0" w:space="0" w:color="auto"/>
                <w:left w:val="none" w:sz="0" w:space="0" w:color="auto"/>
                <w:bottom w:val="none" w:sz="0" w:space="0" w:color="auto"/>
                <w:right w:val="none" w:sz="0" w:space="0" w:color="auto"/>
              </w:divBdr>
            </w:div>
            <w:div w:id="1028792610">
              <w:marLeft w:val="0"/>
              <w:marRight w:val="0"/>
              <w:marTop w:val="0"/>
              <w:marBottom w:val="0"/>
              <w:divBdr>
                <w:top w:val="none" w:sz="0" w:space="0" w:color="auto"/>
                <w:left w:val="none" w:sz="0" w:space="0" w:color="auto"/>
                <w:bottom w:val="none" w:sz="0" w:space="0" w:color="auto"/>
                <w:right w:val="none" w:sz="0" w:space="0" w:color="auto"/>
              </w:divBdr>
            </w:div>
            <w:div w:id="785737548">
              <w:marLeft w:val="0"/>
              <w:marRight w:val="0"/>
              <w:marTop w:val="0"/>
              <w:marBottom w:val="0"/>
              <w:divBdr>
                <w:top w:val="none" w:sz="0" w:space="0" w:color="auto"/>
                <w:left w:val="none" w:sz="0" w:space="0" w:color="auto"/>
                <w:bottom w:val="none" w:sz="0" w:space="0" w:color="auto"/>
                <w:right w:val="none" w:sz="0" w:space="0" w:color="auto"/>
              </w:divBdr>
            </w:div>
            <w:div w:id="129976270">
              <w:marLeft w:val="0"/>
              <w:marRight w:val="0"/>
              <w:marTop w:val="0"/>
              <w:marBottom w:val="0"/>
              <w:divBdr>
                <w:top w:val="none" w:sz="0" w:space="0" w:color="auto"/>
                <w:left w:val="none" w:sz="0" w:space="0" w:color="auto"/>
                <w:bottom w:val="none" w:sz="0" w:space="0" w:color="auto"/>
                <w:right w:val="none" w:sz="0" w:space="0" w:color="auto"/>
              </w:divBdr>
            </w:div>
            <w:div w:id="1085155021">
              <w:marLeft w:val="0"/>
              <w:marRight w:val="0"/>
              <w:marTop w:val="0"/>
              <w:marBottom w:val="0"/>
              <w:divBdr>
                <w:top w:val="none" w:sz="0" w:space="0" w:color="auto"/>
                <w:left w:val="none" w:sz="0" w:space="0" w:color="auto"/>
                <w:bottom w:val="none" w:sz="0" w:space="0" w:color="auto"/>
                <w:right w:val="none" w:sz="0" w:space="0" w:color="auto"/>
              </w:divBdr>
            </w:div>
            <w:div w:id="379744275">
              <w:marLeft w:val="0"/>
              <w:marRight w:val="0"/>
              <w:marTop w:val="0"/>
              <w:marBottom w:val="0"/>
              <w:divBdr>
                <w:top w:val="none" w:sz="0" w:space="0" w:color="auto"/>
                <w:left w:val="none" w:sz="0" w:space="0" w:color="auto"/>
                <w:bottom w:val="none" w:sz="0" w:space="0" w:color="auto"/>
                <w:right w:val="none" w:sz="0" w:space="0" w:color="auto"/>
              </w:divBdr>
            </w:div>
            <w:div w:id="899293889">
              <w:marLeft w:val="0"/>
              <w:marRight w:val="0"/>
              <w:marTop w:val="0"/>
              <w:marBottom w:val="0"/>
              <w:divBdr>
                <w:top w:val="none" w:sz="0" w:space="0" w:color="auto"/>
                <w:left w:val="none" w:sz="0" w:space="0" w:color="auto"/>
                <w:bottom w:val="none" w:sz="0" w:space="0" w:color="auto"/>
                <w:right w:val="none" w:sz="0" w:space="0" w:color="auto"/>
              </w:divBdr>
            </w:div>
            <w:div w:id="1329334451">
              <w:marLeft w:val="0"/>
              <w:marRight w:val="0"/>
              <w:marTop w:val="0"/>
              <w:marBottom w:val="0"/>
              <w:divBdr>
                <w:top w:val="none" w:sz="0" w:space="0" w:color="auto"/>
                <w:left w:val="none" w:sz="0" w:space="0" w:color="auto"/>
                <w:bottom w:val="none" w:sz="0" w:space="0" w:color="auto"/>
                <w:right w:val="none" w:sz="0" w:space="0" w:color="auto"/>
              </w:divBdr>
            </w:div>
            <w:div w:id="1166481678">
              <w:marLeft w:val="0"/>
              <w:marRight w:val="0"/>
              <w:marTop w:val="0"/>
              <w:marBottom w:val="0"/>
              <w:divBdr>
                <w:top w:val="none" w:sz="0" w:space="0" w:color="auto"/>
                <w:left w:val="none" w:sz="0" w:space="0" w:color="auto"/>
                <w:bottom w:val="none" w:sz="0" w:space="0" w:color="auto"/>
                <w:right w:val="none" w:sz="0" w:space="0" w:color="auto"/>
              </w:divBdr>
            </w:div>
            <w:div w:id="925965185">
              <w:marLeft w:val="0"/>
              <w:marRight w:val="0"/>
              <w:marTop w:val="0"/>
              <w:marBottom w:val="0"/>
              <w:divBdr>
                <w:top w:val="none" w:sz="0" w:space="0" w:color="auto"/>
                <w:left w:val="none" w:sz="0" w:space="0" w:color="auto"/>
                <w:bottom w:val="none" w:sz="0" w:space="0" w:color="auto"/>
                <w:right w:val="none" w:sz="0" w:space="0" w:color="auto"/>
              </w:divBdr>
            </w:div>
            <w:div w:id="834414457">
              <w:marLeft w:val="0"/>
              <w:marRight w:val="0"/>
              <w:marTop w:val="0"/>
              <w:marBottom w:val="0"/>
              <w:divBdr>
                <w:top w:val="none" w:sz="0" w:space="0" w:color="auto"/>
                <w:left w:val="none" w:sz="0" w:space="0" w:color="auto"/>
                <w:bottom w:val="none" w:sz="0" w:space="0" w:color="auto"/>
                <w:right w:val="none" w:sz="0" w:space="0" w:color="auto"/>
              </w:divBdr>
            </w:div>
            <w:div w:id="1671325992">
              <w:marLeft w:val="0"/>
              <w:marRight w:val="0"/>
              <w:marTop w:val="0"/>
              <w:marBottom w:val="0"/>
              <w:divBdr>
                <w:top w:val="none" w:sz="0" w:space="0" w:color="auto"/>
                <w:left w:val="none" w:sz="0" w:space="0" w:color="auto"/>
                <w:bottom w:val="none" w:sz="0" w:space="0" w:color="auto"/>
                <w:right w:val="none" w:sz="0" w:space="0" w:color="auto"/>
              </w:divBdr>
            </w:div>
            <w:div w:id="1133644337">
              <w:marLeft w:val="0"/>
              <w:marRight w:val="0"/>
              <w:marTop w:val="0"/>
              <w:marBottom w:val="0"/>
              <w:divBdr>
                <w:top w:val="none" w:sz="0" w:space="0" w:color="auto"/>
                <w:left w:val="none" w:sz="0" w:space="0" w:color="auto"/>
                <w:bottom w:val="none" w:sz="0" w:space="0" w:color="auto"/>
                <w:right w:val="none" w:sz="0" w:space="0" w:color="auto"/>
              </w:divBdr>
            </w:div>
            <w:div w:id="1958486460">
              <w:marLeft w:val="0"/>
              <w:marRight w:val="0"/>
              <w:marTop w:val="0"/>
              <w:marBottom w:val="0"/>
              <w:divBdr>
                <w:top w:val="none" w:sz="0" w:space="0" w:color="auto"/>
                <w:left w:val="none" w:sz="0" w:space="0" w:color="auto"/>
                <w:bottom w:val="none" w:sz="0" w:space="0" w:color="auto"/>
                <w:right w:val="none" w:sz="0" w:space="0" w:color="auto"/>
              </w:divBdr>
            </w:div>
            <w:div w:id="1258906726">
              <w:marLeft w:val="0"/>
              <w:marRight w:val="0"/>
              <w:marTop w:val="0"/>
              <w:marBottom w:val="0"/>
              <w:divBdr>
                <w:top w:val="none" w:sz="0" w:space="0" w:color="auto"/>
                <w:left w:val="none" w:sz="0" w:space="0" w:color="auto"/>
                <w:bottom w:val="none" w:sz="0" w:space="0" w:color="auto"/>
                <w:right w:val="none" w:sz="0" w:space="0" w:color="auto"/>
              </w:divBdr>
            </w:div>
            <w:div w:id="941768313">
              <w:marLeft w:val="0"/>
              <w:marRight w:val="0"/>
              <w:marTop w:val="0"/>
              <w:marBottom w:val="0"/>
              <w:divBdr>
                <w:top w:val="none" w:sz="0" w:space="0" w:color="auto"/>
                <w:left w:val="none" w:sz="0" w:space="0" w:color="auto"/>
                <w:bottom w:val="none" w:sz="0" w:space="0" w:color="auto"/>
                <w:right w:val="none" w:sz="0" w:space="0" w:color="auto"/>
              </w:divBdr>
            </w:div>
            <w:div w:id="1435127862">
              <w:marLeft w:val="0"/>
              <w:marRight w:val="0"/>
              <w:marTop w:val="0"/>
              <w:marBottom w:val="0"/>
              <w:divBdr>
                <w:top w:val="none" w:sz="0" w:space="0" w:color="auto"/>
                <w:left w:val="none" w:sz="0" w:space="0" w:color="auto"/>
                <w:bottom w:val="none" w:sz="0" w:space="0" w:color="auto"/>
                <w:right w:val="none" w:sz="0" w:space="0" w:color="auto"/>
              </w:divBdr>
            </w:div>
            <w:div w:id="977031996">
              <w:marLeft w:val="0"/>
              <w:marRight w:val="0"/>
              <w:marTop w:val="0"/>
              <w:marBottom w:val="0"/>
              <w:divBdr>
                <w:top w:val="none" w:sz="0" w:space="0" w:color="auto"/>
                <w:left w:val="none" w:sz="0" w:space="0" w:color="auto"/>
                <w:bottom w:val="none" w:sz="0" w:space="0" w:color="auto"/>
                <w:right w:val="none" w:sz="0" w:space="0" w:color="auto"/>
              </w:divBdr>
            </w:div>
            <w:div w:id="1051656195">
              <w:marLeft w:val="0"/>
              <w:marRight w:val="0"/>
              <w:marTop w:val="0"/>
              <w:marBottom w:val="0"/>
              <w:divBdr>
                <w:top w:val="none" w:sz="0" w:space="0" w:color="auto"/>
                <w:left w:val="none" w:sz="0" w:space="0" w:color="auto"/>
                <w:bottom w:val="none" w:sz="0" w:space="0" w:color="auto"/>
                <w:right w:val="none" w:sz="0" w:space="0" w:color="auto"/>
              </w:divBdr>
            </w:div>
            <w:div w:id="93984720">
              <w:marLeft w:val="0"/>
              <w:marRight w:val="0"/>
              <w:marTop w:val="0"/>
              <w:marBottom w:val="0"/>
              <w:divBdr>
                <w:top w:val="none" w:sz="0" w:space="0" w:color="auto"/>
                <w:left w:val="none" w:sz="0" w:space="0" w:color="auto"/>
                <w:bottom w:val="none" w:sz="0" w:space="0" w:color="auto"/>
                <w:right w:val="none" w:sz="0" w:space="0" w:color="auto"/>
              </w:divBdr>
            </w:div>
            <w:div w:id="446237808">
              <w:marLeft w:val="0"/>
              <w:marRight w:val="0"/>
              <w:marTop w:val="0"/>
              <w:marBottom w:val="0"/>
              <w:divBdr>
                <w:top w:val="none" w:sz="0" w:space="0" w:color="auto"/>
                <w:left w:val="none" w:sz="0" w:space="0" w:color="auto"/>
                <w:bottom w:val="none" w:sz="0" w:space="0" w:color="auto"/>
                <w:right w:val="none" w:sz="0" w:space="0" w:color="auto"/>
              </w:divBdr>
            </w:div>
            <w:div w:id="745150239">
              <w:marLeft w:val="0"/>
              <w:marRight w:val="0"/>
              <w:marTop w:val="0"/>
              <w:marBottom w:val="0"/>
              <w:divBdr>
                <w:top w:val="none" w:sz="0" w:space="0" w:color="auto"/>
                <w:left w:val="none" w:sz="0" w:space="0" w:color="auto"/>
                <w:bottom w:val="none" w:sz="0" w:space="0" w:color="auto"/>
                <w:right w:val="none" w:sz="0" w:space="0" w:color="auto"/>
              </w:divBdr>
            </w:div>
            <w:div w:id="2143381829">
              <w:marLeft w:val="0"/>
              <w:marRight w:val="0"/>
              <w:marTop w:val="0"/>
              <w:marBottom w:val="0"/>
              <w:divBdr>
                <w:top w:val="none" w:sz="0" w:space="0" w:color="auto"/>
                <w:left w:val="none" w:sz="0" w:space="0" w:color="auto"/>
                <w:bottom w:val="none" w:sz="0" w:space="0" w:color="auto"/>
                <w:right w:val="none" w:sz="0" w:space="0" w:color="auto"/>
              </w:divBdr>
            </w:div>
            <w:div w:id="336805502">
              <w:marLeft w:val="0"/>
              <w:marRight w:val="0"/>
              <w:marTop w:val="0"/>
              <w:marBottom w:val="0"/>
              <w:divBdr>
                <w:top w:val="none" w:sz="0" w:space="0" w:color="auto"/>
                <w:left w:val="none" w:sz="0" w:space="0" w:color="auto"/>
                <w:bottom w:val="none" w:sz="0" w:space="0" w:color="auto"/>
                <w:right w:val="none" w:sz="0" w:space="0" w:color="auto"/>
              </w:divBdr>
            </w:div>
            <w:div w:id="2110538289">
              <w:marLeft w:val="0"/>
              <w:marRight w:val="0"/>
              <w:marTop w:val="0"/>
              <w:marBottom w:val="0"/>
              <w:divBdr>
                <w:top w:val="none" w:sz="0" w:space="0" w:color="auto"/>
                <w:left w:val="none" w:sz="0" w:space="0" w:color="auto"/>
                <w:bottom w:val="none" w:sz="0" w:space="0" w:color="auto"/>
                <w:right w:val="none" w:sz="0" w:space="0" w:color="auto"/>
              </w:divBdr>
            </w:div>
            <w:div w:id="1657489400">
              <w:marLeft w:val="0"/>
              <w:marRight w:val="0"/>
              <w:marTop w:val="0"/>
              <w:marBottom w:val="0"/>
              <w:divBdr>
                <w:top w:val="none" w:sz="0" w:space="0" w:color="auto"/>
                <w:left w:val="none" w:sz="0" w:space="0" w:color="auto"/>
                <w:bottom w:val="none" w:sz="0" w:space="0" w:color="auto"/>
                <w:right w:val="none" w:sz="0" w:space="0" w:color="auto"/>
              </w:divBdr>
            </w:div>
            <w:div w:id="134688544">
              <w:marLeft w:val="0"/>
              <w:marRight w:val="0"/>
              <w:marTop w:val="0"/>
              <w:marBottom w:val="0"/>
              <w:divBdr>
                <w:top w:val="none" w:sz="0" w:space="0" w:color="auto"/>
                <w:left w:val="none" w:sz="0" w:space="0" w:color="auto"/>
                <w:bottom w:val="none" w:sz="0" w:space="0" w:color="auto"/>
                <w:right w:val="none" w:sz="0" w:space="0" w:color="auto"/>
              </w:divBdr>
            </w:div>
            <w:div w:id="2081555852">
              <w:marLeft w:val="0"/>
              <w:marRight w:val="0"/>
              <w:marTop w:val="0"/>
              <w:marBottom w:val="0"/>
              <w:divBdr>
                <w:top w:val="none" w:sz="0" w:space="0" w:color="auto"/>
                <w:left w:val="none" w:sz="0" w:space="0" w:color="auto"/>
                <w:bottom w:val="none" w:sz="0" w:space="0" w:color="auto"/>
                <w:right w:val="none" w:sz="0" w:space="0" w:color="auto"/>
              </w:divBdr>
            </w:div>
            <w:div w:id="1469129402">
              <w:marLeft w:val="0"/>
              <w:marRight w:val="0"/>
              <w:marTop w:val="0"/>
              <w:marBottom w:val="0"/>
              <w:divBdr>
                <w:top w:val="none" w:sz="0" w:space="0" w:color="auto"/>
                <w:left w:val="none" w:sz="0" w:space="0" w:color="auto"/>
                <w:bottom w:val="none" w:sz="0" w:space="0" w:color="auto"/>
                <w:right w:val="none" w:sz="0" w:space="0" w:color="auto"/>
              </w:divBdr>
            </w:div>
            <w:div w:id="1144852327">
              <w:marLeft w:val="0"/>
              <w:marRight w:val="0"/>
              <w:marTop w:val="0"/>
              <w:marBottom w:val="0"/>
              <w:divBdr>
                <w:top w:val="none" w:sz="0" w:space="0" w:color="auto"/>
                <w:left w:val="none" w:sz="0" w:space="0" w:color="auto"/>
                <w:bottom w:val="none" w:sz="0" w:space="0" w:color="auto"/>
                <w:right w:val="none" w:sz="0" w:space="0" w:color="auto"/>
              </w:divBdr>
            </w:div>
            <w:div w:id="1731029527">
              <w:marLeft w:val="0"/>
              <w:marRight w:val="0"/>
              <w:marTop w:val="0"/>
              <w:marBottom w:val="0"/>
              <w:divBdr>
                <w:top w:val="none" w:sz="0" w:space="0" w:color="auto"/>
                <w:left w:val="none" w:sz="0" w:space="0" w:color="auto"/>
                <w:bottom w:val="none" w:sz="0" w:space="0" w:color="auto"/>
                <w:right w:val="none" w:sz="0" w:space="0" w:color="auto"/>
              </w:divBdr>
            </w:div>
            <w:div w:id="369381795">
              <w:marLeft w:val="0"/>
              <w:marRight w:val="0"/>
              <w:marTop w:val="0"/>
              <w:marBottom w:val="0"/>
              <w:divBdr>
                <w:top w:val="none" w:sz="0" w:space="0" w:color="auto"/>
                <w:left w:val="none" w:sz="0" w:space="0" w:color="auto"/>
                <w:bottom w:val="none" w:sz="0" w:space="0" w:color="auto"/>
                <w:right w:val="none" w:sz="0" w:space="0" w:color="auto"/>
              </w:divBdr>
            </w:div>
            <w:div w:id="191889848">
              <w:marLeft w:val="0"/>
              <w:marRight w:val="0"/>
              <w:marTop w:val="0"/>
              <w:marBottom w:val="0"/>
              <w:divBdr>
                <w:top w:val="none" w:sz="0" w:space="0" w:color="auto"/>
                <w:left w:val="none" w:sz="0" w:space="0" w:color="auto"/>
                <w:bottom w:val="none" w:sz="0" w:space="0" w:color="auto"/>
                <w:right w:val="none" w:sz="0" w:space="0" w:color="auto"/>
              </w:divBdr>
            </w:div>
            <w:div w:id="163209976">
              <w:marLeft w:val="0"/>
              <w:marRight w:val="0"/>
              <w:marTop w:val="0"/>
              <w:marBottom w:val="0"/>
              <w:divBdr>
                <w:top w:val="none" w:sz="0" w:space="0" w:color="auto"/>
                <w:left w:val="none" w:sz="0" w:space="0" w:color="auto"/>
                <w:bottom w:val="none" w:sz="0" w:space="0" w:color="auto"/>
                <w:right w:val="none" w:sz="0" w:space="0" w:color="auto"/>
              </w:divBdr>
            </w:div>
            <w:div w:id="1818302447">
              <w:marLeft w:val="0"/>
              <w:marRight w:val="0"/>
              <w:marTop w:val="0"/>
              <w:marBottom w:val="0"/>
              <w:divBdr>
                <w:top w:val="none" w:sz="0" w:space="0" w:color="auto"/>
                <w:left w:val="none" w:sz="0" w:space="0" w:color="auto"/>
                <w:bottom w:val="none" w:sz="0" w:space="0" w:color="auto"/>
                <w:right w:val="none" w:sz="0" w:space="0" w:color="auto"/>
              </w:divBdr>
            </w:div>
            <w:div w:id="997802492">
              <w:marLeft w:val="0"/>
              <w:marRight w:val="0"/>
              <w:marTop w:val="0"/>
              <w:marBottom w:val="0"/>
              <w:divBdr>
                <w:top w:val="none" w:sz="0" w:space="0" w:color="auto"/>
                <w:left w:val="none" w:sz="0" w:space="0" w:color="auto"/>
                <w:bottom w:val="none" w:sz="0" w:space="0" w:color="auto"/>
                <w:right w:val="none" w:sz="0" w:space="0" w:color="auto"/>
              </w:divBdr>
            </w:div>
            <w:div w:id="1786848271">
              <w:marLeft w:val="0"/>
              <w:marRight w:val="0"/>
              <w:marTop w:val="0"/>
              <w:marBottom w:val="0"/>
              <w:divBdr>
                <w:top w:val="none" w:sz="0" w:space="0" w:color="auto"/>
                <w:left w:val="none" w:sz="0" w:space="0" w:color="auto"/>
                <w:bottom w:val="none" w:sz="0" w:space="0" w:color="auto"/>
                <w:right w:val="none" w:sz="0" w:space="0" w:color="auto"/>
              </w:divBdr>
            </w:div>
            <w:div w:id="1733042602">
              <w:marLeft w:val="0"/>
              <w:marRight w:val="0"/>
              <w:marTop w:val="0"/>
              <w:marBottom w:val="0"/>
              <w:divBdr>
                <w:top w:val="none" w:sz="0" w:space="0" w:color="auto"/>
                <w:left w:val="none" w:sz="0" w:space="0" w:color="auto"/>
                <w:bottom w:val="none" w:sz="0" w:space="0" w:color="auto"/>
                <w:right w:val="none" w:sz="0" w:space="0" w:color="auto"/>
              </w:divBdr>
            </w:div>
            <w:div w:id="349336677">
              <w:marLeft w:val="0"/>
              <w:marRight w:val="0"/>
              <w:marTop w:val="0"/>
              <w:marBottom w:val="0"/>
              <w:divBdr>
                <w:top w:val="none" w:sz="0" w:space="0" w:color="auto"/>
                <w:left w:val="none" w:sz="0" w:space="0" w:color="auto"/>
                <w:bottom w:val="none" w:sz="0" w:space="0" w:color="auto"/>
                <w:right w:val="none" w:sz="0" w:space="0" w:color="auto"/>
              </w:divBdr>
            </w:div>
            <w:div w:id="2002270304">
              <w:marLeft w:val="0"/>
              <w:marRight w:val="0"/>
              <w:marTop w:val="0"/>
              <w:marBottom w:val="0"/>
              <w:divBdr>
                <w:top w:val="none" w:sz="0" w:space="0" w:color="auto"/>
                <w:left w:val="none" w:sz="0" w:space="0" w:color="auto"/>
                <w:bottom w:val="none" w:sz="0" w:space="0" w:color="auto"/>
                <w:right w:val="none" w:sz="0" w:space="0" w:color="auto"/>
              </w:divBdr>
            </w:div>
            <w:div w:id="1662585171">
              <w:marLeft w:val="0"/>
              <w:marRight w:val="0"/>
              <w:marTop w:val="0"/>
              <w:marBottom w:val="0"/>
              <w:divBdr>
                <w:top w:val="none" w:sz="0" w:space="0" w:color="auto"/>
                <w:left w:val="none" w:sz="0" w:space="0" w:color="auto"/>
                <w:bottom w:val="none" w:sz="0" w:space="0" w:color="auto"/>
                <w:right w:val="none" w:sz="0" w:space="0" w:color="auto"/>
              </w:divBdr>
            </w:div>
            <w:div w:id="1203054946">
              <w:marLeft w:val="0"/>
              <w:marRight w:val="0"/>
              <w:marTop w:val="0"/>
              <w:marBottom w:val="0"/>
              <w:divBdr>
                <w:top w:val="none" w:sz="0" w:space="0" w:color="auto"/>
                <w:left w:val="none" w:sz="0" w:space="0" w:color="auto"/>
                <w:bottom w:val="none" w:sz="0" w:space="0" w:color="auto"/>
                <w:right w:val="none" w:sz="0" w:space="0" w:color="auto"/>
              </w:divBdr>
            </w:div>
            <w:div w:id="511115836">
              <w:marLeft w:val="0"/>
              <w:marRight w:val="0"/>
              <w:marTop w:val="0"/>
              <w:marBottom w:val="0"/>
              <w:divBdr>
                <w:top w:val="none" w:sz="0" w:space="0" w:color="auto"/>
                <w:left w:val="none" w:sz="0" w:space="0" w:color="auto"/>
                <w:bottom w:val="none" w:sz="0" w:space="0" w:color="auto"/>
                <w:right w:val="none" w:sz="0" w:space="0" w:color="auto"/>
              </w:divBdr>
            </w:div>
            <w:div w:id="916788194">
              <w:marLeft w:val="0"/>
              <w:marRight w:val="0"/>
              <w:marTop w:val="0"/>
              <w:marBottom w:val="0"/>
              <w:divBdr>
                <w:top w:val="none" w:sz="0" w:space="0" w:color="auto"/>
                <w:left w:val="none" w:sz="0" w:space="0" w:color="auto"/>
                <w:bottom w:val="none" w:sz="0" w:space="0" w:color="auto"/>
                <w:right w:val="none" w:sz="0" w:space="0" w:color="auto"/>
              </w:divBdr>
            </w:div>
            <w:div w:id="1496871299">
              <w:marLeft w:val="0"/>
              <w:marRight w:val="0"/>
              <w:marTop w:val="0"/>
              <w:marBottom w:val="0"/>
              <w:divBdr>
                <w:top w:val="none" w:sz="0" w:space="0" w:color="auto"/>
                <w:left w:val="none" w:sz="0" w:space="0" w:color="auto"/>
                <w:bottom w:val="none" w:sz="0" w:space="0" w:color="auto"/>
                <w:right w:val="none" w:sz="0" w:space="0" w:color="auto"/>
              </w:divBdr>
            </w:div>
            <w:div w:id="1441100623">
              <w:marLeft w:val="0"/>
              <w:marRight w:val="0"/>
              <w:marTop w:val="0"/>
              <w:marBottom w:val="0"/>
              <w:divBdr>
                <w:top w:val="none" w:sz="0" w:space="0" w:color="auto"/>
                <w:left w:val="none" w:sz="0" w:space="0" w:color="auto"/>
                <w:bottom w:val="none" w:sz="0" w:space="0" w:color="auto"/>
                <w:right w:val="none" w:sz="0" w:space="0" w:color="auto"/>
              </w:divBdr>
            </w:div>
            <w:div w:id="1324353166">
              <w:marLeft w:val="0"/>
              <w:marRight w:val="0"/>
              <w:marTop w:val="0"/>
              <w:marBottom w:val="0"/>
              <w:divBdr>
                <w:top w:val="none" w:sz="0" w:space="0" w:color="auto"/>
                <w:left w:val="none" w:sz="0" w:space="0" w:color="auto"/>
                <w:bottom w:val="none" w:sz="0" w:space="0" w:color="auto"/>
                <w:right w:val="none" w:sz="0" w:space="0" w:color="auto"/>
              </w:divBdr>
            </w:div>
            <w:div w:id="1925332524">
              <w:marLeft w:val="0"/>
              <w:marRight w:val="0"/>
              <w:marTop w:val="0"/>
              <w:marBottom w:val="0"/>
              <w:divBdr>
                <w:top w:val="none" w:sz="0" w:space="0" w:color="auto"/>
                <w:left w:val="none" w:sz="0" w:space="0" w:color="auto"/>
                <w:bottom w:val="none" w:sz="0" w:space="0" w:color="auto"/>
                <w:right w:val="none" w:sz="0" w:space="0" w:color="auto"/>
              </w:divBdr>
            </w:div>
            <w:div w:id="1045257979">
              <w:marLeft w:val="0"/>
              <w:marRight w:val="0"/>
              <w:marTop w:val="0"/>
              <w:marBottom w:val="0"/>
              <w:divBdr>
                <w:top w:val="none" w:sz="0" w:space="0" w:color="auto"/>
                <w:left w:val="none" w:sz="0" w:space="0" w:color="auto"/>
                <w:bottom w:val="none" w:sz="0" w:space="0" w:color="auto"/>
                <w:right w:val="none" w:sz="0" w:space="0" w:color="auto"/>
              </w:divBdr>
            </w:div>
            <w:div w:id="1827814411">
              <w:marLeft w:val="0"/>
              <w:marRight w:val="0"/>
              <w:marTop w:val="0"/>
              <w:marBottom w:val="0"/>
              <w:divBdr>
                <w:top w:val="none" w:sz="0" w:space="0" w:color="auto"/>
                <w:left w:val="none" w:sz="0" w:space="0" w:color="auto"/>
                <w:bottom w:val="none" w:sz="0" w:space="0" w:color="auto"/>
                <w:right w:val="none" w:sz="0" w:space="0" w:color="auto"/>
              </w:divBdr>
            </w:div>
            <w:div w:id="2061442605">
              <w:marLeft w:val="0"/>
              <w:marRight w:val="0"/>
              <w:marTop w:val="0"/>
              <w:marBottom w:val="0"/>
              <w:divBdr>
                <w:top w:val="none" w:sz="0" w:space="0" w:color="auto"/>
                <w:left w:val="none" w:sz="0" w:space="0" w:color="auto"/>
                <w:bottom w:val="none" w:sz="0" w:space="0" w:color="auto"/>
                <w:right w:val="none" w:sz="0" w:space="0" w:color="auto"/>
              </w:divBdr>
            </w:div>
            <w:div w:id="751245017">
              <w:marLeft w:val="0"/>
              <w:marRight w:val="0"/>
              <w:marTop w:val="0"/>
              <w:marBottom w:val="0"/>
              <w:divBdr>
                <w:top w:val="none" w:sz="0" w:space="0" w:color="auto"/>
                <w:left w:val="none" w:sz="0" w:space="0" w:color="auto"/>
                <w:bottom w:val="none" w:sz="0" w:space="0" w:color="auto"/>
                <w:right w:val="none" w:sz="0" w:space="0" w:color="auto"/>
              </w:divBdr>
            </w:div>
            <w:div w:id="427507214">
              <w:marLeft w:val="0"/>
              <w:marRight w:val="0"/>
              <w:marTop w:val="0"/>
              <w:marBottom w:val="0"/>
              <w:divBdr>
                <w:top w:val="none" w:sz="0" w:space="0" w:color="auto"/>
                <w:left w:val="none" w:sz="0" w:space="0" w:color="auto"/>
                <w:bottom w:val="none" w:sz="0" w:space="0" w:color="auto"/>
                <w:right w:val="none" w:sz="0" w:space="0" w:color="auto"/>
              </w:divBdr>
            </w:div>
            <w:div w:id="750395215">
              <w:marLeft w:val="0"/>
              <w:marRight w:val="0"/>
              <w:marTop w:val="0"/>
              <w:marBottom w:val="0"/>
              <w:divBdr>
                <w:top w:val="none" w:sz="0" w:space="0" w:color="auto"/>
                <w:left w:val="none" w:sz="0" w:space="0" w:color="auto"/>
                <w:bottom w:val="none" w:sz="0" w:space="0" w:color="auto"/>
                <w:right w:val="none" w:sz="0" w:space="0" w:color="auto"/>
              </w:divBdr>
            </w:div>
            <w:div w:id="964893226">
              <w:marLeft w:val="0"/>
              <w:marRight w:val="0"/>
              <w:marTop w:val="0"/>
              <w:marBottom w:val="0"/>
              <w:divBdr>
                <w:top w:val="none" w:sz="0" w:space="0" w:color="auto"/>
                <w:left w:val="none" w:sz="0" w:space="0" w:color="auto"/>
                <w:bottom w:val="none" w:sz="0" w:space="0" w:color="auto"/>
                <w:right w:val="none" w:sz="0" w:space="0" w:color="auto"/>
              </w:divBdr>
            </w:div>
            <w:div w:id="1192842877">
              <w:marLeft w:val="0"/>
              <w:marRight w:val="0"/>
              <w:marTop w:val="0"/>
              <w:marBottom w:val="0"/>
              <w:divBdr>
                <w:top w:val="none" w:sz="0" w:space="0" w:color="auto"/>
                <w:left w:val="none" w:sz="0" w:space="0" w:color="auto"/>
                <w:bottom w:val="none" w:sz="0" w:space="0" w:color="auto"/>
                <w:right w:val="none" w:sz="0" w:space="0" w:color="auto"/>
              </w:divBdr>
            </w:div>
            <w:div w:id="747190738">
              <w:marLeft w:val="0"/>
              <w:marRight w:val="0"/>
              <w:marTop w:val="0"/>
              <w:marBottom w:val="0"/>
              <w:divBdr>
                <w:top w:val="none" w:sz="0" w:space="0" w:color="auto"/>
                <w:left w:val="none" w:sz="0" w:space="0" w:color="auto"/>
                <w:bottom w:val="none" w:sz="0" w:space="0" w:color="auto"/>
                <w:right w:val="none" w:sz="0" w:space="0" w:color="auto"/>
              </w:divBdr>
            </w:div>
            <w:div w:id="1431774525">
              <w:marLeft w:val="0"/>
              <w:marRight w:val="0"/>
              <w:marTop w:val="0"/>
              <w:marBottom w:val="0"/>
              <w:divBdr>
                <w:top w:val="none" w:sz="0" w:space="0" w:color="auto"/>
                <w:left w:val="none" w:sz="0" w:space="0" w:color="auto"/>
                <w:bottom w:val="none" w:sz="0" w:space="0" w:color="auto"/>
                <w:right w:val="none" w:sz="0" w:space="0" w:color="auto"/>
              </w:divBdr>
            </w:div>
            <w:div w:id="860044500">
              <w:marLeft w:val="0"/>
              <w:marRight w:val="0"/>
              <w:marTop w:val="0"/>
              <w:marBottom w:val="0"/>
              <w:divBdr>
                <w:top w:val="none" w:sz="0" w:space="0" w:color="auto"/>
                <w:left w:val="none" w:sz="0" w:space="0" w:color="auto"/>
                <w:bottom w:val="none" w:sz="0" w:space="0" w:color="auto"/>
                <w:right w:val="none" w:sz="0" w:space="0" w:color="auto"/>
              </w:divBdr>
            </w:div>
            <w:div w:id="495417387">
              <w:marLeft w:val="0"/>
              <w:marRight w:val="0"/>
              <w:marTop w:val="0"/>
              <w:marBottom w:val="0"/>
              <w:divBdr>
                <w:top w:val="none" w:sz="0" w:space="0" w:color="auto"/>
                <w:left w:val="none" w:sz="0" w:space="0" w:color="auto"/>
                <w:bottom w:val="none" w:sz="0" w:space="0" w:color="auto"/>
                <w:right w:val="none" w:sz="0" w:space="0" w:color="auto"/>
              </w:divBdr>
            </w:div>
            <w:div w:id="704906061">
              <w:marLeft w:val="0"/>
              <w:marRight w:val="0"/>
              <w:marTop w:val="0"/>
              <w:marBottom w:val="0"/>
              <w:divBdr>
                <w:top w:val="none" w:sz="0" w:space="0" w:color="auto"/>
                <w:left w:val="none" w:sz="0" w:space="0" w:color="auto"/>
                <w:bottom w:val="none" w:sz="0" w:space="0" w:color="auto"/>
                <w:right w:val="none" w:sz="0" w:space="0" w:color="auto"/>
              </w:divBdr>
            </w:div>
            <w:div w:id="4444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18754">
      <w:bodyDiv w:val="1"/>
      <w:marLeft w:val="0"/>
      <w:marRight w:val="0"/>
      <w:marTop w:val="0"/>
      <w:marBottom w:val="0"/>
      <w:divBdr>
        <w:top w:val="none" w:sz="0" w:space="0" w:color="auto"/>
        <w:left w:val="none" w:sz="0" w:space="0" w:color="auto"/>
        <w:bottom w:val="none" w:sz="0" w:space="0" w:color="auto"/>
        <w:right w:val="none" w:sz="0" w:space="0" w:color="auto"/>
      </w:divBdr>
      <w:divsChild>
        <w:div w:id="1880626775">
          <w:marLeft w:val="0"/>
          <w:marRight w:val="0"/>
          <w:marTop w:val="0"/>
          <w:marBottom w:val="0"/>
          <w:divBdr>
            <w:top w:val="none" w:sz="0" w:space="0" w:color="auto"/>
            <w:left w:val="none" w:sz="0" w:space="0" w:color="auto"/>
            <w:bottom w:val="none" w:sz="0" w:space="0" w:color="auto"/>
            <w:right w:val="none" w:sz="0" w:space="0" w:color="auto"/>
          </w:divBdr>
        </w:div>
        <w:div w:id="619921569">
          <w:marLeft w:val="0"/>
          <w:marRight w:val="0"/>
          <w:marTop w:val="0"/>
          <w:marBottom w:val="0"/>
          <w:divBdr>
            <w:top w:val="none" w:sz="0" w:space="0" w:color="auto"/>
            <w:left w:val="none" w:sz="0" w:space="0" w:color="auto"/>
            <w:bottom w:val="none" w:sz="0" w:space="0" w:color="auto"/>
            <w:right w:val="none" w:sz="0" w:space="0" w:color="auto"/>
          </w:divBdr>
        </w:div>
        <w:div w:id="205341051">
          <w:marLeft w:val="0"/>
          <w:marRight w:val="0"/>
          <w:marTop w:val="0"/>
          <w:marBottom w:val="0"/>
          <w:divBdr>
            <w:top w:val="none" w:sz="0" w:space="0" w:color="auto"/>
            <w:left w:val="none" w:sz="0" w:space="0" w:color="auto"/>
            <w:bottom w:val="none" w:sz="0" w:space="0" w:color="auto"/>
            <w:right w:val="none" w:sz="0" w:space="0" w:color="auto"/>
          </w:divBdr>
        </w:div>
        <w:div w:id="496114460">
          <w:marLeft w:val="0"/>
          <w:marRight w:val="0"/>
          <w:marTop w:val="0"/>
          <w:marBottom w:val="0"/>
          <w:divBdr>
            <w:top w:val="none" w:sz="0" w:space="0" w:color="auto"/>
            <w:left w:val="none" w:sz="0" w:space="0" w:color="auto"/>
            <w:bottom w:val="none" w:sz="0" w:space="0" w:color="auto"/>
            <w:right w:val="none" w:sz="0" w:space="0" w:color="auto"/>
          </w:divBdr>
        </w:div>
        <w:div w:id="510265380">
          <w:marLeft w:val="0"/>
          <w:marRight w:val="0"/>
          <w:marTop w:val="0"/>
          <w:marBottom w:val="0"/>
          <w:divBdr>
            <w:top w:val="none" w:sz="0" w:space="0" w:color="auto"/>
            <w:left w:val="none" w:sz="0" w:space="0" w:color="auto"/>
            <w:bottom w:val="none" w:sz="0" w:space="0" w:color="auto"/>
            <w:right w:val="none" w:sz="0" w:space="0" w:color="auto"/>
          </w:divBdr>
        </w:div>
        <w:div w:id="1543395957">
          <w:marLeft w:val="0"/>
          <w:marRight w:val="0"/>
          <w:marTop w:val="0"/>
          <w:marBottom w:val="0"/>
          <w:divBdr>
            <w:top w:val="none" w:sz="0" w:space="0" w:color="auto"/>
            <w:left w:val="none" w:sz="0" w:space="0" w:color="auto"/>
            <w:bottom w:val="none" w:sz="0" w:space="0" w:color="auto"/>
            <w:right w:val="none" w:sz="0" w:space="0" w:color="auto"/>
          </w:divBdr>
        </w:div>
        <w:div w:id="1811551486">
          <w:marLeft w:val="0"/>
          <w:marRight w:val="0"/>
          <w:marTop w:val="0"/>
          <w:marBottom w:val="0"/>
          <w:divBdr>
            <w:top w:val="none" w:sz="0" w:space="0" w:color="auto"/>
            <w:left w:val="none" w:sz="0" w:space="0" w:color="auto"/>
            <w:bottom w:val="none" w:sz="0" w:space="0" w:color="auto"/>
            <w:right w:val="none" w:sz="0" w:space="0" w:color="auto"/>
          </w:divBdr>
        </w:div>
        <w:div w:id="1400900569">
          <w:marLeft w:val="0"/>
          <w:marRight w:val="0"/>
          <w:marTop w:val="0"/>
          <w:marBottom w:val="0"/>
          <w:divBdr>
            <w:top w:val="none" w:sz="0" w:space="0" w:color="auto"/>
            <w:left w:val="none" w:sz="0" w:space="0" w:color="auto"/>
            <w:bottom w:val="none" w:sz="0" w:space="0" w:color="auto"/>
            <w:right w:val="none" w:sz="0" w:space="0" w:color="auto"/>
          </w:divBdr>
        </w:div>
        <w:div w:id="292487403">
          <w:marLeft w:val="0"/>
          <w:marRight w:val="0"/>
          <w:marTop w:val="0"/>
          <w:marBottom w:val="0"/>
          <w:divBdr>
            <w:top w:val="none" w:sz="0" w:space="0" w:color="auto"/>
            <w:left w:val="none" w:sz="0" w:space="0" w:color="auto"/>
            <w:bottom w:val="none" w:sz="0" w:space="0" w:color="auto"/>
            <w:right w:val="none" w:sz="0" w:space="0" w:color="auto"/>
          </w:divBdr>
        </w:div>
        <w:div w:id="1350913362">
          <w:marLeft w:val="0"/>
          <w:marRight w:val="0"/>
          <w:marTop w:val="0"/>
          <w:marBottom w:val="0"/>
          <w:divBdr>
            <w:top w:val="none" w:sz="0" w:space="0" w:color="auto"/>
            <w:left w:val="none" w:sz="0" w:space="0" w:color="auto"/>
            <w:bottom w:val="none" w:sz="0" w:space="0" w:color="auto"/>
            <w:right w:val="none" w:sz="0" w:space="0" w:color="auto"/>
          </w:divBdr>
        </w:div>
        <w:div w:id="1790008220">
          <w:marLeft w:val="0"/>
          <w:marRight w:val="0"/>
          <w:marTop w:val="0"/>
          <w:marBottom w:val="0"/>
          <w:divBdr>
            <w:top w:val="none" w:sz="0" w:space="0" w:color="auto"/>
            <w:left w:val="none" w:sz="0" w:space="0" w:color="auto"/>
            <w:bottom w:val="none" w:sz="0" w:space="0" w:color="auto"/>
            <w:right w:val="none" w:sz="0" w:space="0" w:color="auto"/>
          </w:divBdr>
        </w:div>
        <w:div w:id="618878485">
          <w:marLeft w:val="0"/>
          <w:marRight w:val="0"/>
          <w:marTop w:val="0"/>
          <w:marBottom w:val="0"/>
          <w:divBdr>
            <w:top w:val="none" w:sz="0" w:space="0" w:color="auto"/>
            <w:left w:val="none" w:sz="0" w:space="0" w:color="auto"/>
            <w:bottom w:val="none" w:sz="0" w:space="0" w:color="auto"/>
            <w:right w:val="none" w:sz="0" w:space="0" w:color="auto"/>
          </w:divBdr>
        </w:div>
        <w:div w:id="116879255">
          <w:marLeft w:val="0"/>
          <w:marRight w:val="0"/>
          <w:marTop w:val="0"/>
          <w:marBottom w:val="0"/>
          <w:divBdr>
            <w:top w:val="none" w:sz="0" w:space="0" w:color="auto"/>
            <w:left w:val="none" w:sz="0" w:space="0" w:color="auto"/>
            <w:bottom w:val="none" w:sz="0" w:space="0" w:color="auto"/>
            <w:right w:val="none" w:sz="0" w:space="0" w:color="auto"/>
          </w:divBdr>
        </w:div>
        <w:div w:id="787891335">
          <w:marLeft w:val="0"/>
          <w:marRight w:val="0"/>
          <w:marTop w:val="0"/>
          <w:marBottom w:val="0"/>
          <w:divBdr>
            <w:top w:val="none" w:sz="0" w:space="0" w:color="auto"/>
            <w:left w:val="none" w:sz="0" w:space="0" w:color="auto"/>
            <w:bottom w:val="none" w:sz="0" w:space="0" w:color="auto"/>
            <w:right w:val="none" w:sz="0" w:space="0" w:color="auto"/>
          </w:divBdr>
        </w:div>
        <w:div w:id="475344993">
          <w:marLeft w:val="0"/>
          <w:marRight w:val="0"/>
          <w:marTop w:val="0"/>
          <w:marBottom w:val="0"/>
          <w:divBdr>
            <w:top w:val="none" w:sz="0" w:space="0" w:color="auto"/>
            <w:left w:val="none" w:sz="0" w:space="0" w:color="auto"/>
            <w:bottom w:val="none" w:sz="0" w:space="0" w:color="auto"/>
            <w:right w:val="none" w:sz="0" w:space="0" w:color="auto"/>
          </w:divBdr>
        </w:div>
        <w:div w:id="382796762">
          <w:marLeft w:val="0"/>
          <w:marRight w:val="0"/>
          <w:marTop w:val="0"/>
          <w:marBottom w:val="0"/>
          <w:divBdr>
            <w:top w:val="none" w:sz="0" w:space="0" w:color="auto"/>
            <w:left w:val="none" w:sz="0" w:space="0" w:color="auto"/>
            <w:bottom w:val="none" w:sz="0" w:space="0" w:color="auto"/>
            <w:right w:val="none" w:sz="0" w:space="0" w:color="auto"/>
          </w:divBdr>
        </w:div>
        <w:div w:id="1338997925">
          <w:marLeft w:val="0"/>
          <w:marRight w:val="0"/>
          <w:marTop w:val="0"/>
          <w:marBottom w:val="0"/>
          <w:divBdr>
            <w:top w:val="none" w:sz="0" w:space="0" w:color="auto"/>
            <w:left w:val="none" w:sz="0" w:space="0" w:color="auto"/>
            <w:bottom w:val="none" w:sz="0" w:space="0" w:color="auto"/>
            <w:right w:val="none" w:sz="0" w:space="0" w:color="auto"/>
          </w:divBdr>
        </w:div>
        <w:div w:id="2141609000">
          <w:marLeft w:val="0"/>
          <w:marRight w:val="0"/>
          <w:marTop w:val="0"/>
          <w:marBottom w:val="0"/>
          <w:divBdr>
            <w:top w:val="none" w:sz="0" w:space="0" w:color="auto"/>
            <w:left w:val="none" w:sz="0" w:space="0" w:color="auto"/>
            <w:bottom w:val="none" w:sz="0" w:space="0" w:color="auto"/>
            <w:right w:val="none" w:sz="0" w:space="0" w:color="auto"/>
          </w:divBdr>
        </w:div>
        <w:div w:id="477234981">
          <w:marLeft w:val="0"/>
          <w:marRight w:val="0"/>
          <w:marTop w:val="0"/>
          <w:marBottom w:val="0"/>
          <w:divBdr>
            <w:top w:val="none" w:sz="0" w:space="0" w:color="auto"/>
            <w:left w:val="none" w:sz="0" w:space="0" w:color="auto"/>
            <w:bottom w:val="none" w:sz="0" w:space="0" w:color="auto"/>
            <w:right w:val="none" w:sz="0" w:space="0" w:color="auto"/>
          </w:divBdr>
        </w:div>
        <w:div w:id="471293655">
          <w:marLeft w:val="0"/>
          <w:marRight w:val="0"/>
          <w:marTop w:val="0"/>
          <w:marBottom w:val="0"/>
          <w:divBdr>
            <w:top w:val="none" w:sz="0" w:space="0" w:color="auto"/>
            <w:left w:val="none" w:sz="0" w:space="0" w:color="auto"/>
            <w:bottom w:val="none" w:sz="0" w:space="0" w:color="auto"/>
            <w:right w:val="none" w:sz="0" w:space="0" w:color="auto"/>
          </w:divBdr>
        </w:div>
        <w:div w:id="147131237">
          <w:marLeft w:val="0"/>
          <w:marRight w:val="0"/>
          <w:marTop w:val="0"/>
          <w:marBottom w:val="0"/>
          <w:divBdr>
            <w:top w:val="none" w:sz="0" w:space="0" w:color="auto"/>
            <w:left w:val="none" w:sz="0" w:space="0" w:color="auto"/>
            <w:bottom w:val="none" w:sz="0" w:space="0" w:color="auto"/>
            <w:right w:val="none" w:sz="0" w:space="0" w:color="auto"/>
          </w:divBdr>
        </w:div>
        <w:div w:id="494345779">
          <w:marLeft w:val="0"/>
          <w:marRight w:val="0"/>
          <w:marTop w:val="0"/>
          <w:marBottom w:val="0"/>
          <w:divBdr>
            <w:top w:val="none" w:sz="0" w:space="0" w:color="auto"/>
            <w:left w:val="none" w:sz="0" w:space="0" w:color="auto"/>
            <w:bottom w:val="none" w:sz="0" w:space="0" w:color="auto"/>
            <w:right w:val="none" w:sz="0" w:space="0" w:color="auto"/>
          </w:divBdr>
        </w:div>
        <w:div w:id="145512738">
          <w:marLeft w:val="0"/>
          <w:marRight w:val="0"/>
          <w:marTop w:val="0"/>
          <w:marBottom w:val="0"/>
          <w:divBdr>
            <w:top w:val="none" w:sz="0" w:space="0" w:color="auto"/>
            <w:left w:val="none" w:sz="0" w:space="0" w:color="auto"/>
            <w:bottom w:val="none" w:sz="0" w:space="0" w:color="auto"/>
            <w:right w:val="none" w:sz="0" w:space="0" w:color="auto"/>
          </w:divBdr>
        </w:div>
        <w:div w:id="318851446">
          <w:marLeft w:val="0"/>
          <w:marRight w:val="0"/>
          <w:marTop w:val="0"/>
          <w:marBottom w:val="0"/>
          <w:divBdr>
            <w:top w:val="none" w:sz="0" w:space="0" w:color="auto"/>
            <w:left w:val="none" w:sz="0" w:space="0" w:color="auto"/>
            <w:bottom w:val="none" w:sz="0" w:space="0" w:color="auto"/>
            <w:right w:val="none" w:sz="0" w:space="0" w:color="auto"/>
          </w:divBdr>
        </w:div>
        <w:div w:id="1661691038">
          <w:marLeft w:val="0"/>
          <w:marRight w:val="0"/>
          <w:marTop w:val="0"/>
          <w:marBottom w:val="0"/>
          <w:divBdr>
            <w:top w:val="none" w:sz="0" w:space="0" w:color="auto"/>
            <w:left w:val="none" w:sz="0" w:space="0" w:color="auto"/>
            <w:bottom w:val="none" w:sz="0" w:space="0" w:color="auto"/>
            <w:right w:val="none" w:sz="0" w:space="0" w:color="auto"/>
          </w:divBdr>
        </w:div>
        <w:div w:id="979070528">
          <w:marLeft w:val="0"/>
          <w:marRight w:val="0"/>
          <w:marTop w:val="0"/>
          <w:marBottom w:val="0"/>
          <w:divBdr>
            <w:top w:val="none" w:sz="0" w:space="0" w:color="auto"/>
            <w:left w:val="none" w:sz="0" w:space="0" w:color="auto"/>
            <w:bottom w:val="none" w:sz="0" w:space="0" w:color="auto"/>
            <w:right w:val="none" w:sz="0" w:space="0" w:color="auto"/>
          </w:divBdr>
        </w:div>
        <w:div w:id="860556760">
          <w:marLeft w:val="0"/>
          <w:marRight w:val="0"/>
          <w:marTop w:val="0"/>
          <w:marBottom w:val="0"/>
          <w:divBdr>
            <w:top w:val="none" w:sz="0" w:space="0" w:color="auto"/>
            <w:left w:val="none" w:sz="0" w:space="0" w:color="auto"/>
            <w:bottom w:val="none" w:sz="0" w:space="0" w:color="auto"/>
            <w:right w:val="none" w:sz="0" w:space="0" w:color="auto"/>
          </w:divBdr>
        </w:div>
        <w:div w:id="569658147">
          <w:marLeft w:val="0"/>
          <w:marRight w:val="0"/>
          <w:marTop w:val="0"/>
          <w:marBottom w:val="0"/>
          <w:divBdr>
            <w:top w:val="none" w:sz="0" w:space="0" w:color="auto"/>
            <w:left w:val="none" w:sz="0" w:space="0" w:color="auto"/>
            <w:bottom w:val="none" w:sz="0" w:space="0" w:color="auto"/>
            <w:right w:val="none" w:sz="0" w:space="0" w:color="auto"/>
          </w:divBdr>
        </w:div>
        <w:div w:id="501896171">
          <w:marLeft w:val="0"/>
          <w:marRight w:val="0"/>
          <w:marTop w:val="0"/>
          <w:marBottom w:val="0"/>
          <w:divBdr>
            <w:top w:val="none" w:sz="0" w:space="0" w:color="auto"/>
            <w:left w:val="none" w:sz="0" w:space="0" w:color="auto"/>
            <w:bottom w:val="none" w:sz="0" w:space="0" w:color="auto"/>
            <w:right w:val="none" w:sz="0" w:space="0" w:color="auto"/>
          </w:divBdr>
        </w:div>
        <w:div w:id="42564873">
          <w:marLeft w:val="0"/>
          <w:marRight w:val="0"/>
          <w:marTop w:val="0"/>
          <w:marBottom w:val="0"/>
          <w:divBdr>
            <w:top w:val="none" w:sz="0" w:space="0" w:color="auto"/>
            <w:left w:val="none" w:sz="0" w:space="0" w:color="auto"/>
            <w:bottom w:val="none" w:sz="0" w:space="0" w:color="auto"/>
            <w:right w:val="none" w:sz="0" w:space="0" w:color="auto"/>
          </w:divBdr>
        </w:div>
        <w:div w:id="1592273921">
          <w:marLeft w:val="0"/>
          <w:marRight w:val="0"/>
          <w:marTop w:val="0"/>
          <w:marBottom w:val="0"/>
          <w:divBdr>
            <w:top w:val="none" w:sz="0" w:space="0" w:color="auto"/>
            <w:left w:val="none" w:sz="0" w:space="0" w:color="auto"/>
            <w:bottom w:val="none" w:sz="0" w:space="0" w:color="auto"/>
            <w:right w:val="none" w:sz="0" w:space="0" w:color="auto"/>
          </w:divBdr>
        </w:div>
        <w:div w:id="762651145">
          <w:marLeft w:val="0"/>
          <w:marRight w:val="0"/>
          <w:marTop w:val="0"/>
          <w:marBottom w:val="0"/>
          <w:divBdr>
            <w:top w:val="none" w:sz="0" w:space="0" w:color="auto"/>
            <w:left w:val="none" w:sz="0" w:space="0" w:color="auto"/>
            <w:bottom w:val="none" w:sz="0" w:space="0" w:color="auto"/>
            <w:right w:val="none" w:sz="0" w:space="0" w:color="auto"/>
          </w:divBdr>
        </w:div>
        <w:div w:id="1469975183">
          <w:marLeft w:val="0"/>
          <w:marRight w:val="0"/>
          <w:marTop w:val="0"/>
          <w:marBottom w:val="0"/>
          <w:divBdr>
            <w:top w:val="none" w:sz="0" w:space="0" w:color="auto"/>
            <w:left w:val="none" w:sz="0" w:space="0" w:color="auto"/>
            <w:bottom w:val="none" w:sz="0" w:space="0" w:color="auto"/>
            <w:right w:val="none" w:sz="0" w:space="0" w:color="auto"/>
          </w:divBdr>
        </w:div>
        <w:div w:id="309212731">
          <w:marLeft w:val="0"/>
          <w:marRight w:val="0"/>
          <w:marTop w:val="0"/>
          <w:marBottom w:val="0"/>
          <w:divBdr>
            <w:top w:val="none" w:sz="0" w:space="0" w:color="auto"/>
            <w:left w:val="none" w:sz="0" w:space="0" w:color="auto"/>
            <w:bottom w:val="none" w:sz="0" w:space="0" w:color="auto"/>
            <w:right w:val="none" w:sz="0" w:space="0" w:color="auto"/>
          </w:divBdr>
        </w:div>
        <w:div w:id="465587340">
          <w:marLeft w:val="0"/>
          <w:marRight w:val="0"/>
          <w:marTop w:val="0"/>
          <w:marBottom w:val="0"/>
          <w:divBdr>
            <w:top w:val="none" w:sz="0" w:space="0" w:color="auto"/>
            <w:left w:val="none" w:sz="0" w:space="0" w:color="auto"/>
            <w:bottom w:val="none" w:sz="0" w:space="0" w:color="auto"/>
            <w:right w:val="none" w:sz="0" w:space="0" w:color="auto"/>
          </w:divBdr>
        </w:div>
        <w:div w:id="1110203954">
          <w:marLeft w:val="0"/>
          <w:marRight w:val="0"/>
          <w:marTop w:val="0"/>
          <w:marBottom w:val="0"/>
          <w:divBdr>
            <w:top w:val="none" w:sz="0" w:space="0" w:color="auto"/>
            <w:left w:val="none" w:sz="0" w:space="0" w:color="auto"/>
            <w:bottom w:val="none" w:sz="0" w:space="0" w:color="auto"/>
            <w:right w:val="none" w:sz="0" w:space="0" w:color="auto"/>
          </w:divBdr>
        </w:div>
        <w:div w:id="1515848431">
          <w:marLeft w:val="0"/>
          <w:marRight w:val="0"/>
          <w:marTop w:val="0"/>
          <w:marBottom w:val="0"/>
          <w:divBdr>
            <w:top w:val="none" w:sz="0" w:space="0" w:color="auto"/>
            <w:left w:val="none" w:sz="0" w:space="0" w:color="auto"/>
            <w:bottom w:val="none" w:sz="0" w:space="0" w:color="auto"/>
            <w:right w:val="none" w:sz="0" w:space="0" w:color="auto"/>
          </w:divBdr>
        </w:div>
        <w:div w:id="587466037">
          <w:marLeft w:val="0"/>
          <w:marRight w:val="0"/>
          <w:marTop w:val="0"/>
          <w:marBottom w:val="0"/>
          <w:divBdr>
            <w:top w:val="none" w:sz="0" w:space="0" w:color="auto"/>
            <w:left w:val="none" w:sz="0" w:space="0" w:color="auto"/>
            <w:bottom w:val="none" w:sz="0" w:space="0" w:color="auto"/>
            <w:right w:val="none" w:sz="0" w:space="0" w:color="auto"/>
          </w:divBdr>
        </w:div>
        <w:div w:id="1571841532">
          <w:marLeft w:val="0"/>
          <w:marRight w:val="0"/>
          <w:marTop w:val="0"/>
          <w:marBottom w:val="0"/>
          <w:divBdr>
            <w:top w:val="none" w:sz="0" w:space="0" w:color="auto"/>
            <w:left w:val="none" w:sz="0" w:space="0" w:color="auto"/>
            <w:bottom w:val="none" w:sz="0" w:space="0" w:color="auto"/>
            <w:right w:val="none" w:sz="0" w:space="0" w:color="auto"/>
          </w:divBdr>
        </w:div>
        <w:div w:id="542134526">
          <w:marLeft w:val="0"/>
          <w:marRight w:val="0"/>
          <w:marTop w:val="0"/>
          <w:marBottom w:val="0"/>
          <w:divBdr>
            <w:top w:val="none" w:sz="0" w:space="0" w:color="auto"/>
            <w:left w:val="none" w:sz="0" w:space="0" w:color="auto"/>
            <w:bottom w:val="none" w:sz="0" w:space="0" w:color="auto"/>
            <w:right w:val="none" w:sz="0" w:space="0" w:color="auto"/>
          </w:divBdr>
        </w:div>
        <w:div w:id="1130130403">
          <w:marLeft w:val="0"/>
          <w:marRight w:val="0"/>
          <w:marTop w:val="0"/>
          <w:marBottom w:val="0"/>
          <w:divBdr>
            <w:top w:val="none" w:sz="0" w:space="0" w:color="auto"/>
            <w:left w:val="none" w:sz="0" w:space="0" w:color="auto"/>
            <w:bottom w:val="none" w:sz="0" w:space="0" w:color="auto"/>
            <w:right w:val="none" w:sz="0" w:space="0" w:color="auto"/>
          </w:divBdr>
        </w:div>
        <w:div w:id="15230175">
          <w:marLeft w:val="0"/>
          <w:marRight w:val="0"/>
          <w:marTop w:val="0"/>
          <w:marBottom w:val="0"/>
          <w:divBdr>
            <w:top w:val="none" w:sz="0" w:space="0" w:color="auto"/>
            <w:left w:val="none" w:sz="0" w:space="0" w:color="auto"/>
            <w:bottom w:val="none" w:sz="0" w:space="0" w:color="auto"/>
            <w:right w:val="none" w:sz="0" w:space="0" w:color="auto"/>
          </w:divBdr>
        </w:div>
        <w:div w:id="1385367751">
          <w:marLeft w:val="0"/>
          <w:marRight w:val="0"/>
          <w:marTop w:val="0"/>
          <w:marBottom w:val="0"/>
          <w:divBdr>
            <w:top w:val="none" w:sz="0" w:space="0" w:color="auto"/>
            <w:left w:val="none" w:sz="0" w:space="0" w:color="auto"/>
            <w:bottom w:val="none" w:sz="0" w:space="0" w:color="auto"/>
            <w:right w:val="none" w:sz="0" w:space="0" w:color="auto"/>
          </w:divBdr>
        </w:div>
        <w:div w:id="1426225935">
          <w:marLeft w:val="0"/>
          <w:marRight w:val="0"/>
          <w:marTop w:val="0"/>
          <w:marBottom w:val="0"/>
          <w:divBdr>
            <w:top w:val="none" w:sz="0" w:space="0" w:color="auto"/>
            <w:left w:val="none" w:sz="0" w:space="0" w:color="auto"/>
            <w:bottom w:val="none" w:sz="0" w:space="0" w:color="auto"/>
            <w:right w:val="none" w:sz="0" w:space="0" w:color="auto"/>
          </w:divBdr>
        </w:div>
        <w:div w:id="665326703">
          <w:marLeft w:val="0"/>
          <w:marRight w:val="0"/>
          <w:marTop w:val="0"/>
          <w:marBottom w:val="0"/>
          <w:divBdr>
            <w:top w:val="none" w:sz="0" w:space="0" w:color="auto"/>
            <w:left w:val="none" w:sz="0" w:space="0" w:color="auto"/>
            <w:bottom w:val="none" w:sz="0" w:space="0" w:color="auto"/>
            <w:right w:val="none" w:sz="0" w:space="0" w:color="auto"/>
          </w:divBdr>
        </w:div>
        <w:div w:id="1642005890">
          <w:marLeft w:val="0"/>
          <w:marRight w:val="0"/>
          <w:marTop w:val="0"/>
          <w:marBottom w:val="0"/>
          <w:divBdr>
            <w:top w:val="none" w:sz="0" w:space="0" w:color="auto"/>
            <w:left w:val="none" w:sz="0" w:space="0" w:color="auto"/>
            <w:bottom w:val="none" w:sz="0" w:space="0" w:color="auto"/>
            <w:right w:val="none" w:sz="0" w:space="0" w:color="auto"/>
          </w:divBdr>
        </w:div>
        <w:div w:id="1507862822">
          <w:marLeft w:val="0"/>
          <w:marRight w:val="0"/>
          <w:marTop w:val="0"/>
          <w:marBottom w:val="0"/>
          <w:divBdr>
            <w:top w:val="none" w:sz="0" w:space="0" w:color="auto"/>
            <w:left w:val="none" w:sz="0" w:space="0" w:color="auto"/>
            <w:bottom w:val="none" w:sz="0" w:space="0" w:color="auto"/>
            <w:right w:val="none" w:sz="0" w:space="0" w:color="auto"/>
          </w:divBdr>
        </w:div>
        <w:div w:id="412092452">
          <w:marLeft w:val="0"/>
          <w:marRight w:val="0"/>
          <w:marTop w:val="0"/>
          <w:marBottom w:val="0"/>
          <w:divBdr>
            <w:top w:val="none" w:sz="0" w:space="0" w:color="auto"/>
            <w:left w:val="none" w:sz="0" w:space="0" w:color="auto"/>
            <w:bottom w:val="none" w:sz="0" w:space="0" w:color="auto"/>
            <w:right w:val="none" w:sz="0" w:space="0" w:color="auto"/>
          </w:divBdr>
        </w:div>
        <w:div w:id="1317613559">
          <w:marLeft w:val="0"/>
          <w:marRight w:val="0"/>
          <w:marTop w:val="0"/>
          <w:marBottom w:val="0"/>
          <w:divBdr>
            <w:top w:val="none" w:sz="0" w:space="0" w:color="auto"/>
            <w:left w:val="none" w:sz="0" w:space="0" w:color="auto"/>
            <w:bottom w:val="none" w:sz="0" w:space="0" w:color="auto"/>
            <w:right w:val="none" w:sz="0" w:space="0" w:color="auto"/>
          </w:divBdr>
        </w:div>
        <w:div w:id="821121001">
          <w:marLeft w:val="0"/>
          <w:marRight w:val="0"/>
          <w:marTop w:val="0"/>
          <w:marBottom w:val="0"/>
          <w:divBdr>
            <w:top w:val="none" w:sz="0" w:space="0" w:color="auto"/>
            <w:left w:val="none" w:sz="0" w:space="0" w:color="auto"/>
            <w:bottom w:val="none" w:sz="0" w:space="0" w:color="auto"/>
            <w:right w:val="none" w:sz="0" w:space="0" w:color="auto"/>
          </w:divBdr>
        </w:div>
        <w:div w:id="827793847">
          <w:marLeft w:val="0"/>
          <w:marRight w:val="0"/>
          <w:marTop w:val="0"/>
          <w:marBottom w:val="0"/>
          <w:divBdr>
            <w:top w:val="none" w:sz="0" w:space="0" w:color="auto"/>
            <w:left w:val="none" w:sz="0" w:space="0" w:color="auto"/>
            <w:bottom w:val="none" w:sz="0" w:space="0" w:color="auto"/>
            <w:right w:val="none" w:sz="0" w:space="0" w:color="auto"/>
          </w:divBdr>
        </w:div>
        <w:div w:id="156381837">
          <w:marLeft w:val="0"/>
          <w:marRight w:val="0"/>
          <w:marTop w:val="0"/>
          <w:marBottom w:val="0"/>
          <w:divBdr>
            <w:top w:val="none" w:sz="0" w:space="0" w:color="auto"/>
            <w:left w:val="none" w:sz="0" w:space="0" w:color="auto"/>
            <w:bottom w:val="none" w:sz="0" w:space="0" w:color="auto"/>
            <w:right w:val="none" w:sz="0" w:space="0" w:color="auto"/>
          </w:divBdr>
        </w:div>
        <w:div w:id="1410614071">
          <w:marLeft w:val="0"/>
          <w:marRight w:val="0"/>
          <w:marTop w:val="0"/>
          <w:marBottom w:val="0"/>
          <w:divBdr>
            <w:top w:val="none" w:sz="0" w:space="0" w:color="auto"/>
            <w:left w:val="none" w:sz="0" w:space="0" w:color="auto"/>
            <w:bottom w:val="none" w:sz="0" w:space="0" w:color="auto"/>
            <w:right w:val="none" w:sz="0" w:space="0" w:color="auto"/>
          </w:divBdr>
        </w:div>
        <w:div w:id="653947842">
          <w:marLeft w:val="0"/>
          <w:marRight w:val="0"/>
          <w:marTop w:val="0"/>
          <w:marBottom w:val="0"/>
          <w:divBdr>
            <w:top w:val="none" w:sz="0" w:space="0" w:color="auto"/>
            <w:left w:val="none" w:sz="0" w:space="0" w:color="auto"/>
            <w:bottom w:val="none" w:sz="0" w:space="0" w:color="auto"/>
            <w:right w:val="none" w:sz="0" w:space="0" w:color="auto"/>
          </w:divBdr>
        </w:div>
        <w:div w:id="97262748">
          <w:marLeft w:val="0"/>
          <w:marRight w:val="0"/>
          <w:marTop w:val="0"/>
          <w:marBottom w:val="0"/>
          <w:divBdr>
            <w:top w:val="none" w:sz="0" w:space="0" w:color="auto"/>
            <w:left w:val="none" w:sz="0" w:space="0" w:color="auto"/>
            <w:bottom w:val="none" w:sz="0" w:space="0" w:color="auto"/>
            <w:right w:val="none" w:sz="0" w:space="0" w:color="auto"/>
          </w:divBdr>
        </w:div>
        <w:div w:id="179467433">
          <w:marLeft w:val="0"/>
          <w:marRight w:val="0"/>
          <w:marTop w:val="0"/>
          <w:marBottom w:val="0"/>
          <w:divBdr>
            <w:top w:val="none" w:sz="0" w:space="0" w:color="auto"/>
            <w:left w:val="none" w:sz="0" w:space="0" w:color="auto"/>
            <w:bottom w:val="none" w:sz="0" w:space="0" w:color="auto"/>
            <w:right w:val="none" w:sz="0" w:space="0" w:color="auto"/>
          </w:divBdr>
        </w:div>
        <w:div w:id="384524451">
          <w:marLeft w:val="0"/>
          <w:marRight w:val="0"/>
          <w:marTop w:val="0"/>
          <w:marBottom w:val="0"/>
          <w:divBdr>
            <w:top w:val="none" w:sz="0" w:space="0" w:color="auto"/>
            <w:left w:val="none" w:sz="0" w:space="0" w:color="auto"/>
            <w:bottom w:val="none" w:sz="0" w:space="0" w:color="auto"/>
            <w:right w:val="none" w:sz="0" w:space="0" w:color="auto"/>
          </w:divBdr>
        </w:div>
        <w:div w:id="2066946781">
          <w:marLeft w:val="0"/>
          <w:marRight w:val="0"/>
          <w:marTop w:val="0"/>
          <w:marBottom w:val="0"/>
          <w:divBdr>
            <w:top w:val="none" w:sz="0" w:space="0" w:color="auto"/>
            <w:left w:val="none" w:sz="0" w:space="0" w:color="auto"/>
            <w:bottom w:val="none" w:sz="0" w:space="0" w:color="auto"/>
            <w:right w:val="none" w:sz="0" w:space="0" w:color="auto"/>
          </w:divBdr>
        </w:div>
        <w:div w:id="306250886">
          <w:marLeft w:val="0"/>
          <w:marRight w:val="0"/>
          <w:marTop w:val="0"/>
          <w:marBottom w:val="0"/>
          <w:divBdr>
            <w:top w:val="none" w:sz="0" w:space="0" w:color="auto"/>
            <w:left w:val="none" w:sz="0" w:space="0" w:color="auto"/>
            <w:bottom w:val="none" w:sz="0" w:space="0" w:color="auto"/>
            <w:right w:val="none" w:sz="0" w:space="0" w:color="auto"/>
          </w:divBdr>
        </w:div>
        <w:div w:id="570772817">
          <w:marLeft w:val="0"/>
          <w:marRight w:val="0"/>
          <w:marTop w:val="0"/>
          <w:marBottom w:val="0"/>
          <w:divBdr>
            <w:top w:val="none" w:sz="0" w:space="0" w:color="auto"/>
            <w:left w:val="none" w:sz="0" w:space="0" w:color="auto"/>
            <w:bottom w:val="none" w:sz="0" w:space="0" w:color="auto"/>
            <w:right w:val="none" w:sz="0" w:space="0" w:color="auto"/>
          </w:divBdr>
        </w:div>
        <w:div w:id="1251699713">
          <w:marLeft w:val="0"/>
          <w:marRight w:val="0"/>
          <w:marTop w:val="0"/>
          <w:marBottom w:val="0"/>
          <w:divBdr>
            <w:top w:val="none" w:sz="0" w:space="0" w:color="auto"/>
            <w:left w:val="none" w:sz="0" w:space="0" w:color="auto"/>
            <w:bottom w:val="none" w:sz="0" w:space="0" w:color="auto"/>
            <w:right w:val="none" w:sz="0" w:space="0" w:color="auto"/>
          </w:divBdr>
        </w:div>
        <w:div w:id="468398046">
          <w:marLeft w:val="0"/>
          <w:marRight w:val="0"/>
          <w:marTop w:val="0"/>
          <w:marBottom w:val="0"/>
          <w:divBdr>
            <w:top w:val="none" w:sz="0" w:space="0" w:color="auto"/>
            <w:left w:val="none" w:sz="0" w:space="0" w:color="auto"/>
            <w:bottom w:val="none" w:sz="0" w:space="0" w:color="auto"/>
            <w:right w:val="none" w:sz="0" w:space="0" w:color="auto"/>
          </w:divBdr>
        </w:div>
        <w:div w:id="2030986845">
          <w:marLeft w:val="0"/>
          <w:marRight w:val="0"/>
          <w:marTop w:val="0"/>
          <w:marBottom w:val="0"/>
          <w:divBdr>
            <w:top w:val="none" w:sz="0" w:space="0" w:color="auto"/>
            <w:left w:val="none" w:sz="0" w:space="0" w:color="auto"/>
            <w:bottom w:val="none" w:sz="0" w:space="0" w:color="auto"/>
            <w:right w:val="none" w:sz="0" w:space="0" w:color="auto"/>
          </w:divBdr>
        </w:div>
        <w:div w:id="602569373">
          <w:marLeft w:val="0"/>
          <w:marRight w:val="0"/>
          <w:marTop w:val="0"/>
          <w:marBottom w:val="0"/>
          <w:divBdr>
            <w:top w:val="none" w:sz="0" w:space="0" w:color="auto"/>
            <w:left w:val="none" w:sz="0" w:space="0" w:color="auto"/>
            <w:bottom w:val="none" w:sz="0" w:space="0" w:color="auto"/>
            <w:right w:val="none" w:sz="0" w:space="0" w:color="auto"/>
          </w:divBdr>
        </w:div>
        <w:div w:id="366679533">
          <w:marLeft w:val="0"/>
          <w:marRight w:val="0"/>
          <w:marTop w:val="0"/>
          <w:marBottom w:val="0"/>
          <w:divBdr>
            <w:top w:val="none" w:sz="0" w:space="0" w:color="auto"/>
            <w:left w:val="none" w:sz="0" w:space="0" w:color="auto"/>
            <w:bottom w:val="none" w:sz="0" w:space="0" w:color="auto"/>
            <w:right w:val="none" w:sz="0" w:space="0" w:color="auto"/>
          </w:divBdr>
        </w:div>
        <w:div w:id="1082265088">
          <w:marLeft w:val="0"/>
          <w:marRight w:val="0"/>
          <w:marTop w:val="0"/>
          <w:marBottom w:val="0"/>
          <w:divBdr>
            <w:top w:val="none" w:sz="0" w:space="0" w:color="auto"/>
            <w:left w:val="none" w:sz="0" w:space="0" w:color="auto"/>
            <w:bottom w:val="none" w:sz="0" w:space="0" w:color="auto"/>
            <w:right w:val="none" w:sz="0" w:space="0" w:color="auto"/>
          </w:divBdr>
        </w:div>
        <w:div w:id="462115330">
          <w:marLeft w:val="0"/>
          <w:marRight w:val="0"/>
          <w:marTop w:val="0"/>
          <w:marBottom w:val="0"/>
          <w:divBdr>
            <w:top w:val="none" w:sz="0" w:space="0" w:color="auto"/>
            <w:left w:val="none" w:sz="0" w:space="0" w:color="auto"/>
            <w:bottom w:val="none" w:sz="0" w:space="0" w:color="auto"/>
            <w:right w:val="none" w:sz="0" w:space="0" w:color="auto"/>
          </w:divBdr>
        </w:div>
        <w:div w:id="798109161">
          <w:marLeft w:val="0"/>
          <w:marRight w:val="0"/>
          <w:marTop w:val="0"/>
          <w:marBottom w:val="0"/>
          <w:divBdr>
            <w:top w:val="none" w:sz="0" w:space="0" w:color="auto"/>
            <w:left w:val="none" w:sz="0" w:space="0" w:color="auto"/>
            <w:bottom w:val="none" w:sz="0" w:space="0" w:color="auto"/>
            <w:right w:val="none" w:sz="0" w:space="0" w:color="auto"/>
          </w:divBdr>
        </w:div>
        <w:div w:id="1613512911">
          <w:marLeft w:val="0"/>
          <w:marRight w:val="0"/>
          <w:marTop w:val="0"/>
          <w:marBottom w:val="0"/>
          <w:divBdr>
            <w:top w:val="none" w:sz="0" w:space="0" w:color="auto"/>
            <w:left w:val="none" w:sz="0" w:space="0" w:color="auto"/>
            <w:bottom w:val="none" w:sz="0" w:space="0" w:color="auto"/>
            <w:right w:val="none" w:sz="0" w:space="0" w:color="auto"/>
          </w:divBdr>
        </w:div>
        <w:div w:id="1937976133">
          <w:marLeft w:val="0"/>
          <w:marRight w:val="0"/>
          <w:marTop w:val="0"/>
          <w:marBottom w:val="0"/>
          <w:divBdr>
            <w:top w:val="none" w:sz="0" w:space="0" w:color="auto"/>
            <w:left w:val="none" w:sz="0" w:space="0" w:color="auto"/>
            <w:bottom w:val="none" w:sz="0" w:space="0" w:color="auto"/>
            <w:right w:val="none" w:sz="0" w:space="0" w:color="auto"/>
          </w:divBdr>
        </w:div>
        <w:div w:id="333532569">
          <w:marLeft w:val="0"/>
          <w:marRight w:val="0"/>
          <w:marTop w:val="0"/>
          <w:marBottom w:val="0"/>
          <w:divBdr>
            <w:top w:val="none" w:sz="0" w:space="0" w:color="auto"/>
            <w:left w:val="none" w:sz="0" w:space="0" w:color="auto"/>
            <w:bottom w:val="none" w:sz="0" w:space="0" w:color="auto"/>
            <w:right w:val="none" w:sz="0" w:space="0" w:color="auto"/>
          </w:divBdr>
        </w:div>
        <w:div w:id="151600744">
          <w:marLeft w:val="0"/>
          <w:marRight w:val="0"/>
          <w:marTop w:val="0"/>
          <w:marBottom w:val="0"/>
          <w:divBdr>
            <w:top w:val="none" w:sz="0" w:space="0" w:color="auto"/>
            <w:left w:val="none" w:sz="0" w:space="0" w:color="auto"/>
            <w:bottom w:val="none" w:sz="0" w:space="0" w:color="auto"/>
            <w:right w:val="none" w:sz="0" w:space="0" w:color="auto"/>
          </w:divBdr>
        </w:div>
        <w:div w:id="998969253">
          <w:marLeft w:val="0"/>
          <w:marRight w:val="0"/>
          <w:marTop w:val="0"/>
          <w:marBottom w:val="0"/>
          <w:divBdr>
            <w:top w:val="none" w:sz="0" w:space="0" w:color="auto"/>
            <w:left w:val="none" w:sz="0" w:space="0" w:color="auto"/>
            <w:bottom w:val="none" w:sz="0" w:space="0" w:color="auto"/>
            <w:right w:val="none" w:sz="0" w:space="0" w:color="auto"/>
          </w:divBdr>
        </w:div>
        <w:div w:id="1274439754">
          <w:marLeft w:val="0"/>
          <w:marRight w:val="0"/>
          <w:marTop w:val="0"/>
          <w:marBottom w:val="0"/>
          <w:divBdr>
            <w:top w:val="none" w:sz="0" w:space="0" w:color="auto"/>
            <w:left w:val="none" w:sz="0" w:space="0" w:color="auto"/>
            <w:bottom w:val="none" w:sz="0" w:space="0" w:color="auto"/>
            <w:right w:val="none" w:sz="0" w:space="0" w:color="auto"/>
          </w:divBdr>
        </w:div>
        <w:div w:id="414864923">
          <w:marLeft w:val="0"/>
          <w:marRight w:val="0"/>
          <w:marTop w:val="0"/>
          <w:marBottom w:val="0"/>
          <w:divBdr>
            <w:top w:val="none" w:sz="0" w:space="0" w:color="auto"/>
            <w:left w:val="none" w:sz="0" w:space="0" w:color="auto"/>
            <w:bottom w:val="none" w:sz="0" w:space="0" w:color="auto"/>
            <w:right w:val="none" w:sz="0" w:space="0" w:color="auto"/>
          </w:divBdr>
        </w:div>
        <w:div w:id="1528180492">
          <w:marLeft w:val="0"/>
          <w:marRight w:val="0"/>
          <w:marTop w:val="0"/>
          <w:marBottom w:val="0"/>
          <w:divBdr>
            <w:top w:val="none" w:sz="0" w:space="0" w:color="auto"/>
            <w:left w:val="none" w:sz="0" w:space="0" w:color="auto"/>
            <w:bottom w:val="none" w:sz="0" w:space="0" w:color="auto"/>
            <w:right w:val="none" w:sz="0" w:space="0" w:color="auto"/>
          </w:divBdr>
        </w:div>
        <w:div w:id="2046248438">
          <w:marLeft w:val="0"/>
          <w:marRight w:val="0"/>
          <w:marTop w:val="0"/>
          <w:marBottom w:val="0"/>
          <w:divBdr>
            <w:top w:val="none" w:sz="0" w:space="0" w:color="auto"/>
            <w:left w:val="none" w:sz="0" w:space="0" w:color="auto"/>
            <w:bottom w:val="none" w:sz="0" w:space="0" w:color="auto"/>
            <w:right w:val="none" w:sz="0" w:space="0" w:color="auto"/>
          </w:divBdr>
        </w:div>
        <w:div w:id="395280245">
          <w:marLeft w:val="0"/>
          <w:marRight w:val="0"/>
          <w:marTop w:val="0"/>
          <w:marBottom w:val="0"/>
          <w:divBdr>
            <w:top w:val="none" w:sz="0" w:space="0" w:color="auto"/>
            <w:left w:val="none" w:sz="0" w:space="0" w:color="auto"/>
            <w:bottom w:val="none" w:sz="0" w:space="0" w:color="auto"/>
            <w:right w:val="none" w:sz="0" w:space="0" w:color="auto"/>
          </w:divBdr>
        </w:div>
        <w:div w:id="1360349743">
          <w:marLeft w:val="0"/>
          <w:marRight w:val="0"/>
          <w:marTop w:val="0"/>
          <w:marBottom w:val="0"/>
          <w:divBdr>
            <w:top w:val="none" w:sz="0" w:space="0" w:color="auto"/>
            <w:left w:val="none" w:sz="0" w:space="0" w:color="auto"/>
            <w:bottom w:val="none" w:sz="0" w:space="0" w:color="auto"/>
            <w:right w:val="none" w:sz="0" w:space="0" w:color="auto"/>
          </w:divBdr>
        </w:div>
        <w:div w:id="473135576">
          <w:marLeft w:val="0"/>
          <w:marRight w:val="0"/>
          <w:marTop w:val="0"/>
          <w:marBottom w:val="0"/>
          <w:divBdr>
            <w:top w:val="none" w:sz="0" w:space="0" w:color="auto"/>
            <w:left w:val="none" w:sz="0" w:space="0" w:color="auto"/>
            <w:bottom w:val="none" w:sz="0" w:space="0" w:color="auto"/>
            <w:right w:val="none" w:sz="0" w:space="0" w:color="auto"/>
          </w:divBdr>
        </w:div>
        <w:div w:id="1825928796">
          <w:marLeft w:val="0"/>
          <w:marRight w:val="0"/>
          <w:marTop w:val="0"/>
          <w:marBottom w:val="0"/>
          <w:divBdr>
            <w:top w:val="none" w:sz="0" w:space="0" w:color="auto"/>
            <w:left w:val="none" w:sz="0" w:space="0" w:color="auto"/>
            <w:bottom w:val="none" w:sz="0" w:space="0" w:color="auto"/>
            <w:right w:val="none" w:sz="0" w:space="0" w:color="auto"/>
          </w:divBdr>
        </w:div>
        <w:div w:id="1457598461">
          <w:marLeft w:val="0"/>
          <w:marRight w:val="0"/>
          <w:marTop w:val="0"/>
          <w:marBottom w:val="0"/>
          <w:divBdr>
            <w:top w:val="none" w:sz="0" w:space="0" w:color="auto"/>
            <w:left w:val="none" w:sz="0" w:space="0" w:color="auto"/>
            <w:bottom w:val="none" w:sz="0" w:space="0" w:color="auto"/>
            <w:right w:val="none" w:sz="0" w:space="0" w:color="auto"/>
          </w:divBdr>
        </w:div>
        <w:div w:id="151022100">
          <w:marLeft w:val="0"/>
          <w:marRight w:val="0"/>
          <w:marTop w:val="0"/>
          <w:marBottom w:val="0"/>
          <w:divBdr>
            <w:top w:val="none" w:sz="0" w:space="0" w:color="auto"/>
            <w:left w:val="none" w:sz="0" w:space="0" w:color="auto"/>
            <w:bottom w:val="none" w:sz="0" w:space="0" w:color="auto"/>
            <w:right w:val="none" w:sz="0" w:space="0" w:color="auto"/>
          </w:divBdr>
        </w:div>
        <w:div w:id="377779186">
          <w:marLeft w:val="0"/>
          <w:marRight w:val="0"/>
          <w:marTop w:val="0"/>
          <w:marBottom w:val="0"/>
          <w:divBdr>
            <w:top w:val="none" w:sz="0" w:space="0" w:color="auto"/>
            <w:left w:val="none" w:sz="0" w:space="0" w:color="auto"/>
            <w:bottom w:val="none" w:sz="0" w:space="0" w:color="auto"/>
            <w:right w:val="none" w:sz="0" w:space="0" w:color="auto"/>
          </w:divBdr>
        </w:div>
        <w:div w:id="1112284804">
          <w:marLeft w:val="0"/>
          <w:marRight w:val="0"/>
          <w:marTop w:val="0"/>
          <w:marBottom w:val="0"/>
          <w:divBdr>
            <w:top w:val="none" w:sz="0" w:space="0" w:color="auto"/>
            <w:left w:val="none" w:sz="0" w:space="0" w:color="auto"/>
            <w:bottom w:val="none" w:sz="0" w:space="0" w:color="auto"/>
            <w:right w:val="none" w:sz="0" w:space="0" w:color="auto"/>
          </w:divBdr>
        </w:div>
        <w:div w:id="1154831491">
          <w:marLeft w:val="0"/>
          <w:marRight w:val="0"/>
          <w:marTop w:val="0"/>
          <w:marBottom w:val="0"/>
          <w:divBdr>
            <w:top w:val="none" w:sz="0" w:space="0" w:color="auto"/>
            <w:left w:val="none" w:sz="0" w:space="0" w:color="auto"/>
            <w:bottom w:val="none" w:sz="0" w:space="0" w:color="auto"/>
            <w:right w:val="none" w:sz="0" w:space="0" w:color="auto"/>
          </w:divBdr>
        </w:div>
        <w:div w:id="1037773173">
          <w:marLeft w:val="0"/>
          <w:marRight w:val="0"/>
          <w:marTop w:val="0"/>
          <w:marBottom w:val="0"/>
          <w:divBdr>
            <w:top w:val="none" w:sz="0" w:space="0" w:color="auto"/>
            <w:left w:val="none" w:sz="0" w:space="0" w:color="auto"/>
            <w:bottom w:val="none" w:sz="0" w:space="0" w:color="auto"/>
            <w:right w:val="none" w:sz="0" w:space="0" w:color="auto"/>
          </w:divBdr>
        </w:div>
        <w:div w:id="291250724">
          <w:marLeft w:val="0"/>
          <w:marRight w:val="0"/>
          <w:marTop w:val="0"/>
          <w:marBottom w:val="0"/>
          <w:divBdr>
            <w:top w:val="none" w:sz="0" w:space="0" w:color="auto"/>
            <w:left w:val="none" w:sz="0" w:space="0" w:color="auto"/>
            <w:bottom w:val="none" w:sz="0" w:space="0" w:color="auto"/>
            <w:right w:val="none" w:sz="0" w:space="0" w:color="auto"/>
          </w:divBdr>
        </w:div>
        <w:div w:id="1572888231">
          <w:marLeft w:val="0"/>
          <w:marRight w:val="0"/>
          <w:marTop w:val="0"/>
          <w:marBottom w:val="0"/>
          <w:divBdr>
            <w:top w:val="none" w:sz="0" w:space="0" w:color="auto"/>
            <w:left w:val="none" w:sz="0" w:space="0" w:color="auto"/>
            <w:bottom w:val="none" w:sz="0" w:space="0" w:color="auto"/>
            <w:right w:val="none" w:sz="0" w:space="0" w:color="auto"/>
          </w:divBdr>
        </w:div>
        <w:div w:id="1597250644">
          <w:marLeft w:val="0"/>
          <w:marRight w:val="0"/>
          <w:marTop w:val="0"/>
          <w:marBottom w:val="0"/>
          <w:divBdr>
            <w:top w:val="none" w:sz="0" w:space="0" w:color="auto"/>
            <w:left w:val="none" w:sz="0" w:space="0" w:color="auto"/>
            <w:bottom w:val="none" w:sz="0" w:space="0" w:color="auto"/>
            <w:right w:val="none" w:sz="0" w:space="0" w:color="auto"/>
          </w:divBdr>
        </w:div>
        <w:div w:id="1403791550">
          <w:marLeft w:val="0"/>
          <w:marRight w:val="0"/>
          <w:marTop w:val="0"/>
          <w:marBottom w:val="0"/>
          <w:divBdr>
            <w:top w:val="none" w:sz="0" w:space="0" w:color="auto"/>
            <w:left w:val="none" w:sz="0" w:space="0" w:color="auto"/>
            <w:bottom w:val="none" w:sz="0" w:space="0" w:color="auto"/>
            <w:right w:val="none" w:sz="0" w:space="0" w:color="auto"/>
          </w:divBdr>
        </w:div>
        <w:div w:id="461312298">
          <w:marLeft w:val="0"/>
          <w:marRight w:val="0"/>
          <w:marTop w:val="0"/>
          <w:marBottom w:val="0"/>
          <w:divBdr>
            <w:top w:val="none" w:sz="0" w:space="0" w:color="auto"/>
            <w:left w:val="none" w:sz="0" w:space="0" w:color="auto"/>
            <w:bottom w:val="none" w:sz="0" w:space="0" w:color="auto"/>
            <w:right w:val="none" w:sz="0" w:space="0" w:color="auto"/>
          </w:divBdr>
        </w:div>
        <w:div w:id="2015452258">
          <w:marLeft w:val="0"/>
          <w:marRight w:val="0"/>
          <w:marTop w:val="0"/>
          <w:marBottom w:val="0"/>
          <w:divBdr>
            <w:top w:val="none" w:sz="0" w:space="0" w:color="auto"/>
            <w:left w:val="none" w:sz="0" w:space="0" w:color="auto"/>
            <w:bottom w:val="none" w:sz="0" w:space="0" w:color="auto"/>
            <w:right w:val="none" w:sz="0" w:space="0" w:color="auto"/>
          </w:divBdr>
        </w:div>
        <w:div w:id="899679852">
          <w:marLeft w:val="0"/>
          <w:marRight w:val="0"/>
          <w:marTop w:val="0"/>
          <w:marBottom w:val="0"/>
          <w:divBdr>
            <w:top w:val="none" w:sz="0" w:space="0" w:color="auto"/>
            <w:left w:val="none" w:sz="0" w:space="0" w:color="auto"/>
            <w:bottom w:val="none" w:sz="0" w:space="0" w:color="auto"/>
            <w:right w:val="none" w:sz="0" w:space="0" w:color="auto"/>
          </w:divBdr>
        </w:div>
        <w:div w:id="1618371852">
          <w:marLeft w:val="0"/>
          <w:marRight w:val="0"/>
          <w:marTop w:val="0"/>
          <w:marBottom w:val="0"/>
          <w:divBdr>
            <w:top w:val="none" w:sz="0" w:space="0" w:color="auto"/>
            <w:left w:val="none" w:sz="0" w:space="0" w:color="auto"/>
            <w:bottom w:val="none" w:sz="0" w:space="0" w:color="auto"/>
            <w:right w:val="none" w:sz="0" w:space="0" w:color="auto"/>
          </w:divBdr>
        </w:div>
        <w:div w:id="762185981">
          <w:marLeft w:val="0"/>
          <w:marRight w:val="0"/>
          <w:marTop w:val="0"/>
          <w:marBottom w:val="0"/>
          <w:divBdr>
            <w:top w:val="none" w:sz="0" w:space="0" w:color="auto"/>
            <w:left w:val="none" w:sz="0" w:space="0" w:color="auto"/>
            <w:bottom w:val="none" w:sz="0" w:space="0" w:color="auto"/>
            <w:right w:val="none" w:sz="0" w:space="0" w:color="auto"/>
          </w:divBdr>
        </w:div>
        <w:div w:id="1447306836">
          <w:marLeft w:val="0"/>
          <w:marRight w:val="0"/>
          <w:marTop w:val="0"/>
          <w:marBottom w:val="0"/>
          <w:divBdr>
            <w:top w:val="none" w:sz="0" w:space="0" w:color="auto"/>
            <w:left w:val="none" w:sz="0" w:space="0" w:color="auto"/>
            <w:bottom w:val="none" w:sz="0" w:space="0" w:color="auto"/>
            <w:right w:val="none" w:sz="0" w:space="0" w:color="auto"/>
          </w:divBdr>
        </w:div>
        <w:div w:id="1889222425">
          <w:marLeft w:val="0"/>
          <w:marRight w:val="0"/>
          <w:marTop w:val="0"/>
          <w:marBottom w:val="0"/>
          <w:divBdr>
            <w:top w:val="none" w:sz="0" w:space="0" w:color="auto"/>
            <w:left w:val="none" w:sz="0" w:space="0" w:color="auto"/>
            <w:bottom w:val="none" w:sz="0" w:space="0" w:color="auto"/>
            <w:right w:val="none" w:sz="0" w:space="0" w:color="auto"/>
          </w:divBdr>
        </w:div>
        <w:div w:id="753553311">
          <w:marLeft w:val="0"/>
          <w:marRight w:val="0"/>
          <w:marTop w:val="0"/>
          <w:marBottom w:val="0"/>
          <w:divBdr>
            <w:top w:val="none" w:sz="0" w:space="0" w:color="auto"/>
            <w:left w:val="none" w:sz="0" w:space="0" w:color="auto"/>
            <w:bottom w:val="none" w:sz="0" w:space="0" w:color="auto"/>
            <w:right w:val="none" w:sz="0" w:space="0" w:color="auto"/>
          </w:divBdr>
        </w:div>
        <w:div w:id="351997160">
          <w:marLeft w:val="0"/>
          <w:marRight w:val="0"/>
          <w:marTop w:val="0"/>
          <w:marBottom w:val="0"/>
          <w:divBdr>
            <w:top w:val="none" w:sz="0" w:space="0" w:color="auto"/>
            <w:left w:val="none" w:sz="0" w:space="0" w:color="auto"/>
            <w:bottom w:val="none" w:sz="0" w:space="0" w:color="auto"/>
            <w:right w:val="none" w:sz="0" w:space="0" w:color="auto"/>
          </w:divBdr>
        </w:div>
        <w:div w:id="1000158375">
          <w:marLeft w:val="0"/>
          <w:marRight w:val="0"/>
          <w:marTop w:val="0"/>
          <w:marBottom w:val="0"/>
          <w:divBdr>
            <w:top w:val="none" w:sz="0" w:space="0" w:color="auto"/>
            <w:left w:val="none" w:sz="0" w:space="0" w:color="auto"/>
            <w:bottom w:val="none" w:sz="0" w:space="0" w:color="auto"/>
            <w:right w:val="none" w:sz="0" w:space="0" w:color="auto"/>
          </w:divBdr>
        </w:div>
        <w:div w:id="2076736550">
          <w:marLeft w:val="0"/>
          <w:marRight w:val="0"/>
          <w:marTop w:val="0"/>
          <w:marBottom w:val="0"/>
          <w:divBdr>
            <w:top w:val="none" w:sz="0" w:space="0" w:color="auto"/>
            <w:left w:val="none" w:sz="0" w:space="0" w:color="auto"/>
            <w:bottom w:val="none" w:sz="0" w:space="0" w:color="auto"/>
            <w:right w:val="none" w:sz="0" w:space="0" w:color="auto"/>
          </w:divBdr>
        </w:div>
        <w:div w:id="1947998106">
          <w:marLeft w:val="0"/>
          <w:marRight w:val="0"/>
          <w:marTop w:val="0"/>
          <w:marBottom w:val="0"/>
          <w:divBdr>
            <w:top w:val="none" w:sz="0" w:space="0" w:color="auto"/>
            <w:left w:val="none" w:sz="0" w:space="0" w:color="auto"/>
            <w:bottom w:val="none" w:sz="0" w:space="0" w:color="auto"/>
            <w:right w:val="none" w:sz="0" w:space="0" w:color="auto"/>
          </w:divBdr>
        </w:div>
        <w:div w:id="243105769">
          <w:marLeft w:val="0"/>
          <w:marRight w:val="0"/>
          <w:marTop w:val="0"/>
          <w:marBottom w:val="0"/>
          <w:divBdr>
            <w:top w:val="none" w:sz="0" w:space="0" w:color="auto"/>
            <w:left w:val="none" w:sz="0" w:space="0" w:color="auto"/>
            <w:bottom w:val="none" w:sz="0" w:space="0" w:color="auto"/>
            <w:right w:val="none" w:sz="0" w:space="0" w:color="auto"/>
          </w:divBdr>
        </w:div>
        <w:div w:id="903570403">
          <w:marLeft w:val="0"/>
          <w:marRight w:val="0"/>
          <w:marTop w:val="0"/>
          <w:marBottom w:val="0"/>
          <w:divBdr>
            <w:top w:val="none" w:sz="0" w:space="0" w:color="auto"/>
            <w:left w:val="none" w:sz="0" w:space="0" w:color="auto"/>
            <w:bottom w:val="none" w:sz="0" w:space="0" w:color="auto"/>
            <w:right w:val="none" w:sz="0" w:space="0" w:color="auto"/>
          </w:divBdr>
        </w:div>
        <w:div w:id="727146320">
          <w:marLeft w:val="0"/>
          <w:marRight w:val="0"/>
          <w:marTop w:val="0"/>
          <w:marBottom w:val="0"/>
          <w:divBdr>
            <w:top w:val="none" w:sz="0" w:space="0" w:color="auto"/>
            <w:left w:val="none" w:sz="0" w:space="0" w:color="auto"/>
            <w:bottom w:val="none" w:sz="0" w:space="0" w:color="auto"/>
            <w:right w:val="none" w:sz="0" w:space="0" w:color="auto"/>
          </w:divBdr>
        </w:div>
        <w:div w:id="752513761">
          <w:marLeft w:val="0"/>
          <w:marRight w:val="0"/>
          <w:marTop w:val="0"/>
          <w:marBottom w:val="0"/>
          <w:divBdr>
            <w:top w:val="none" w:sz="0" w:space="0" w:color="auto"/>
            <w:left w:val="none" w:sz="0" w:space="0" w:color="auto"/>
            <w:bottom w:val="none" w:sz="0" w:space="0" w:color="auto"/>
            <w:right w:val="none" w:sz="0" w:space="0" w:color="auto"/>
          </w:divBdr>
        </w:div>
        <w:div w:id="1537960469">
          <w:marLeft w:val="0"/>
          <w:marRight w:val="0"/>
          <w:marTop w:val="0"/>
          <w:marBottom w:val="0"/>
          <w:divBdr>
            <w:top w:val="none" w:sz="0" w:space="0" w:color="auto"/>
            <w:left w:val="none" w:sz="0" w:space="0" w:color="auto"/>
            <w:bottom w:val="none" w:sz="0" w:space="0" w:color="auto"/>
            <w:right w:val="none" w:sz="0" w:space="0" w:color="auto"/>
          </w:divBdr>
        </w:div>
        <w:div w:id="1156799008">
          <w:marLeft w:val="0"/>
          <w:marRight w:val="0"/>
          <w:marTop w:val="0"/>
          <w:marBottom w:val="0"/>
          <w:divBdr>
            <w:top w:val="none" w:sz="0" w:space="0" w:color="auto"/>
            <w:left w:val="none" w:sz="0" w:space="0" w:color="auto"/>
            <w:bottom w:val="none" w:sz="0" w:space="0" w:color="auto"/>
            <w:right w:val="none" w:sz="0" w:space="0" w:color="auto"/>
          </w:divBdr>
        </w:div>
        <w:div w:id="387580153">
          <w:marLeft w:val="0"/>
          <w:marRight w:val="0"/>
          <w:marTop w:val="0"/>
          <w:marBottom w:val="0"/>
          <w:divBdr>
            <w:top w:val="none" w:sz="0" w:space="0" w:color="auto"/>
            <w:left w:val="none" w:sz="0" w:space="0" w:color="auto"/>
            <w:bottom w:val="none" w:sz="0" w:space="0" w:color="auto"/>
            <w:right w:val="none" w:sz="0" w:space="0" w:color="auto"/>
          </w:divBdr>
        </w:div>
        <w:div w:id="1725058171">
          <w:marLeft w:val="0"/>
          <w:marRight w:val="0"/>
          <w:marTop w:val="0"/>
          <w:marBottom w:val="0"/>
          <w:divBdr>
            <w:top w:val="none" w:sz="0" w:space="0" w:color="auto"/>
            <w:left w:val="none" w:sz="0" w:space="0" w:color="auto"/>
            <w:bottom w:val="none" w:sz="0" w:space="0" w:color="auto"/>
            <w:right w:val="none" w:sz="0" w:space="0" w:color="auto"/>
          </w:divBdr>
        </w:div>
        <w:div w:id="627473570">
          <w:marLeft w:val="0"/>
          <w:marRight w:val="0"/>
          <w:marTop w:val="0"/>
          <w:marBottom w:val="0"/>
          <w:divBdr>
            <w:top w:val="none" w:sz="0" w:space="0" w:color="auto"/>
            <w:left w:val="none" w:sz="0" w:space="0" w:color="auto"/>
            <w:bottom w:val="none" w:sz="0" w:space="0" w:color="auto"/>
            <w:right w:val="none" w:sz="0" w:space="0" w:color="auto"/>
          </w:divBdr>
        </w:div>
        <w:div w:id="1856728782">
          <w:marLeft w:val="0"/>
          <w:marRight w:val="0"/>
          <w:marTop w:val="0"/>
          <w:marBottom w:val="0"/>
          <w:divBdr>
            <w:top w:val="none" w:sz="0" w:space="0" w:color="auto"/>
            <w:left w:val="none" w:sz="0" w:space="0" w:color="auto"/>
            <w:bottom w:val="none" w:sz="0" w:space="0" w:color="auto"/>
            <w:right w:val="none" w:sz="0" w:space="0" w:color="auto"/>
          </w:divBdr>
        </w:div>
        <w:div w:id="1906144106">
          <w:marLeft w:val="0"/>
          <w:marRight w:val="0"/>
          <w:marTop w:val="0"/>
          <w:marBottom w:val="0"/>
          <w:divBdr>
            <w:top w:val="none" w:sz="0" w:space="0" w:color="auto"/>
            <w:left w:val="none" w:sz="0" w:space="0" w:color="auto"/>
            <w:bottom w:val="none" w:sz="0" w:space="0" w:color="auto"/>
            <w:right w:val="none" w:sz="0" w:space="0" w:color="auto"/>
          </w:divBdr>
        </w:div>
        <w:div w:id="1246112326">
          <w:marLeft w:val="0"/>
          <w:marRight w:val="0"/>
          <w:marTop w:val="0"/>
          <w:marBottom w:val="0"/>
          <w:divBdr>
            <w:top w:val="none" w:sz="0" w:space="0" w:color="auto"/>
            <w:left w:val="none" w:sz="0" w:space="0" w:color="auto"/>
            <w:bottom w:val="none" w:sz="0" w:space="0" w:color="auto"/>
            <w:right w:val="none" w:sz="0" w:space="0" w:color="auto"/>
          </w:divBdr>
        </w:div>
        <w:div w:id="1409693962">
          <w:marLeft w:val="0"/>
          <w:marRight w:val="0"/>
          <w:marTop w:val="0"/>
          <w:marBottom w:val="0"/>
          <w:divBdr>
            <w:top w:val="none" w:sz="0" w:space="0" w:color="auto"/>
            <w:left w:val="none" w:sz="0" w:space="0" w:color="auto"/>
            <w:bottom w:val="none" w:sz="0" w:space="0" w:color="auto"/>
            <w:right w:val="none" w:sz="0" w:space="0" w:color="auto"/>
          </w:divBdr>
        </w:div>
        <w:div w:id="1322125937">
          <w:marLeft w:val="0"/>
          <w:marRight w:val="0"/>
          <w:marTop w:val="0"/>
          <w:marBottom w:val="0"/>
          <w:divBdr>
            <w:top w:val="none" w:sz="0" w:space="0" w:color="auto"/>
            <w:left w:val="none" w:sz="0" w:space="0" w:color="auto"/>
            <w:bottom w:val="none" w:sz="0" w:space="0" w:color="auto"/>
            <w:right w:val="none" w:sz="0" w:space="0" w:color="auto"/>
          </w:divBdr>
        </w:div>
        <w:div w:id="548346195">
          <w:marLeft w:val="0"/>
          <w:marRight w:val="0"/>
          <w:marTop w:val="0"/>
          <w:marBottom w:val="0"/>
          <w:divBdr>
            <w:top w:val="none" w:sz="0" w:space="0" w:color="auto"/>
            <w:left w:val="none" w:sz="0" w:space="0" w:color="auto"/>
            <w:bottom w:val="none" w:sz="0" w:space="0" w:color="auto"/>
            <w:right w:val="none" w:sz="0" w:space="0" w:color="auto"/>
          </w:divBdr>
        </w:div>
        <w:div w:id="650330670">
          <w:marLeft w:val="0"/>
          <w:marRight w:val="0"/>
          <w:marTop w:val="0"/>
          <w:marBottom w:val="0"/>
          <w:divBdr>
            <w:top w:val="none" w:sz="0" w:space="0" w:color="auto"/>
            <w:left w:val="none" w:sz="0" w:space="0" w:color="auto"/>
            <w:bottom w:val="none" w:sz="0" w:space="0" w:color="auto"/>
            <w:right w:val="none" w:sz="0" w:space="0" w:color="auto"/>
          </w:divBdr>
        </w:div>
        <w:div w:id="2100056333">
          <w:marLeft w:val="0"/>
          <w:marRight w:val="0"/>
          <w:marTop w:val="0"/>
          <w:marBottom w:val="0"/>
          <w:divBdr>
            <w:top w:val="none" w:sz="0" w:space="0" w:color="auto"/>
            <w:left w:val="none" w:sz="0" w:space="0" w:color="auto"/>
            <w:bottom w:val="none" w:sz="0" w:space="0" w:color="auto"/>
            <w:right w:val="none" w:sz="0" w:space="0" w:color="auto"/>
          </w:divBdr>
        </w:div>
        <w:div w:id="2097549988">
          <w:marLeft w:val="0"/>
          <w:marRight w:val="0"/>
          <w:marTop w:val="0"/>
          <w:marBottom w:val="0"/>
          <w:divBdr>
            <w:top w:val="none" w:sz="0" w:space="0" w:color="auto"/>
            <w:left w:val="none" w:sz="0" w:space="0" w:color="auto"/>
            <w:bottom w:val="none" w:sz="0" w:space="0" w:color="auto"/>
            <w:right w:val="none" w:sz="0" w:space="0" w:color="auto"/>
          </w:divBdr>
        </w:div>
        <w:div w:id="867303458">
          <w:marLeft w:val="0"/>
          <w:marRight w:val="0"/>
          <w:marTop w:val="0"/>
          <w:marBottom w:val="0"/>
          <w:divBdr>
            <w:top w:val="none" w:sz="0" w:space="0" w:color="auto"/>
            <w:left w:val="none" w:sz="0" w:space="0" w:color="auto"/>
            <w:bottom w:val="none" w:sz="0" w:space="0" w:color="auto"/>
            <w:right w:val="none" w:sz="0" w:space="0" w:color="auto"/>
          </w:divBdr>
        </w:div>
        <w:div w:id="425810325">
          <w:marLeft w:val="0"/>
          <w:marRight w:val="0"/>
          <w:marTop w:val="0"/>
          <w:marBottom w:val="0"/>
          <w:divBdr>
            <w:top w:val="none" w:sz="0" w:space="0" w:color="auto"/>
            <w:left w:val="none" w:sz="0" w:space="0" w:color="auto"/>
            <w:bottom w:val="none" w:sz="0" w:space="0" w:color="auto"/>
            <w:right w:val="none" w:sz="0" w:space="0" w:color="auto"/>
          </w:divBdr>
        </w:div>
        <w:div w:id="1459645317">
          <w:marLeft w:val="0"/>
          <w:marRight w:val="0"/>
          <w:marTop w:val="0"/>
          <w:marBottom w:val="0"/>
          <w:divBdr>
            <w:top w:val="none" w:sz="0" w:space="0" w:color="auto"/>
            <w:left w:val="none" w:sz="0" w:space="0" w:color="auto"/>
            <w:bottom w:val="none" w:sz="0" w:space="0" w:color="auto"/>
            <w:right w:val="none" w:sz="0" w:space="0" w:color="auto"/>
          </w:divBdr>
        </w:div>
        <w:div w:id="1843079615">
          <w:marLeft w:val="0"/>
          <w:marRight w:val="0"/>
          <w:marTop w:val="0"/>
          <w:marBottom w:val="0"/>
          <w:divBdr>
            <w:top w:val="none" w:sz="0" w:space="0" w:color="auto"/>
            <w:left w:val="none" w:sz="0" w:space="0" w:color="auto"/>
            <w:bottom w:val="none" w:sz="0" w:space="0" w:color="auto"/>
            <w:right w:val="none" w:sz="0" w:space="0" w:color="auto"/>
          </w:divBdr>
        </w:div>
        <w:div w:id="263076298">
          <w:marLeft w:val="0"/>
          <w:marRight w:val="0"/>
          <w:marTop w:val="0"/>
          <w:marBottom w:val="0"/>
          <w:divBdr>
            <w:top w:val="none" w:sz="0" w:space="0" w:color="auto"/>
            <w:left w:val="none" w:sz="0" w:space="0" w:color="auto"/>
            <w:bottom w:val="none" w:sz="0" w:space="0" w:color="auto"/>
            <w:right w:val="none" w:sz="0" w:space="0" w:color="auto"/>
          </w:divBdr>
        </w:div>
        <w:div w:id="471868029">
          <w:marLeft w:val="0"/>
          <w:marRight w:val="0"/>
          <w:marTop w:val="0"/>
          <w:marBottom w:val="0"/>
          <w:divBdr>
            <w:top w:val="none" w:sz="0" w:space="0" w:color="auto"/>
            <w:left w:val="none" w:sz="0" w:space="0" w:color="auto"/>
            <w:bottom w:val="none" w:sz="0" w:space="0" w:color="auto"/>
            <w:right w:val="none" w:sz="0" w:space="0" w:color="auto"/>
          </w:divBdr>
        </w:div>
        <w:div w:id="826826045">
          <w:marLeft w:val="0"/>
          <w:marRight w:val="0"/>
          <w:marTop w:val="0"/>
          <w:marBottom w:val="0"/>
          <w:divBdr>
            <w:top w:val="none" w:sz="0" w:space="0" w:color="auto"/>
            <w:left w:val="none" w:sz="0" w:space="0" w:color="auto"/>
            <w:bottom w:val="none" w:sz="0" w:space="0" w:color="auto"/>
            <w:right w:val="none" w:sz="0" w:space="0" w:color="auto"/>
          </w:divBdr>
        </w:div>
        <w:div w:id="599682798">
          <w:marLeft w:val="0"/>
          <w:marRight w:val="0"/>
          <w:marTop w:val="0"/>
          <w:marBottom w:val="0"/>
          <w:divBdr>
            <w:top w:val="none" w:sz="0" w:space="0" w:color="auto"/>
            <w:left w:val="none" w:sz="0" w:space="0" w:color="auto"/>
            <w:bottom w:val="none" w:sz="0" w:space="0" w:color="auto"/>
            <w:right w:val="none" w:sz="0" w:space="0" w:color="auto"/>
          </w:divBdr>
        </w:div>
        <w:div w:id="1278173654">
          <w:marLeft w:val="0"/>
          <w:marRight w:val="0"/>
          <w:marTop w:val="0"/>
          <w:marBottom w:val="0"/>
          <w:divBdr>
            <w:top w:val="none" w:sz="0" w:space="0" w:color="auto"/>
            <w:left w:val="none" w:sz="0" w:space="0" w:color="auto"/>
            <w:bottom w:val="none" w:sz="0" w:space="0" w:color="auto"/>
            <w:right w:val="none" w:sz="0" w:space="0" w:color="auto"/>
          </w:divBdr>
        </w:div>
        <w:div w:id="38284756">
          <w:marLeft w:val="0"/>
          <w:marRight w:val="0"/>
          <w:marTop w:val="0"/>
          <w:marBottom w:val="0"/>
          <w:divBdr>
            <w:top w:val="none" w:sz="0" w:space="0" w:color="auto"/>
            <w:left w:val="none" w:sz="0" w:space="0" w:color="auto"/>
            <w:bottom w:val="none" w:sz="0" w:space="0" w:color="auto"/>
            <w:right w:val="none" w:sz="0" w:space="0" w:color="auto"/>
          </w:divBdr>
        </w:div>
        <w:div w:id="838617486">
          <w:marLeft w:val="0"/>
          <w:marRight w:val="0"/>
          <w:marTop w:val="0"/>
          <w:marBottom w:val="0"/>
          <w:divBdr>
            <w:top w:val="none" w:sz="0" w:space="0" w:color="auto"/>
            <w:left w:val="none" w:sz="0" w:space="0" w:color="auto"/>
            <w:bottom w:val="none" w:sz="0" w:space="0" w:color="auto"/>
            <w:right w:val="none" w:sz="0" w:space="0" w:color="auto"/>
          </w:divBdr>
        </w:div>
        <w:div w:id="2034307639">
          <w:marLeft w:val="0"/>
          <w:marRight w:val="0"/>
          <w:marTop w:val="0"/>
          <w:marBottom w:val="0"/>
          <w:divBdr>
            <w:top w:val="none" w:sz="0" w:space="0" w:color="auto"/>
            <w:left w:val="none" w:sz="0" w:space="0" w:color="auto"/>
            <w:bottom w:val="none" w:sz="0" w:space="0" w:color="auto"/>
            <w:right w:val="none" w:sz="0" w:space="0" w:color="auto"/>
          </w:divBdr>
        </w:div>
        <w:div w:id="1687055716">
          <w:marLeft w:val="0"/>
          <w:marRight w:val="0"/>
          <w:marTop w:val="0"/>
          <w:marBottom w:val="0"/>
          <w:divBdr>
            <w:top w:val="none" w:sz="0" w:space="0" w:color="auto"/>
            <w:left w:val="none" w:sz="0" w:space="0" w:color="auto"/>
            <w:bottom w:val="none" w:sz="0" w:space="0" w:color="auto"/>
            <w:right w:val="none" w:sz="0" w:space="0" w:color="auto"/>
          </w:divBdr>
        </w:div>
        <w:div w:id="1140683310">
          <w:marLeft w:val="0"/>
          <w:marRight w:val="0"/>
          <w:marTop w:val="0"/>
          <w:marBottom w:val="0"/>
          <w:divBdr>
            <w:top w:val="none" w:sz="0" w:space="0" w:color="auto"/>
            <w:left w:val="none" w:sz="0" w:space="0" w:color="auto"/>
            <w:bottom w:val="none" w:sz="0" w:space="0" w:color="auto"/>
            <w:right w:val="none" w:sz="0" w:space="0" w:color="auto"/>
          </w:divBdr>
        </w:div>
        <w:div w:id="2010519665">
          <w:marLeft w:val="0"/>
          <w:marRight w:val="0"/>
          <w:marTop w:val="0"/>
          <w:marBottom w:val="0"/>
          <w:divBdr>
            <w:top w:val="none" w:sz="0" w:space="0" w:color="auto"/>
            <w:left w:val="none" w:sz="0" w:space="0" w:color="auto"/>
            <w:bottom w:val="none" w:sz="0" w:space="0" w:color="auto"/>
            <w:right w:val="none" w:sz="0" w:space="0" w:color="auto"/>
          </w:divBdr>
        </w:div>
        <w:div w:id="1133409089">
          <w:marLeft w:val="0"/>
          <w:marRight w:val="0"/>
          <w:marTop w:val="0"/>
          <w:marBottom w:val="0"/>
          <w:divBdr>
            <w:top w:val="none" w:sz="0" w:space="0" w:color="auto"/>
            <w:left w:val="none" w:sz="0" w:space="0" w:color="auto"/>
            <w:bottom w:val="none" w:sz="0" w:space="0" w:color="auto"/>
            <w:right w:val="none" w:sz="0" w:space="0" w:color="auto"/>
          </w:divBdr>
        </w:div>
        <w:div w:id="499275973">
          <w:marLeft w:val="0"/>
          <w:marRight w:val="0"/>
          <w:marTop w:val="0"/>
          <w:marBottom w:val="0"/>
          <w:divBdr>
            <w:top w:val="none" w:sz="0" w:space="0" w:color="auto"/>
            <w:left w:val="none" w:sz="0" w:space="0" w:color="auto"/>
            <w:bottom w:val="none" w:sz="0" w:space="0" w:color="auto"/>
            <w:right w:val="none" w:sz="0" w:space="0" w:color="auto"/>
          </w:divBdr>
        </w:div>
        <w:div w:id="482698156">
          <w:marLeft w:val="0"/>
          <w:marRight w:val="0"/>
          <w:marTop w:val="0"/>
          <w:marBottom w:val="0"/>
          <w:divBdr>
            <w:top w:val="none" w:sz="0" w:space="0" w:color="auto"/>
            <w:left w:val="none" w:sz="0" w:space="0" w:color="auto"/>
            <w:bottom w:val="none" w:sz="0" w:space="0" w:color="auto"/>
            <w:right w:val="none" w:sz="0" w:space="0" w:color="auto"/>
          </w:divBdr>
        </w:div>
        <w:div w:id="1947079579">
          <w:marLeft w:val="0"/>
          <w:marRight w:val="0"/>
          <w:marTop w:val="0"/>
          <w:marBottom w:val="0"/>
          <w:divBdr>
            <w:top w:val="none" w:sz="0" w:space="0" w:color="auto"/>
            <w:left w:val="none" w:sz="0" w:space="0" w:color="auto"/>
            <w:bottom w:val="none" w:sz="0" w:space="0" w:color="auto"/>
            <w:right w:val="none" w:sz="0" w:space="0" w:color="auto"/>
          </w:divBdr>
        </w:div>
        <w:div w:id="964580828">
          <w:marLeft w:val="0"/>
          <w:marRight w:val="0"/>
          <w:marTop w:val="0"/>
          <w:marBottom w:val="0"/>
          <w:divBdr>
            <w:top w:val="none" w:sz="0" w:space="0" w:color="auto"/>
            <w:left w:val="none" w:sz="0" w:space="0" w:color="auto"/>
            <w:bottom w:val="none" w:sz="0" w:space="0" w:color="auto"/>
            <w:right w:val="none" w:sz="0" w:space="0" w:color="auto"/>
          </w:divBdr>
        </w:div>
        <w:div w:id="2024277326">
          <w:marLeft w:val="0"/>
          <w:marRight w:val="0"/>
          <w:marTop w:val="0"/>
          <w:marBottom w:val="0"/>
          <w:divBdr>
            <w:top w:val="none" w:sz="0" w:space="0" w:color="auto"/>
            <w:left w:val="none" w:sz="0" w:space="0" w:color="auto"/>
            <w:bottom w:val="none" w:sz="0" w:space="0" w:color="auto"/>
            <w:right w:val="none" w:sz="0" w:space="0" w:color="auto"/>
          </w:divBdr>
        </w:div>
        <w:div w:id="135101260">
          <w:marLeft w:val="0"/>
          <w:marRight w:val="0"/>
          <w:marTop w:val="0"/>
          <w:marBottom w:val="0"/>
          <w:divBdr>
            <w:top w:val="none" w:sz="0" w:space="0" w:color="auto"/>
            <w:left w:val="none" w:sz="0" w:space="0" w:color="auto"/>
            <w:bottom w:val="none" w:sz="0" w:space="0" w:color="auto"/>
            <w:right w:val="none" w:sz="0" w:space="0" w:color="auto"/>
          </w:divBdr>
        </w:div>
        <w:div w:id="1020886772">
          <w:marLeft w:val="0"/>
          <w:marRight w:val="0"/>
          <w:marTop w:val="0"/>
          <w:marBottom w:val="0"/>
          <w:divBdr>
            <w:top w:val="none" w:sz="0" w:space="0" w:color="auto"/>
            <w:left w:val="none" w:sz="0" w:space="0" w:color="auto"/>
            <w:bottom w:val="none" w:sz="0" w:space="0" w:color="auto"/>
            <w:right w:val="none" w:sz="0" w:space="0" w:color="auto"/>
          </w:divBdr>
        </w:div>
        <w:div w:id="2123184860">
          <w:marLeft w:val="0"/>
          <w:marRight w:val="0"/>
          <w:marTop w:val="0"/>
          <w:marBottom w:val="0"/>
          <w:divBdr>
            <w:top w:val="none" w:sz="0" w:space="0" w:color="auto"/>
            <w:left w:val="none" w:sz="0" w:space="0" w:color="auto"/>
            <w:bottom w:val="none" w:sz="0" w:space="0" w:color="auto"/>
            <w:right w:val="none" w:sz="0" w:space="0" w:color="auto"/>
          </w:divBdr>
        </w:div>
        <w:div w:id="276328680">
          <w:marLeft w:val="0"/>
          <w:marRight w:val="0"/>
          <w:marTop w:val="0"/>
          <w:marBottom w:val="0"/>
          <w:divBdr>
            <w:top w:val="none" w:sz="0" w:space="0" w:color="auto"/>
            <w:left w:val="none" w:sz="0" w:space="0" w:color="auto"/>
            <w:bottom w:val="none" w:sz="0" w:space="0" w:color="auto"/>
            <w:right w:val="none" w:sz="0" w:space="0" w:color="auto"/>
          </w:divBdr>
        </w:div>
        <w:div w:id="193269964">
          <w:marLeft w:val="0"/>
          <w:marRight w:val="0"/>
          <w:marTop w:val="0"/>
          <w:marBottom w:val="0"/>
          <w:divBdr>
            <w:top w:val="none" w:sz="0" w:space="0" w:color="auto"/>
            <w:left w:val="none" w:sz="0" w:space="0" w:color="auto"/>
            <w:bottom w:val="none" w:sz="0" w:space="0" w:color="auto"/>
            <w:right w:val="none" w:sz="0" w:space="0" w:color="auto"/>
          </w:divBdr>
        </w:div>
        <w:div w:id="1813667907">
          <w:marLeft w:val="0"/>
          <w:marRight w:val="0"/>
          <w:marTop w:val="0"/>
          <w:marBottom w:val="0"/>
          <w:divBdr>
            <w:top w:val="none" w:sz="0" w:space="0" w:color="auto"/>
            <w:left w:val="none" w:sz="0" w:space="0" w:color="auto"/>
            <w:bottom w:val="none" w:sz="0" w:space="0" w:color="auto"/>
            <w:right w:val="none" w:sz="0" w:space="0" w:color="auto"/>
          </w:divBdr>
        </w:div>
        <w:div w:id="283660585">
          <w:marLeft w:val="0"/>
          <w:marRight w:val="0"/>
          <w:marTop w:val="0"/>
          <w:marBottom w:val="0"/>
          <w:divBdr>
            <w:top w:val="none" w:sz="0" w:space="0" w:color="auto"/>
            <w:left w:val="none" w:sz="0" w:space="0" w:color="auto"/>
            <w:bottom w:val="none" w:sz="0" w:space="0" w:color="auto"/>
            <w:right w:val="none" w:sz="0" w:space="0" w:color="auto"/>
          </w:divBdr>
        </w:div>
        <w:div w:id="983584166">
          <w:marLeft w:val="0"/>
          <w:marRight w:val="0"/>
          <w:marTop w:val="0"/>
          <w:marBottom w:val="0"/>
          <w:divBdr>
            <w:top w:val="none" w:sz="0" w:space="0" w:color="auto"/>
            <w:left w:val="none" w:sz="0" w:space="0" w:color="auto"/>
            <w:bottom w:val="none" w:sz="0" w:space="0" w:color="auto"/>
            <w:right w:val="none" w:sz="0" w:space="0" w:color="auto"/>
          </w:divBdr>
        </w:div>
        <w:div w:id="1756634380">
          <w:marLeft w:val="0"/>
          <w:marRight w:val="0"/>
          <w:marTop w:val="0"/>
          <w:marBottom w:val="0"/>
          <w:divBdr>
            <w:top w:val="none" w:sz="0" w:space="0" w:color="auto"/>
            <w:left w:val="none" w:sz="0" w:space="0" w:color="auto"/>
            <w:bottom w:val="none" w:sz="0" w:space="0" w:color="auto"/>
            <w:right w:val="none" w:sz="0" w:space="0" w:color="auto"/>
          </w:divBdr>
        </w:div>
        <w:div w:id="1467774506">
          <w:marLeft w:val="0"/>
          <w:marRight w:val="0"/>
          <w:marTop w:val="0"/>
          <w:marBottom w:val="0"/>
          <w:divBdr>
            <w:top w:val="none" w:sz="0" w:space="0" w:color="auto"/>
            <w:left w:val="none" w:sz="0" w:space="0" w:color="auto"/>
            <w:bottom w:val="none" w:sz="0" w:space="0" w:color="auto"/>
            <w:right w:val="none" w:sz="0" w:space="0" w:color="auto"/>
          </w:divBdr>
        </w:div>
        <w:div w:id="1146894977">
          <w:marLeft w:val="0"/>
          <w:marRight w:val="0"/>
          <w:marTop w:val="0"/>
          <w:marBottom w:val="0"/>
          <w:divBdr>
            <w:top w:val="none" w:sz="0" w:space="0" w:color="auto"/>
            <w:left w:val="none" w:sz="0" w:space="0" w:color="auto"/>
            <w:bottom w:val="none" w:sz="0" w:space="0" w:color="auto"/>
            <w:right w:val="none" w:sz="0" w:space="0" w:color="auto"/>
          </w:divBdr>
        </w:div>
        <w:div w:id="124856323">
          <w:marLeft w:val="0"/>
          <w:marRight w:val="0"/>
          <w:marTop w:val="0"/>
          <w:marBottom w:val="0"/>
          <w:divBdr>
            <w:top w:val="none" w:sz="0" w:space="0" w:color="auto"/>
            <w:left w:val="none" w:sz="0" w:space="0" w:color="auto"/>
            <w:bottom w:val="none" w:sz="0" w:space="0" w:color="auto"/>
            <w:right w:val="none" w:sz="0" w:space="0" w:color="auto"/>
          </w:divBdr>
        </w:div>
        <w:div w:id="438183046">
          <w:marLeft w:val="0"/>
          <w:marRight w:val="0"/>
          <w:marTop w:val="0"/>
          <w:marBottom w:val="0"/>
          <w:divBdr>
            <w:top w:val="none" w:sz="0" w:space="0" w:color="auto"/>
            <w:left w:val="none" w:sz="0" w:space="0" w:color="auto"/>
            <w:bottom w:val="none" w:sz="0" w:space="0" w:color="auto"/>
            <w:right w:val="none" w:sz="0" w:space="0" w:color="auto"/>
          </w:divBdr>
        </w:div>
        <w:div w:id="1019818924">
          <w:marLeft w:val="0"/>
          <w:marRight w:val="0"/>
          <w:marTop w:val="0"/>
          <w:marBottom w:val="0"/>
          <w:divBdr>
            <w:top w:val="none" w:sz="0" w:space="0" w:color="auto"/>
            <w:left w:val="none" w:sz="0" w:space="0" w:color="auto"/>
            <w:bottom w:val="none" w:sz="0" w:space="0" w:color="auto"/>
            <w:right w:val="none" w:sz="0" w:space="0" w:color="auto"/>
          </w:divBdr>
        </w:div>
        <w:div w:id="1435787596">
          <w:marLeft w:val="0"/>
          <w:marRight w:val="0"/>
          <w:marTop w:val="0"/>
          <w:marBottom w:val="0"/>
          <w:divBdr>
            <w:top w:val="none" w:sz="0" w:space="0" w:color="auto"/>
            <w:left w:val="none" w:sz="0" w:space="0" w:color="auto"/>
            <w:bottom w:val="none" w:sz="0" w:space="0" w:color="auto"/>
            <w:right w:val="none" w:sz="0" w:space="0" w:color="auto"/>
          </w:divBdr>
        </w:div>
        <w:div w:id="1159882233">
          <w:marLeft w:val="0"/>
          <w:marRight w:val="0"/>
          <w:marTop w:val="0"/>
          <w:marBottom w:val="0"/>
          <w:divBdr>
            <w:top w:val="none" w:sz="0" w:space="0" w:color="auto"/>
            <w:left w:val="none" w:sz="0" w:space="0" w:color="auto"/>
            <w:bottom w:val="none" w:sz="0" w:space="0" w:color="auto"/>
            <w:right w:val="none" w:sz="0" w:space="0" w:color="auto"/>
          </w:divBdr>
        </w:div>
        <w:div w:id="599799748">
          <w:marLeft w:val="0"/>
          <w:marRight w:val="0"/>
          <w:marTop w:val="0"/>
          <w:marBottom w:val="0"/>
          <w:divBdr>
            <w:top w:val="none" w:sz="0" w:space="0" w:color="auto"/>
            <w:left w:val="none" w:sz="0" w:space="0" w:color="auto"/>
            <w:bottom w:val="none" w:sz="0" w:space="0" w:color="auto"/>
            <w:right w:val="none" w:sz="0" w:space="0" w:color="auto"/>
          </w:divBdr>
        </w:div>
        <w:div w:id="1680424113">
          <w:marLeft w:val="0"/>
          <w:marRight w:val="0"/>
          <w:marTop w:val="0"/>
          <w:marBottom w:val="0"/>
          <w:divBdr>
            <w:top w:val="none" w:sz="0" w:space="0" w:color="auto"/>
            <w:left w:val="none" w:sz="0" w:space="0" w:color="auto"/>
            <w:bottom w:val="none" w:sz="0" w:space="0" w:color="auto"/>
            <w:right w:val="none" w:sz="0" w:space="0" w:color="auto"/>
          </w:divBdr>
        </w:div>
        <w:div w:id="1744599407">
          <w:marLeft w:val="0"/>
          <w:marRight w:val="0"/>
          <w:marTop w:val="0"/>
          <w:marBottom w:val="0"/>
          <w:divBdr>
            <w:top w:val="none" w:sz="0" w:space="0" w:color="auto"/>
            <w:left w:val="none" w:sz="0" w:space="0" w:color="auto"/>
            <w:bottom w:val="none" w:sz="0" w:space="0" w:color="auto"/>
            <w:right w:val="none" w:sz="0" w:space="0" w:color="auto"/>
          </w:divBdr>
        </w:div>
        <w:div w:id="1394163349">
          <w:marLeft w:val="0"/>
          <w:marRight w:val="0"/>
          <w:marTop w:val="0"/>
          <w:marBottom w:val="0"/>
          <w:divBdr>
            <w:top w:val="none" w:sz="0" w:space="0" w:color="auto"/>
            <w:left w:val="none" w:sz="0" w:space="0" w:color="auto"/>
            <w:bottom w:val="none" w:sz="0" w:space="0" w:color="auto"/>
            <w:right w:val="none" w:sz="0" w:space="0" w:color="auto"/>
          </w:divBdr>
        </w:div>
        <w:div w:id="1844280692">
          <w:marLeft w:val="0"/>
          <w:marRight w:val="0"/>
          <w:marTop w:val="0"/>
          <w:marBottom w:val="0"/>
          <w:divBdr>
            <w:top w:val="none" w:sz="0" w:space="0" w:color="auto"/>
            <w:left w:val="none" w:sz="0" w:space="0" w:color="auto"/>
            <w:bottom w:val="none" w:sz="0" w:space="0" w:color="auto"/>
            <w:right w:val="none" w:sz="0" w:space="0" w:color="auto"/>
          </w:divBdr>
        </w:div>
        <w:div w:id="77337011">
          <w:marLeft w:val="0"/>
          <w:marRight w:val="0"/>
          <w:marTop w:val="0"/>
          <w:marBottom w:val="0"/>
          <w:divBdr>
            <w:top w:val="none" w:sz="0" w:space="0" w:color="auto"/>
            <w:left w:val="none" w:sz="0" w:space="0" w:color="auto"/>
            <w:bottom w:val="none" w:sz="0" w:space="0" w:color="auto"/>
            <w:right w:val="none" w:sz="0" w:space="0" w:color="auto"/>
          </w:divBdr>
        </w:div>
        <w:div w:id="138310668">
          <w:marLeft w:val="0"/>
          <w:marRight w:val="0"/>
          <w:marTop w:val="0"/>
          <w:marBottom w:val="0"/>
          <w:divBdr>
            <w:top w:val="none" w:sz="0" w:space="0" w:color="auto"/>
            <w:left w:val="none" w:sz="0" w:space="0" w:color="auto"/>
            <w:bottom w:val="none" w:sz="0" w:space="0" w:color="auto"/>
            <w:right w:val="none" w:sz="0" w:space="0" w:color="auto"/>
          </w:divBdr>
        </w:div>
        <w:div w:id="517307443">
          <w:marLeft w:val="0"/>
          <w:marRight w:val="0"/>
          <w:marTop w:val="0"/>
          <w:marBottom w:val="0"/>
          <w:divBdr>
            <w:top w:val="none" w:sz="0" w:space="0" w:color="auto"/>
            <w:left w:val="none" w:sz="0" w:space="0" w:color="auto"/>
            <w:bottom w:val="none" w:sz="0" w:space="0" w:color="auto"/>
            <w:right w:val="none" w:sz="0" w:space="0" w:color="auto"/>
          </w:divBdr>
        </w:div>
        <w:div w:id="1834375796">
          <w:marLeft w:val="0"/>
          <w:marRight w:val="0"/>
          <w:marTop w:val="0"/>
          <w:marBottom w:val="0"/>
          <w:divBdr>
            <w:top w:val="none" w:sz="0" w:space="0" w:color="auto"/>
            <w:left w:val="none" w:sz="0" w:space="0" w:color="auto"/>
            <w:bottom w:val="none" w:sz="0" w:space="0" w:color="auto"/>
            <w:right w:val="none" w:sz="0" w:space="0" w:color="auto"/>
          </w:divBdr>
        </w:div>
        <w:div w:id="1219828114">
          <w:marLeft w:val="0"/>
          <w:marRight w:val="0"/>
          <w:marTop w:val="0"/>
          <w:marBottom w:val="0"/>
          <w:divBdr>
            <w:top w:val="none" w:sz="0" w:space="0" w:color="auto"/>
            <w:left w:val="none" w:sz="0" w:space="0" w:color="auto"/>
            <w:bottom w:val="none" w:sz="0" w:space="0" w:color="auto"/>
            <w:right w:val="none" w:sz="0" w:space="0" w:color="auto"/>
          </w:divBdr>
        </w:div>
        <w:div w:id="2078624434">
          <w:marLeft w:val="0"/>
          <w:marRight w:val="0"/>
          <w:marTop w:val="0"/>
          <w:marBottom w:val="0"/>
          <w:divBdr>
            <w:top w:val="none" w:sz="0" w:space="0" w:color="auto"/>
            <w:left w:val="none" w:sz="0" w:space="0" w:color="auto"/>
            <w:bottom w:val="none" w:sz="0" w:space="0" w:color="auto"/>
            <w:right w:val="none" w:sz="0" w:space="0" w:color="auto"/>
          </w:divBdr>
        </w:div>
        <w:div w:id="685986563">
          <w:marLeft w:val="0"/>
          <w:marRight w:val="0"/>
          <w:marTop w:val="0"/>
          <w:marBottom w:val="0"/>
          <w:divBdr>
            <w:top w:val="none" w:sz="0" w:space="0" w:color="auto"/>
            <w:left w:val="none" w:sz="0" w:space="0" w:color="auto"/>
            <w:bottom w:val="none" w:sz="0" w:space="0" w:color="auto"/>
            <w:right w:val="none" w:sz="0" w:space="0" w:color="auto"/>
          </w:divBdr>
        </w:div>
        <w:div w:id="1256328471">
          <w:marLeft w:val="0"/>
          <w:marRight w:val="0"/>
          <w:marTop w:val="0"/>
          <w:marBottom w:val="0"/>
          <w:divBdr>
            <w:top w:val="none" w:sz="0" w:space="0" w:color="auto"/>
            <w:left w:val="none" w:sz="0" w:space="0" w:color="auto"/>
            <w:bottom w:val="none" w:sz="0" w:space="0" w:color="auto"/>
            <w:right w:val="none" w:sz="0" w:space="0" w:color="auto"/>
          </w:divBdr>
        </w:div>
        <w:div w:id="683215426">
          <w:marLeft w:val="0"/>
          <w:marRight w:val="0"/>
          <w:marTop w:val="0"/>
          <w:marBottom w:val="0"/>
          <w:divBdr>
            <w:top w:val="none" w:sz="0" w:space="0" w:color="auto"/>
            <w:left w:val="none" w:sz="0" w:space="0" w:color="auto"/>
            <w:bottom w:val="none" w:sz="0" w:space="0" w:color="auto"/>
            <w:right w:val="none" w:sz="0" w:space="0" w:color="auto"/>
          </w:divBdr>
        </w:div>
        <w:div w:id="477960779">
          <w:marLeft w:val="0"/>
          <w:marRight w:val="0"/>
          <w:marTop w:val="0"/>
          <w:marBottom w:val="0"/>
          <w:divBdr>
            <w:top w:val="none" w:sz="0" w:space="0" w:color="auto"/>
            <w:left w:val="none" w:sz="0" w:space="0" w:color="auto"/>
            <w:bottom w:val="none" w:sz="0" w:space="0" w:color="auto"/>
            <w:right w:val="none" w:sz="0" w:space="0" w:color="auto"/>
          </w:divBdr>
        </w:div>
        <w:div w:id="858548543">
          <w:marLeft w:val="0"/>
          <w:marRight w:val="0"/>
          <w:marTop w:val="0"/>
          <w:marBottom w:val="0"/>
          <w:divBdr>
            <w:top w:val="none" w:sz="0" w:space="0" w:color="auto"/>
            <w:left w:val="none" w:sz="0" w:space="0" w:color="auto"/>
            <w:bottom w:val="none" w:sz="0" w:space="0" w:color="auto"/>
            <w:right w:val="none" w:sz="0" w:space="0" w:color="auto"/>
          </w:divBdr>
        </w:div>
        <w:div w:id="1066224983">
          <w:marLeft w:val="0"/>
          <w:marRight w:val="0"/>
          <w:marTop w:val="0"/>
          <w:marBottom w:val="0"/>
          <w:divBdr>
            <w:top w:val="none" w:sz="0" w:space="0" w:color="auto"/>
            <w:left w:val="none" w:sz="0" w:space="0" w:color="auto"/>
            <w:bottom w:val="none" w:sz="0" w:space="0" w:color="auto"/>
            <w:right w:val="none" w:sz="0" w:space="0" w:color="auto"/>
          </w:divBdr>
        </w:div>
        <w:div w:id="717510773">
          <w:marLeft w:val="0"/>
          <w:marRight w:val="0"/>
          <w:marTop w:val="0"/>
          <w:marBottom w:val="0"/>
          <w:divBdr>
            <w:top w:val="none" w:sz="0" w:space="0" w:color="auto"/>
            <w:left w:val="none" w:sz="0" w:space="0" w:color="auto"/>
            <w:bottom w:val="none" w:sz="0" w:space="0" w:color="auto"/>
            <w:right w:val="none" w:sz="0" w:space="0" w:color="auto"/>
          </w:divBdr>
        </w:div>
        <w:div w:id="722093901">
          <w:marLeft w:val="0"/>
          <w:marRight w:val="0"/>
          <w:marTop w:val="0"/>
          <w:marBottom w:val="0"/>
          <w:divBdr>
            <w:top w:val="none" w:sz="0" w:space="0" w:color="auto"/>
            <w:left w:val="none" w:sz="0" w:space="0" w:color="auto"/>
            <w:bottom w:val="none" w:sz="0" w:space="0" w:color="auto"/>
            <w:right w:val="none" w:sz="0" w:space="0" w:color="auto"/>
          </w:divBdr>
        </w:div>
        <w:div w:id="2139840028">
          <w:marLeft w:val="0"/>
          <w:marRight w:val="0"/>
          <w:marTop w:val="0"/>
          <w:marBottom w:val="0"/>
          <w:divBdr>
            <w:top w:val="none" w:sz="0" w:space="0" w:color="auto"/>
            <w:left w:val="none" w:sz="0" w:space="0" w:color="auto"/>
            <w:bottom w:val="none" w:sz="0" w:space="0" w:color="auto"/>
            <w:right w:val="none" w:sz="0" w:space="0" w:color="auto"/>
          </w:divBdr>
        </w:div>
        <w:div w:id="1826192723">
          <w:marLeft w:val="0"/>
          <w:marRight w:val="0"/>
          <w:marTop w:val="0"/>
          <w:marBottom w:val="0"/>
          <w:divBdr>
            <w:top w:val="none" w:sz="0" w:space="0" w:color="auto"/>
            <w:left w:val="none" w:sz="0" w:space="0" w:color="auto"/>
            <w:bottom w:val="none" w:sz="0" w:space="0" w:color="auto"/>
            <w:right w:val="none" w:sz="0" w:space="0" w:color="auto"/>
          </w:divBdr>
        </w:div>
        <w:div w:id="80494022">
          <w:marLeft w:val="0"/>
          <w:marRight w:val="0"/>
          <w:marTop w:val="0"/>
          <w:marBottom w:val="0"/>
          <w:divBdr>
            <w:top w:val="none" w:sz="0" w:space="0" w:color="auto"/>
            <w:left w:val="none" w:sz="0" w:space="0" w:color="auto"/>
            <w:bottom w:val="none" w:sz="0" w:space="0" w:color="auto"/>
            <w:right w:val="none" w:sz="0" w:space="0" w:color="auto"/>
          </w:divBdr>
        </w:div>
        <w:div w:id="2070228307">
          <w:marLeft w:val="0"/>
          <w:marRight w:val="0"/>
          <w:marTop w:val="0"/>
          <w:marBottom w:val="0"/>
          <w:divBdr>
            <w:top w:val="none" w:sz="0" w:space="0" w:color="auto"/>
            <w:left w:val="none" w:sz="0" w:space="0" w:color="auto"/>
            <w:bottom w:val="none" w:sz="0" w:space="0" w:color="auto"/>
            <w:right w:val="none" w:sz="0" w:space="0" w:color="auto"/>
          </w:divBdr>
        </w:div>
        <w:div w:id="1342583651">
          <w:marLeft w:val="0"/>
          <w:marRight w:val="0"/>
          <w:marTop w:val="0"/>
          <w:marBottom w:val="0"/>
          <w:divBdr>
            <w:top w:val="none" w:sz="0" w:space="0" w:color="auto"/>
            <w:left w:val="none" w:sz="0" w:space="0" w:color="auto"/>
            <w:bottom w:val="none" w:sz="0" w:space="0" w:color="auto"/>
            <w:right w:val="none" w:sz="0" w:space="0" w:color="auto"/>
          </w:divBdr>
        </w:div>
        <w:div w:id="70661008">
          <w:marLeft w:val="0"/>
          <w:marRight w:val="0"/>
          <w:marTop w:val="0"/>
          <w:marBottom w:val="0"/>
          <w:divBdr>
            <w:top w:val="none" w:sz="0" w:space="0" w:color="auto"/>
            <w:left w:val="none" w:sz="0" w:space="0" w:color="auto"/>
            <w:bottom w:val="none" w:sz="0" w:space="0" w:color="auto"/>
            <w:right w:val="none" w:sz="0" w:space="0" w:color="auto"/>
          </w:divBdr>
        </w:div>
        <w:div w:id="896167750">
          <w:marLeft w:val="0"/>
          <w:marRight w:val="0"/>
          <w:marTop w:val="0"/>
          <w:marBottom w:val="0"/>
          <w:divBdr>
            <w:top w:val="none" w:sz="0" w:space="0" w:color="auto"/>
            <w:left w:val="none" w:sz="0" w:space="0" w:color="auto"/>
            <w:bottom w:val="none" w:sz="0" w:space="0" w:color="auto"/>
            <w:right w:val="none" w:sz="0" w:space="0" w:color="auto"/>
          </w:divBdr>
        </w:div>
        <w:div w:id="1859810255">
          <w:marLeft w:val="0"/>
          <w:marRight w:val="0"/>
          <w:marTop w:val="0"/>
          <w:marBottom w:val="0"/>
          <w:divBdr>
            <w:top w:val="none" w:sz="0" w:space="0" w:color="auto"/>
            <w:left w:val="none" w:sz="0" w:space="0" w:color="auto"/>
            <w:bottom w:val="none" w:sz="0" w:space="0" w:color="auto"/>
            <w:right w:val="none" w:sz="0" w:space="0" w:color="auto"/>
          </w:divBdr>
        </w:div>
        <w:div w:id="2105031510">
          <w:marLeft w:val="0"/>
          <w:marRight w:val="0"/>
          <w:marTop w:val="0"/>
          <w:marBottom w:val="0"/>
          <w:divBdr>
            <w:top w:val="none" w:sz="0" w:space="0" w:color="auto"/>
            <w:left w:val="none" w:sz="0" w:space="0" w:color="auto"/>
            <w:bottom w:val="none" w:sz="0" w:space="0" w:color="auto"/>
            <w:right w:val="none" w:sz="0" w:space="0" w:color="auto"/>
          </w:divBdr>
        </w:div>
        <w:div w:id="1490095916">
          <w:marLeft w:val="0"/>
          <w:marRight w:val="0"/>
          <w:marTop w:val="0"/>
          <w:marBottom w:val="0"/>
          <w:divBdr>
            <w:top w:val="none" w:sz="0" w:space="0" w:color="auto"/>
            <w:left w:val="none" w:sz="0" w:space="0" w:color="auto"/>
            <w:bottom w:val="none" w:sz="0" w:space="0" w:color="auto"/>
            <w:right w:val="none" w:sz="0" w:space="0" w:color="auto"/>
          </w:divBdr>
        </w:div>
        <w:div w:id="240339845">
          <w:marLeft w:val="0"/>
          <w:marRight w:val="0"/>
          <w:marTop w:val="0"/>
          <w:marBottom w:val="0"/>
          <w:divBdr>
            <w:top w:val="none" w:sz="0" w:space="0" w:color="auto"/>
            <w:left w:val="none" w:sz="0" w:space="0" w:color="auto"/>
            <w:bottom w:val="none" w:sz="0" w:space="0" w:color="auto"/>
            <w:right w:val="none" w:sz="0" w:space="0" w:color="auto"/>
          </w:divBdr>
        </w:div>
        <w:div w:id="1375346537">
          <w:marLeft w:val="0"/>
          <w:marRight w:val="0"/>
          <w:marTop w:val="0"/>
          <w:marBottom w:val="0"/>
          <w:divBdr>
            <w:top w:val="none" w:sz="0" w:space="0" w:color="auto"/>
            <w:left w:val="none" w:sz="0" w:space="0" w:color="auto"/>
            <w:bottom w:val="none" w:sz="0" w:space="0" w:color="auto"/>
            <w:right w:val="none" w:sz="0" w:space="0" w:color="auto"/>
          </w:divBdr>
        </w:div>
        <w:div w:id="246695379">
          <w:marLeft w:val="0"/>
          <w:marRight w:val="0"/>
          <w:marTop w:val="0"/>
          <w:marBottom w:val="0"/>
          <w:divBdr>
            <w:top w:val="none" w:sz="0" w:space="0" w:color="auto"/>
            <w:left w:val="none" w:sz="0" w:space="0" w:color="auto"/>
            <w:bottom w:val="none" w:sz="0" w:space="0" w:color="auto"/>
            <w:right w:val="none" w:sz="0" w:space="0" w:color="auto"/>
          </w:divBdr>
        </w:div>
        <w:div w:id="1580869413">
          <w:marLeft w:val="0"/>
          <w:marRight w:val="0"/>
          <w:marTop w:val="0"/>
          <w:marBottom w:val="0"/>
          <w:divBdr>
            <w:top w:val="none" w:sz="0" w:space="0" w:color="auto"/>
            <w:left w:val="none" w:sz="0" w:space="0" w:color="auto"/>
            <w:bottom w:val="none" w:sz="0" w:space="0" w:color="auto"/>
            <w:right w:val="none" w:sz="0" w:space="0" w:color="auto"/>
          </w:divBdr>
        </w:div>
        <w:div w:id="1175879392">
          <w:marLeft w:val="0"/>
          <w:marRight w:val="0"/>
          <w:marTop w:val="0"/>
          <w:marBottom w:val="0"/>
          <w:divBdr>
            <w:top w:val="none" w:sz="0" w:space="0" w:color="auto"/>
            <w:left w:val="none" w:sz="0" w:space="0" w:color="auto"/>
            <w:bottom w:val="none" w:sz="0" w:space="0" w:color="auto"/>
            <w:right w:val="none" w:sz="0" w:space="0" w:color="auto"/>
          </w:divBdr>
        </w:div>
        <w:div w:id="21368289">
          <w:marLeft w:val="0"/>
          <w:marRight w:val="0"/>
          <w:marTop w:val="0"/>
          <w:marBottom w:val="0"/>
          <w:divBdr>
            <w:top w:val="none" w:sz="0" w:space="0" w:color="auto"/>
            <w:left w:val="none" w:sz="0" w:space="0" w:color="auto"/>
            <w:bottom w:val="none" w:sz="0" w:space="0" w:color="auto"/>
            <w:right w:val="none" w:sz="0" w:space="0" w:color="auto"/>
          </w:divBdr>
        </w:div>
        <w:div w:id="2028100072">
          <w:marLeft w:val="0"/>
          <w:marRight w:val="0"/>
          <w:marTop w:val="0"/>
          <w:marBottom w:val="0"/>
          <w:divBdr>
            <w:top w:val="none" w:sz="0" w:space="0" w:color="auto"/>
            <w:left w:val="none" w:sz="0" w:space="0" w:color="auto"/>
            <w:bottom w:val="none" w:sz="0" w:space="0" w:color="auto"/>
            <w:right w:val="none" w:sz="0" w:space="0" w:color="auto"/>
          </w:divBdr>
        </w:div>
        <w:div w:id="766510672">
          <w:marLeft w:val="0"/>
          <w:marRight w:val="0"/>
          <w:marTop w:val="0"/>
          <w:marBottom w:val="0"/>
          <w:divBdr>
            <w:top w:val="none" w:sz="0" w:space="0" w:color="auto"/>
            <w:left w:val="none" w:sz="0" w:space="0" w:color="auto"/>
            <w:bottom w:val="none" w:sz="0" w:space="0" w:color="auto"/>
            <w:right w:val="none" w:sz="0" w:space="0" w:color="auto"/>
          </w:divBdr>
        </w:div>
        <w:div w:id="1187060235">
          <w:marLeft w:val="0"/>
          <w:marRight w:val="0"/>
          <w:marTop w:val="0"/>
          <w:marBottom w:val="0"/>
          <w:divBdr>
            <w:top w:val="none" w:sz="0" w:space="0" w:color="auto"/>
            <w:left w:val="none" w:sz="0" w:space="0" w:color="auto"/>
            <w:bottom w:val="none" w:sz="0" w:space="0" w:color="auto"/>
            <w:right w:val="none" w:sz="0" w:space="0" w:color="auto"/>
          </w:divBdr>
        </w:div>
        <w:div w:id="464158063">
          <w:marLeft w:val="0"/>
          <w:marRight w:val="0"/>
          <w:marTop w:val="0"/>
          <w:marBottom w:val="0"/>
          <w:divBdr>
            <w:top w:val="none" w:sz="0" w:space="0" w:color="auto"/>
            <w:left w:val="none" w:sz="0" w:space="0" w:color="auto"/>
            <w:bottom w:val="none" w:sz="0" w:space="0" w:color="auto"/>
            <w:right w:val="none" w:sz="0" w:space="0" w:color="auto"/>
          </w:divBdr>
        </w:div>
        <w:div w:id="977107471">
          <w:marLeft w:val="0"/>
          <w:marRight w:val="0"/>
          <w:marTop w:val="0"/>
          <w:marBottom w:val="0"/>
          <w:divBdr>
            <w:top w:val="none" w:sz="0" w:space="0" w:color="auto"/>
            <w:left w:val="none" w:sz="0" w:space="0" w:color="auto"/>
            <w:bottom w:val="none" w:sz="0" w:space="0" w:color="auto"/>
            <w:right w:val="none" w:sz="0" w:space="0" w:color="auto"/>
          </w:divBdr>
        </w:div>
        <w:div w:id="803935348">
          <w:marLeft w:val="0"/>
          <w:marRight w:val="0"/>
          <w:marTop w:val="0"/>
          <w:marBottom w:val="0"/>
          <w:divBdr>
            <w:top w:val="none" w:sz="0" w:space="0" w:color="auto"/>
            <w:left w:val="none" w:sz="0" w:space="0" w:color="auto"/>
            <w:bottom w:val="none" w:sz="0" w:space="0" w:color="auto"/>
            <w:right w:val="none" w:sz="0" w:space="0" w:color="auto"/>
          </w:divBdr>
        </w:div>
        <w:div w:id="692535013">
          <w:marLeft w:val="0"/>
          <w:marRight w:val="0"/>
          <w:marTop w:val="0"/>
          <w:marBottom w:val="0"/>
          <w:divBdr>
            <w:top w:val="none" w:sz="0" w:space="0" w:color="auto"/>
            <w:left w:val="none" w:sz="0" w:space="0" w:color="auto"/>
            <w:bottom w:val="none" w:sz="0" w:space="0" w:color="auto"/>
            <w:right w:val="none" w:sz="0" w:space="0" w:color="auto"/>
          </w:divBdr>
        </w:div>
        <w:div w:id="1636107175">
          <w:marLeft w:val="0"/>
          <w:marRight w:val="0"/>
          <w:marTop w:val="0"/>
          <w:marBottom w:val="0"/>
          <w:divBdr>
            <w:top w:val="none" w:sz="0" w:space="0" w:color="auto"/>
            <w:left w:val="none" w:sz="0" w:space="0" w:color="auto"/>
            <w:bottom w:val="none" w:sz="0" w:space="0" w:color="auto"/>
            <w:right w:val="none" w:sz="0" w:space="0" w:color="auto"/>
          </w:divBdr>
        </w:div>
        <w:div w:id="447429021">
          <w:marLeft w:val="0"/>
          <w:marRight w:val="0"/>
          <w:marTop w:val="0"/>
          <w:marBottom w:val="0"/>
          <w:divBdr>
            <w:top w:val="none" w:sz="0" w:space="0" w:color="auto"/>
            <w:left w:val="none" w:sz="0" w:space="0" w:color="auto"/>
            <w:bottom w:val="none" w:sz="0" w:space="0" w:color="auto"/>
            <w:right w:val="none" w:sz="0" w:space="0" w:color="auto"/>
          </w:divBdr>
        </w:div>
        <w:div w:id="1628389997">
          <w:marLeft w:val="0"/>
          <w:marRight w:val="0"/>
          <w:marTop w:val="0"/>
          <w:marBottom w:val="0"/>
          <w:divBdr>
            <w:top w:val="none" w:sz="0" w:space="0" w:color="auto"/>
            <w:left w:val="none" w:sz="0" w:space="0" w:color="auto"/>
            <w:bottom w:val="none" w:sz="0" w:space="0" w:color="auto"/>
            <w:right w:val="none" w:sz="0" w:space="0" w:color="auto"/>
          </w:divBdr>
        </w:div>
        <w:div w:id="1847478596">
          <w:marLeft w:val="0"/>
          <w:marRight w:val="0"/>
          <w:marTop w:val="0"/>
          <w:marBottom w:val="0"/>
          <w:divBdr>
            <w:top w:val="none" w:sz="0" w:space="0" w:color="auto"/>
            <w:left w:val="none" w:sz="0" w:space="0" w:color="auto"/>
            <w:bottom w:val="none" w:sz="0" w:space="0" w:color="auto"/>
            <w:right w:val="none" w:sz="0" w:space="0" w:color="auto"/>
          </w:divBdr>
        </w:div>
        <w:div w:id="1338920579">
          <w:marLeft w:val="0"/>
          <w:marRight w:val="0"/>
          <w:marTop w:val="0"/>
          <w:marBottom w:val="0"/>
          <w:divBdr>
            <w:top w:val="none" w:sz="0" w:space="0" w:color="auto"/>
            <w:left w:val="none" w:sz="0" w:space="0" w:color="auto"/>
            <w:bottom w:val="none" w:sz="0" w:space="0" w:color="auto"/>
            <w:right w:val="none" w:sz="0" w:space="0" w:color="auto"/>
          </w:divBdr>
        </w:div>
        <w:div w:id="162744094">
          <w:marLeft w:val="0"/>
          <w:marRight w:val="0"/>
          <w:marTop w:val="0"/>
          <w:marBottom w:val="0"/>
          <w:divBdr>
            <w:top w:val="none" w:sz="0" w:space="0" w:color="auto"/>
            <w:left w:val="none" w:sz="0" w:space="0" w:color="auto"/>
            <w:bottom w:val="none" w:sz="0" w:space="0" w:color="auto"/>
            <w:right w:val="none" w:sz="0" w:space="0" w:color="auto"/>
          </w:divBdr>
        </w:div>
        <w:div w:id="2024739521">
          <w:marLeft w:val="0"/>
          <w:marRight w:val="0"/>
          <w:marTop w:val="0"/>
          <w:marBottom w:val="0"/>
          <w:divBdr>
            <w:top w:val="none" w:sz="0" w:space="0" w:color="auto"/>
            <w:left w:val="none" w:sz="0" w:space="0" w:color="auto"/>
            <w:bottom w:val="none" w:sz="0" w:space="0" w:color="auto"/>
            <w:right w:val="none" w:sz="0" w:space="0" w:color="auto"/>
          </w:divBdr>
        </w:div>
        <w:div w:id="235866846">
          <w:marLeft w:val="0"/>
          <w:marRight w:val="0"/>
          <w:marTop w:val="0"/>
          <w:marBottom w:val="0"/>
          <w:divBdr>
            <w:top w:val="none" w:sz="0" w:space="0" w:color="auto"/>
            <w:left w:val="none" w:sz="0" w:space="0" w:color="auto"/>
            <w:bottom w:val="none" w:sz="0" w:space="0" w:color="auto"/>
            <w:right w:val="none" w:sz="0" w:space="0" w:color="auto"/>
          </w:divBdr>
        </w:div>
        <w:div w:id="1592229631">
          <w:marLeft w:val="0"/>
          <w:marRight w:val="0"/>
          <w:marTop w:val="0"/>
          <w:marBottom w:val="0"/>
          <w:divBdr>
            <w:top w:val="none" w:sz="0" w:space="0" w:color="auto"/>
            <w:left w:val="none" w:sz="0" w:space="0" w:color="auto"/>
            <w:bottom w:val="none" w:sz="0" w:space="0" w:color="auto"/>
            <w:right w:val="none" w:sz="0" w:space="0" w:color="auto"/>
          </w:divBdr>
        </w:div>
        <w:div w:id="775907770">
          <w:marLeft w:val="0"/>
          <w:marRight w:val="0"/>
          <w:marTop w:val="0"/>
          <w:marBottom w:val="0"/>
          <w:divBdr>
            <w:top w:val="none" w:sz="0" w:space="0" w:color="auto"/>
            <w:left w:val="none" w:sz="0" w:space="0" w:color="auto"/>
            <w:bottom w:val="none" w:sz="0" w:space="0" w:color="auto"/>
            <w:right w:val="none" w:sz="0" w:space="0" w:color="auto"/>
          </w:divBdr>
        </w:div>
        <w:div w:id="659235122">
          <w:marLeft w:val="0"/>
          <w:marRight w:val="0"/>
          <w:marTop w:val="0"/>
          <w:marBottom w:val="0"/>
          <w:divBdr>
            <w:top w:val="none" w:sz="0" w:space="0" w:color="auto"/>
            <w:left w:val="none" w:sz="0" w:space="0" w:color="auto"/>
            <w:bottom w:val="none" w:sz="0" w:space="0" w:color="auto"/>
            <w:right w:val="none" w:sz="0" w:space="0" w:color="auto"/>
          </w:divBdr>
        </w:div>
        <w:div w:id="75328687">
          <w:marLeft w:val="0"/>
          <w:marRight w:val="0"/>
          <w:marTop w:val="0"/>
          <w:marBottom w:val="0"/>
          <w:divBdr>
            <w:top w:val="none" w:sz="0" w:space="0" w:color="auto"/>
            <w:left w:val="none" w:sz="0" w:space="0" w:color="auto"/>
            <w:bottom w:val="none" w:sz="0" w:space="0" w:color="auto"/>
            <w:right w:val="none" w:sz="0" w:space="0" w:color="auto"/>
          </w:divBdr>
        </w:div>
        <w:div w:id="610213028">
          <w:marLeft w:val="0"/>
          <w:marRight w:val="0"/>
          <w:marTop w:val="0"/>
          <w:marBottom w:val="0"/>
          <w:divBdr>
            <w:top w:val="none" w:sz="0" w:space="0" w:color="auto"/>
            <w:left w:val="none" w:sz="0" w:space="0" w:color="auto"/>
            <w:bottom w:val="none" w:sz="0" w:space="0" w:color="auto"/>
            <w:right w:val="none" w:sz="0" w:space="0" w:color="auto"/>
          </w:divBdr>
        </w:div>
        <w:div w:id="1600259828">
          <w:marLeft w:val="0"/>
          <w:marRight w:val="0"/>
          <w:marTop w:val="0"/>
          <w:marBottom w:val="0"/>
          <w:divBdr>
            <w:top w:val="none" w:sz="0" w:space="0" w:color="auto"/>
            <w:left w:val="none" w:sz="0" w:space="0" w:color="auto"/>
            <w:bottom w:val="none" w:sz="0" w:space="0" w:color="auto"/>
            <w:right w:val="none" w:sz="0" w:space="0" w:color="auto"/>
          </w:divBdr>
        </w:div>
        <w:div w:id="1262490454">
          <w:marLeft w:val="0"/>
          <w:marRight w:val="0"/>
          <w:marTop w:val="0"/>
          <w:marBottom w:val="0"/>
          <w:divBdr>
            <w:top w:val="none" w:sz="0" w:space="0" w:color="auto"/>
            <w:left w:val="none" w:sz="0" w:space="0" w:color="auto"/>
            <w:bottom w:val="none" w:sz="0" w:space="0" w:color="auto"/>
            <w:right w:val="none" w:sz="0" w:space="0" w:color="auto"/>
          </w:divBdr>
        </w:div>
        <w:div w:id="1674451562">
          <w:marLeft w:val="0"/>
          <w:marRight w:val="0"/>
          <w:marTop w:val="0"/>
          <w:marBottom w:val="0"/>
          <w:divBdr>
            <w:top w:val="none" w:sz="0" w:space="0" w:color="auto"/>
            <w:left w:val="none" w:sz="0" w:space="0" w:color="auto"/>
            <w:bottom w:val="none" w:sz="0" w:space="0" w:color="auto"/>
            <w:right w:val="none" w:sz="0" w:space="0" w:color="auto"/>
          </w:divBdr>
        </w:div>
        <w:div w:id="1854685127">
          <w:marLeft w:val="0"/>
          <w:marRight w:val="0"/>
          <w:marTop w:val="0"/>
          <w:marBottom w:val="0"/>
          <w:divBdr>
            <w:top w:val="none" w:sz="0" w:space="0" w:color="auto"/>
            <w:left w:val="none" w:sz="0" w:space="0" w:color="auto"/>
            <w:bottom w:val="none" w:sz="0" w:space="0" w:color="auto"/>
            <w:right w:val="none" w:sz="0" w:space="0" w:color="auto"/>
          </w:divBdr>
        </w:div>
        <w:div w:id="1146583730">
          <w:marLeft w:val="0"/>
          <w:marRight w:val="0"/>
          <w:marTop w:val="0"/>
          <w:marBottom w:val="0"/>
          <w:divBdr>
            <w:top w:val="none" w:sz="0" w:space="0" w:color="auto"/>
            <w:left w:val="none" w:sz="0" w:space="0" w:color="auto"/>
            <w:bottom w:val="none" w:sz="0" w:space="0" w:color="auto"/>
            <w:right w:val="none" w:sz="0" w:space="0" w:color="auto"/>
          </w:divBdr>
        </w:div>
        <w:div w:id="473257751">
          <w:marLeft w:val="0"/>
          <w:marRight w:val="0"/>
          <w:marTop w:val="0"/>
          <w:marBottom w:val="0"/>
          <w:divBdr>
            <w:top w:val="none" w:sz="0" w:space="0" w:color="auto"/>
            <w:left w:val="none" w:sz="0" w:space="0" w:color="auto"/>
            <w:bottom w:val="none" w:sz="0" w:space="0" w:color="auto"/>
            <w:right w:val="none" w:sz="0" w:space="0" w:color="auto"/>
          </w:divBdr>
        </w:div>
        <w:div w:id="544755612">
          <w:marLeft w:val="0"/>
          <w:marRight w:val="0"/>
          <w:marTop w:val="0"/>
          <w:marBottom w:val="0"/>
          <w:divBdr>
            <w:top w:val="none" w:sz="0" w:space="0" w:color="auto"/>
            <w:left w:val="none" w:sz="0" w:space="0" w:color="auto"/>
            <w:bottom w:val="none" w:sz="0" w:space="0" w:color="auto"/>
            <w:right w:val="none" w:sz="0" w:space="0" w:color="auto"/>
          </w:divBdr>
        </w:div>
        <w:div w:id="1161696222">
          <w:marLeft w:val="0"/>
          <w:marRight w:val="0"/>
          <w:marTop w:val="0"/>
          <w:marBottom w:val="0"/>
          <w:divBdr>
            <w:top w:val="none" w:sz="0" w:space="0" w:color="auto"/>
            <w:left w:val="none" w:sz="0" w:space="0" w:color="auto"/>
            <w:bottom w:val="none" w:sz="0" w:space="0" w:color="auto"/>
            <w:right w:val="none" w:sz="0" w:space="0" w:color="auto"/>
          </w:divBdr>
        </w:div>
        <w:div w:id="901019527">
          <w:marLeft w:val="0"/>
          <w:marRight w:val="0"/>
          <w:marTop w:val="0"/>
          <w:marBottom w:val="0"/>
          <w:divBdr>
            <w:top w:val="none" w:sz="0" w:space="0" w:color="auto"/>
            <w:left w:val="none" w:sz="0" w:space="0" w:color="auto"/>
            <w:bottom w:val="none" w:sz="0" w:space="0" w:color="auto"/>
            <w:right w:val="none" w:sz="0" w:space="0" w:color="auto"/>
          </w:divBdr>
        </w:div>
        <w:div w:id="454060032">
          <w:marLeft w:val="0"/>
          <w:marRight w:val="0"/>
          <w:marTop w:val="0"/>
          <w:marBottom w:val="0"/>
          <w:divBdr>
            <w:top w:val="none" w:sz="0" w:space="0" w:color="auto"/>
            <w:left w:val="none" w:sz="0" w:space="0" w:color="auto"/>
            <w:bottom w:val="none" w:sz="0" w:space="0" w:color="auto"/>
            <w:right w:val="none" w:sz="0" w:space="0" w:color="auto"/>
          </w:divBdr>
        </w:div>
        <w:div w:id="1605452936">
          <w:marLeft w:val="0"/>
          <w:marRight w:val="0"/>
          <w:marTop w:val="0"/>
          <w:marBottom w:val="0"/>
          <w:divBdr>
            <w:top w:val="none" w:sz="0" w:space="0" w:color="auto"/>
            <w:left w:val="none" w:sz="0" w:space="0" w:color="auto"/>
            <w:bottom w:val="none" w:sz="0" w:space="0" w:color="auto"/>
            <w:right w:val="none" w:sz="0" w:space="0" w:color="auto"/>
          </w:divBdr>
        </w:div>
        <w:div w:id="906888798">
          <w:marLeft w:val="0"/>
          <w:marRight w:val="0"/>
          <w:marTop w:val="0"/>
          <w:marBottom w:val="0"/>
          <w:divBdr>
            <w:top w:val="none" w:sz="0" w:space="0" w:color="auto"/>
            <w:left w:val="none" w:sz="0" w:space="0" w:color="auto"/>
            <w:bottom w:val="none" w:sz="0" w:space="0" w:color="auto"/>
            <w:right w:val="none" w:sz="0" w:space="0" w:color="auto"/>
          </w:divBdr>
        </w:div>
        <w:div w:id="1138109562">
          <w:marLeft w:val="0"/>
          <w:marRight w:val="0"/>
          <w:marTop w:val="0"/>
          <w:marBottom w:val="0"/>
          <w:divBdr>
            <w:top w:val="none" w:sz="0" w:space="0" w:color="auto"/>
            <w:left w:val="none" w:sz="0" w:space="0" w:color="auto"/>
            <w:bottom w:val="none" w:sz="0" w:space="0" w:color="auto"/>
            <w:right w:val="none" w:sz="0" w:space="0" w:color="auto"/>
          </w:divBdr>
        </w:div>
        <w:div w:id="1281230295">
          <w:marLeft w:val="0"/>
          <w:marRight w:val="0"/>
          <w:marTop w:val="0"/>
          <w:marBottom w:val="0"/>
          <w:divBdr>
            <w:top w:val="none" w:sz="0" w:space="0" w:color="auto"/>
            <w:left w:val="none" w:sz="0" w:space="0" w:color="auto"/>
            <w:bottom w:val="none" w:sz="0" w:space="0" w:color="auto"/>
            <w:right w:val="none" w:sz="0" w:space="0" w:color="auto"/>
          </w:divBdr>
        </w:div>
        <w:div w:id="546572571">
          <w:marLeft w:val="0"/>
          <w:marRight w:val="0"/>
          <w:marTop w:val="0"/>
          <w:marBottom w:val="0"/>
          <w:divBdr>
            <w:top w:val="none" w:sz="0" w:space="0" w:color="auto"/>
            <w:left w:val="none" w:sz="0" w:space="0" w:color="auto"/>
            <w:bottom w:val="none" w:sz="0" w:space="0" w:color="auto"/>
            <w:right w:val="none" w:sz="0" w:space="0" w:color="auto"/>
          </w:divBdr>
        </w:div>
        <w:div w:id="1678775202">
          <w:marLeft w:val="0"/>
          <w:marRight w:val="0"/>
          <w:marTop w:val="0"/>
          <w:marBottom w:val="0"/>
          <w:divBdr>
            <w:top w:val="none" w:sz="0" w:space="0" w:color="auto"/>
            <w:left w:val="none" w:sz="0" w:space="0" w:color="auto"/>
            <w:bottom w:val="none" w:sz="0" w:space="0" w:color="auto"/>
            <w:right w:val="none" w:sz="0" w:space="0" w:color="auto"/>
          </w:divBdr>
        </w:div>
        <w:div w:id="740785686">
          <w:marLeft w:val="0"/>
          <w:marRight w:val="0"/>
          <w:marTop w:val="0"/>
          <w:marBottom w:val="0"/>
          <w:divBdr>
            <w:top w:val="none" w:sz="0" w:space="0" w:color="auto"/>
            <w:left w:val="none" w:sz="0" w:space="0" w:color="auto"/>
            <w:bottom w:val="none" w:sz="0" w:space="0" w:color="auto"/>
            <w:right w:val="none" w:sz="0" w:space="0" w:color="auto"/>
          </w:divBdr>
        </w:div>
        <w:div w:id="1009526549">
          <w:marLeft w:val="0"/>
          <w:marRight w:val="0"/>
          <w:marTop w:val="0"/>
          <w:marBottom w:val="0"/>
          <w:divBdr>
            <w:top w:val="none" w:sz="0" w:space="0" w:color="auto"/>
            <w:left w:val="none" w:sz="0" w:space="0" w:color="auto"/>
            <w:bottom w:val="none" w:sz="0" w:space="0" w:color="auto"/>
            <w:right w:val="none" w:sz="0" w:space="0" w:color="auto"/>
          </w:divBdr>
        </w:div>
        <w:div w:id="1746217493">
          <w:marLeft w:val="0"/>
          <w:marRight w:val="0"/>
          <w:marTop w:val="0"/>
          <w:marBottom w:val="0"/>
          <w:divBdr>
            <w:top w:val="none" w:sz="0" w:space="0" w:color="auto"/>
            <w:left w:val="none" w:sz="0" w:space="0" w:color="auto"/>
            <w:bottom w:val="none" w:sz="0" w:space="0" w:color="auto"/>
            <w:right w:val="none" w:sz="0" w:space="0" w:color="auto"/>
          </w:divBdr>
        </w:div>
        <w:div w:id="1791318614">
          <w:marLeft w:val="0"/>
          <w:marRight w:val="0"/>
          <w:marTop w:val="0"/>
          <w:marBottom w:val="0"/>
          <w:divBdr>
            <w:top w:val="none" w:sz="0" w:space="0" w:color="auto"/>
            <w:left w:val="none" w:sz="0" w:space="0" w:color="auto"/>
            <w:bottom w:val="none" w:sz="0" w:space="0" w:color="auto"/>
            <w:right w:val="none" w:sz="0" w:space="0" w:color="auto"/>
          </w:divBdr>
        </w:div>
        <w:div w:id="1002200256">
          <w:marLeft w:val="0"/>
          <w:marRight w:val="0"/>
          <w:marTop w:val="0"/>
          <w:marBottom w:val="0"/>
          <w:divBdr>
            <w:top w:val="none" w:sz="0" w:space="0" w:color="auto"/>
            <w:left w:val="none" w:sz="0" w:space="0" w:color="auto"/>
            <w:bottom w:val="none" w:sz="0" w:space="0" w:color="auto"/>
            <w:right w:val="none" w:sz="0" w:space="0" w:color="auto"/>
          </w:divBdr>
        </w:div>
        <w:div w:id="1574701671">
          <w:marLeft w:val="0"/>
          <w:marRight w:val="0"/>
          <w:marTop w:val="0"/>
          <w:marBottom w:val="0"/>
          <w:divBdr>
            <w:top w:val="none" w:sz="0" w:space="0" w:color="auto"/>
            <w:left w:val="none" w:sz="0" w:space="0" w:color="auto"/>
            <w:bottom w:val="none" w:sz="0" w:space="0" w:color="auto"/>
            <w:right w:val="none" w:sz="0" w:space="0" w:color="auto"/>
          </w:divBdr>
        </w:div>
        <w:div w:id="651063459">
          <w:marLeft w:val="0"/>
          <w:marRight w:val="0"/>
          <w:marTop w:val="0"/>
          <w:marBottom w:val="0"/>
          <w:divBdr>
            <w:top w:val="none" w:sz="0" w:space="0" w:color="auto"/>
            <w:left w:val="none" w:sz="0" w:space="0" w:color="auto"/>
            <w:bottom w:val="none" w:sz="0" w:space="0" w:color="auto"/>
            <w:right w:val="none" w:sz="0" w:space="0" w:color="auto"/>
          </w:divBdr>
        </w:div>
        <w:div w:id="926351908">
          <w:marLeft w:val="0"/>
          <w:marRight w:val="0"/>
          <w:marTop w:val="0"/>
          <w:marBottom w:val="0"/>
          <w:divBdr>
            <w:top w:val="none" w:sz="0" w:space="0" w:color="auto"/>
            <w:left w:val="none" w:sz="0" w:space="0" w:color="auto"/>
            <w:bottom w:val="none" w:sz="0" w:space="0" w:color="auto"/>
            <w:right w:val="none" w:sz="0" w:space="0" w:color="auto"/>
          </w:divBdr>
        </w:div>
        <w:div w:id="384136634">
          <w:marLeft w:val="0"/>
          <w:marRight w:val="0"/>
          <w:marTop w:val="0"/>
          <w:marBottom w:val="0"/>
          <w:divBdr>
            <w:top w:val="none" w:sz="0" w:space="0" w:color="auto"/>
            <w:left w:val="none" w:sz="0" w:space="0" w:color="auto"/>
            <w:bottom w:val="none" w:sz="0" w:space="0" w:color="auto"/>
            <w:right w:val="none" w:sz="0" w:space="0" w:color="auto"/>
          </w:divBdr>
        </w:div>
        <w:div w:id="2041054366">
          <w:marLeft w:val="0"/>
          <w:marRight w:val="0"/>
          <w:marTop w:val="0"/>
          <w:marBottom w:val="0"/>
          <w:divBdr>
            <w:top w:val="none" w:sz="0" w:space="0" w:color="auto"/>
            <w:left w:val="none" w:sz="0" w:space="0" w:color="auto"/>
            <w:bottom w:val="none" w:sz="0" w:space="0" w:color="auto"/>
            <w:right w:val="none" w:sz="0" w:space="0" w:color="auto"/>
          </w:divBdr>
        </w:div>
        <w:div w:id="576790577">
          <w:marLeft w:val="0"/>
          <w:marRight w:val="0"/>
          <w:marTop w:val="0"/>
          <w:marBottom w:val="0"/>
          <w:divBdr>
            <w:top w:val="none" w:sz="0" w:space="0" w:color="auto"/>
            <w:left w:val="none" w:sz="0" w:space="0" w:color="auto"/>
            <w:bottom w:val="none" w:sz="0" w:space="0" w:color="auto"/>
            <w:right w:val="none" w:sz="0" w:space="0" w:color="auto"/>
          </w:divBdr>
        </w:div>
        <w:div w:id="400104314">
          <w:marLeft w:val="0"/>
          <w:marRight w:val="0"/>
          <w:marTop w:val="0"/>
          <w:marBottom w:val="0"/>
          <w:divBdr>
            <w:top w:val="none" w:sz="0" w:space="0" w:color="auto"/>
            <w:left w:val="none" w:sz="0" w:space="0" w:color="auto"/>
            <w:bottom w:val="none" w:sz="0" w:space="0" w:color="auto"/>
            <w:right w:val="none" w:sz="0" w:space="0" w:color="auto"/>
          </w:divBdr>
        </w:div>
        <w:div w:id="908420506">
          <w:marLeft w:val="0"/>
          <w:marRight w:val="0"/>
          <w:marTop w:val="0"/>
          <w:marBottom w:val="0"/>
          <w:divBdr>
            <w:top w:val="none" w:sz="0" w:space="0" w:color="auto"/>
            <w:left w:val="none" w:sz="0" w:space="0" w:color="auto"/>
            <w:bottom w:val="none" w:sz="0" w:space="0" w:color="auto"/>
            <w:right w:val="none" w:sz="0" w:space="0" w:color="auto"/>
          </w:divBdr>
        </w:div>
        <w:div w:id="1650279744">
          <w:marLeft w:val="0"/>
          <w:marRight w:val="0"/>
          <w:marTop w:val="0"/>
          <w:marBottom w:val="0"/>
          <w:divBdr>
            <w:top w:val="none" w:sz="0" w:space="0" w:color="auto"/>
            <w:left w:val="none" w:sz="0" w:space="0" w:color="auto"/>
            <w:bottom w:val="none" w:sz="0" w:space="0" w:color="auto"/>
            <w:right w:val="none" w:sz="0" w:space="0" w:color="auto"/>
          </w:divBdr>
        </w:div>
        <w:div w:id="1258641031">
          <w:marLeft w:val="0"/>
          <w:marRight w:val="0"/>
          <w:marTop w:val="0"/>
          <w:marBottom w:val="0"/>
          <w:divBdr>
            <w:top w:val="none" w:sz="0" w:space="0" w:color="auto"/>
            <w:left w:val="none" w:sz="0" w:space="0" w:color="auto"/>
            <w:bottom w:val="none" w:sz="0" w:space="0" w:color="auto"/>
            <w:right w:val="none" w:sz="0" w:space="0" w:color="auto"/>
          </w:divBdr>
        </w:div>
        <w:div w:id="380178081">
          <w:marLeft w:val="0"/>
          <w:marRight w:val="0"/>
          <w:marTop w:val="0"/>
          <w:marBottom w:val="0"/>
          <w:divBdr>
            <w:top w:val="none" w:sz="0" w:space="0" w:color="auto"/>
            <w:left w:val="none" w:sz="0" w:space="0" w:color="auto"/>
            <w:bottom w:val="none" w:sz="0" w:space="0" w:color="auto"/>
            <w:right w:val="none" w:sz="0" w:space="0" w:color="auto"/>
          </w:divBdr>
        </w:div>
        <w:div w:id="1107969187">
          <w:marLeft w:val="0"/>
          <w:marRight w:val="0"/>
          <w:marTop w:val="0"/>
          <w:marBottom w:val="0"/>
          <w:divBdr>
            <w:top w:val="none" w:sz="0" w:space="0" w:color="auto"/>
            <w:left w:val="none" w:sz="0" w:space="0" w:color="auto"/>
            <w:bottom w:val="none" w:sz="0" w:space="0" w:color="auto"/>
            <w:right w:val="none" w:sz="0" w:space="0" w:color="auto"/>
          </w:divBdr>
        </w:div>
        <w:div w:id="1303734506">
          <w:marLeft w:val="0"/>
          <w:marRight w:val="0"/>
          <w:marTop w:val="0"/>
          <w:marBottom w:val="0"/>
          <w:divBdr>
            <w:top w:val="none" w:sz="0" w:space="0" w:color="auto"/>
            <w:left w:val="none" w:sz="0" w:space="0" w:color="auto"/>
            <w:bottom w:val="none" w:sz="0" w:space="0" w:color="auto"/>
            <w:right w:val="none" w:sz="0" w:space="0" w:color="auto"/>
          </w:divBdr>
        </w:div>
        <w:div w:id="220751067">
          <w:marLeft w:val="0"/>
          <w:marRight w:val="0"/>
          <w:marTop w:val="0"/>
          <w:marBottom w:val="0"/>
          <w:divBdr>
            <w:top w:val="none" w:sz="0" w:space="0" w:color="auto"/>
            <w:left w:val="none" w:sz="0" w:space="0" w:color="auto"/>
            <w:bottom w:val="none" w:sz="0" w:space="0" w:color="auto"/>
            <w:right w:val="none" w:sz="0" w:space="0" w:color="auto"/>
          </w:divBdr>
        </w:div>
        <w:div w:id="1097362033">
          <w:marLeft w:val="0"/>
          <w:marRight w:val="0"/>
          <w:marTop w:val="0"/>
          <w:marBottom w:val="0"/>
          <w:divBdr>
            <w:top w:val="none" w:sz="0" w:space="0" w:color="auto"/>
            <w:left w:val="none" w:sz="0" w:space="0" w:color="auto"/>
            <w:bottom w:val="none" w:sz="0" w:space="0" w:color="auto"/>
            <w:right w:val="none" w:sz="0" w:space="0" w:color="auto"/>
          </w:divBdr>
        </w:div>
        <w:div w:id="668027364">
          <w:marLeft w:val="0"/>
          <w:marRight w:val="0"/>
          <w:marTop w:val="0"/>
          <w:marBottom w:val="0"/>
          <w:divBdr>
            <w:top w:val="none" w:sz="0" w:space="0" w:color="auto"/>
            <w:left w:val="none" w:sz="0" w:space="0" w:color="auto"/>
            <w:bottom w:val="none" w:sz="0" w:space="0" w:color="auto"/>
            <w:right w:val="none" w:sz="0" w:space="0" w:color="auto"/>
          </w:divBdr>
        </w:div>
        <w:div w:id="1050574647">
          <w:marLeft w:val="0"/>
          <w:marRight w:val="0"/>
          <w:marTop w:val="0"/>
          <w:marBottom w:val="0"/>
          <w:divBdr>
            <w:top w:val="none" w:sz="0" w:space="0" w:color="auto"/>
            <w:left w:val="none" w:sz="0" w:space="0" w:color="auto"/>
            <w:bottom w:val="none" w:sz="0" w:space="0" w:color="auto"/>
            <w:right w:val="none" w:sz="0" w:space="0" w:color="auto"/>
          </w:divBdr>
        </w:div>
        <w:div w:id="138153673">
          <w:marLeft w:val="0"/>
          <w:marRight w:val="0"/>
          <w:marTop w:val="0"/>
          <w:marBottom w:val="0"/>
          <w:divBdr>
            <w:top w:val="none" w:sz="0" w:space="0" w:color="auto"/>
            <w:left w:val="none" w:sz="0" w:space="0" w:color="auto"/>
            <w:bottom w:val="none" w:sz="0" w:space="0" w:color="auto"/>
            <w:right w:val="none" w:sz="0" w:space="0" w:color="auto"/>
          </w:divBdr>
        </w:div>
        <w:div w:id="1167477826">
          <w:marLeft w:val="0"/>
          <w:marRight w:val="0"/>
          <w:marTop w:val="0"/>
          <w:marBottom w:val="0"/>
          <w:divBdr>
            <w:top w:val="none" w:sz="0" w:space="0" w:color="auto"/>
            <w:left w:val="none" w:sz="0" w:space="0" w:color="auto"/>
            <w:bottom w:val="none" w:sz="0" w:space="0" w:color="auto"/>
            <w:right w:val="none" w:sz="0" w:space="0" w:color="auto"/>
          </w:divBdr>
        </w:div>
        <w:div w:id="686710986">
          <w:marLeft w:val="0"/>
          <w:marRight w:val="0"/>
          <w:marTop w:val="0"/>
          <w:marBottom w:val="0"/>
          <w:divBdr>
            <w:top w:val="none" w:sz="0" w:space="0" w:color="auto"/>
            <w:left w:val="none" w:sz="0" w:space="0" w:color="auto"/>
            <w:bottom w:val="none" w:sz="0" w:space="0" w:color="auto"/>
            <w:right w:val="none" w:sz="0" w:space="0" w:color="auto"/>
          </w:divBdr>
        </w:div>
        <w:div w:id="1436949134">
          <w:marLeft w:val="0"/>
          <w:marRight w:val="0"/>
          <w:marTop w:val="0"/>
          <w:marBottom w:val="0"/>
          <w:divBdr>
            <w:top w:val="none" w:sz="0" w:space="0" w:color="auto"/>
            <w:left w:val="none" w:sz="0" w:space="0" w:color="auto"/>
            <w:bottom w:val="none" w:sz="0" w:space="0" w:color="auto"/>
            <w:right w:val="none" w:sz="0" w:space="0" w:color="auto"/>
          </w:divBdr>
        </w:div>
        <w:div w:id="975186396">
          <w:marLeft w:val="0"/>
          <w:marRight w:val="0"/>
          <w:marTop w:val="0"/>
          <w:marBottom w:val="0"/>
          <w:divBdr>
            <w:top w:val="none" w:sz="0" w:space="0" w:color="auto"/>
            <w:left w:val="none" w:sz="0" w:space="0" w:color="auto"/>
            <w:bottom w:val="none" w:sz="0" w:space="0" w:color="auto"/>
            <w:right w:val="none" w:sz="0" w:space="0" w:color="auto"/>
          </w:divBdr>
        </w:div>
        <w:div w:id="1919629398">
          <w:marLeft w:val="0"/>
          <w:marRight w:val="0"/>
          <w:marTop w:val="0"/>
          <w:marBottom w:val="0"/>
          <w:divBdr>
            <w:top w:val="none" w:sz="0" w:space="0" w:color="auto"/>
            <w:left w:val="none" w:sz="0" w:space="0" w:color="auto"/>
            <w:bottom w:val="none" w:sz="0" w:space="0" w:color="auto"/>
            <w:right w:val="none" w:sz="0" w:space="0" w:color="auto"/>
          </w:divBdr>
        </w:div>
        <w:div w:id="1412310121">
          <w:marLeft w:val="0"/>
          <w:marRight w:val="0"/>
          <w:marTop w:val="0"/>
          <w:marBottom w:val="0"/>
          <w:divBdr>
            <w:top w:val="none" w:sz="0" w:space="0" w:color="auto"/>
            <w:left w:val="none" w:sz="0" w:space="0" w:color="auto"/>
            <w:bottom w:val="none" w:sz="0" w:space="0" w:color="auto"/>
            <w:right w:val="none" w:sz="0" w:space="0" w:color="auto"/>
          </w:divBdr>
        </w:div>
        <w:div w:id="1417090684">
          <w:marLeft w:val="0"/>
          <w:marRight w:val="0"/>
          <w:marTop w:val="0"/>
          <w:marBottom w:val="0"/>
          <w:divBdr>
            <w:top w:val="none" w:sz="0" w:space="0" w:color="auto"/>
            <w:left w:val="none" w:sz="0" w:space="0" w:color="auto"/>
            <w:bottom w:val="none" w:sz="0" w:space="0" w:color="auto"/>
            <w:right w:val="none" w:sz="0" w:space="0" w:color="auto"/>
          </w:divBdr>
        </w:div>
        <w:div w:id="703096160">
          <w:marLeft w:val="0"/>
          <w:marRight w:val="0"/>
          <w:marTop w:val="0"/>
          <w:marBottom w:val="0"/>
          <w:divBdr>
            <w:top w:val="none" w:sz="0" w:space="0" w:color="auto"/>
            <w:left w:val="none" w:sz="0" w:space="0" w:color="auto"/>
            <w:bottom w:val="none" w:sz="0" w:space="0" w:color="auto"/>
            <w:right w:val="none" w:sz="0" w:space="0" w:color="auto"/>
          </w:divBdr>
        </w:div>
        <w:div w:id="863980115">
          <w:marLeft w:val="0"/>
          <w:marRight w:val="0"/>
          <w:marTop w:val="0"/>
          <w:marBottom w:val="0"/>
          <w:divBdr>
            <w:top w:val="none" w:sz="0" w:space="0" w:color="auto"/>
            <w:left w:val="none" w:sz="0" w:space="0" w:color="auto"/>
            <w:bottom w:val="none" w:sz="0" w:space="0" w:color="auto"/>
            <w:right w:val="none" w:sz="0" w:space="0" w:color="auto"/>
          </w:divBdr>
        </w:div>
        <w:div w:id="8024339">
          <w:marLeft w:val="0"/>
          <w:marRight w:val="0"/>
          <w:marTop w:val="0"/>
          <w:marBottom w:val="0"/>
          <w:divBdr>
            <w:top w:val="none" w:sz="0" w:space="0" w:color="auto"/>
            <w:left w:val="none" w:sz="0" w:space="0" w:color="auto"/>
            <w:bottom w:val="none" w:sz="0" w:space="0" w:color="auto"/>
            <w:right w:val="none" w:sz="0" w:space="0" w:color="auto"/>
          </w:divBdr>
        </w:div>
        <w:div w:id="296254606">
          <w:marLeft w:val="0"/>
          <w:marRight w:val="0"/>
          <w:marTop w:val="0"/>
          <w:marBottom w:val="0"/>
          <w:divBdr>
            <w:top w:val="none" w:sz="0" w:space="0" w:color="auto"/>
            <w:left w:val="none" w:sz="0" w:space="0" w:color="auto"/>
            <w:bottom w:val="none" w:sz="0" w:space="0" w:color="auto"/>
            <w:right w:val="none" w:sz="0" w:space="0" w:color="auto"/>
          </w:divBdr>
        </w:div>
        <w:div w:id="1995143611">
          <w:marLeft w:val="0"/>
          <w:marRight w:val="0"/>
          <w:marTop w:val="0"/>
          <w:marBottom w:val="0"/>
          <w:divBdr>
            <w:top w:val="none" w:sz="0" w:space="0" w:color="auto"/>
            <w:left w:val="none" w:sz="0" w:space="0" w:color="auto"/>
            <w:bottom w:val="none" w:sz="0" w:space="0" w:color="auto"/>
            <w:right w:val="none" w:sz="0" w:space="0" w:color="auto"/>
          </w:divBdr>
        </w:div>
        <w:div w:id="581329012">
          <w:marLeft w:val="0"/>
          <w:marRight w:val="0"/>
          <w:marTop w:val="0"/>
          <w:marBottom w:val="0"/>
          <w:divBdr>
            <w:top w:val="none" w:sz="0" w:space="0" w:color="auto"/>
            <w:left w:val="none" w:sz="0" w:space="0" w:color="auto"/>
            <w:bottom w:val="none" w:sz="0" w:space="0" w:color="auto"/>
            <w:right w:val="none" w:sz="0" w:space="0" w:color="auto"/>
          </w:divBdr>
        </w:div>
        <w:div w:id="1522935250">
          <w:marLeft w:val="0"/>
          <w:marRight w:val="0"/>
          <w:marTop w:val="0"/>
          <w:marBottom w:val="0"/>
          <w:divBdr>
            <w:top w:val="none" w:sz="0" w:space="0" w:color="auto"/>
            <w:left w:val="none" w:sz="0" w:space="0" w:color="auto"/>
            <w:bottom w:val="none" w:sz="0" w:space="0" w:color="auto"/>
            <w:right w:val="none" w:sz="0" w:space="0" w:color="auto"/>
          </w:divBdr>
        </w:div>
        <w:div w:id="1970280416">
          <w:marLeft w:val="0"/>
          <w:marRight w:val="0"/>
          <w:marTop w:val="0"/>
          <w:marBottom w:val="0"/>
          <w:divBdr>
            <w:top w:val="none" w:sz="0" w:space="0" w:color="auto"/>
            <w:left w:val="none" w:sz="0" w:space="0" w:color="auto"/>
            <w:bottom w:val="none" w:sz="0" w:space="0" w:color="auto"/>
            <w:right w:val="none" w:sz="0" w:space="0" w:color="auto"/>
          </w:divBdr>
        </w:div>
        <w:div w:id="1859732597">
          <w:marLeft w:val="0"/>
          <w:marRight w:val="0"/>
          <w:marTop w:val="0"/>
          <w:marBottom w:val="0"/>
          <w:divBdr>
            <w:top w:val="none" w:sz="0" w:space="0" w:color="auto"/>
            <w:left w:val="none" w:sz="0" w:space="0" w:color="auto"/>
            <w:bottom w:val="none" w:sz="0" w:space="0" w:color="auto"/>
            <w:right w:val="none" w:sz="0" w:space="0" w:color="auto"/>
          </w:divBdr>
        </w:div>
        <w:div w:id="1777750502">
          <w:marLeft w:val="0"/>
          <w:marRight w:val="0"/>
          <w:marTop w:val="0"/>
          <w:marBottom w:val="0"/>
          <w:divBdr>
            <w:top w:val="none" w:sz="0" w:space="0" w:color="auto"/>
            <w:left w:val="none" w:sz="0" w:space="0" w:color="auto"/>
            <w:bottom w:val="none" w:sz="0" w:space="0" w:color="auto"/>
            <w:right w:val="none" w:sz="0" w:space="0" w:color="auto"/>
          </w:divBdr>
        </w:div>
        <w:div w:id="2051876399">
          <w:marLeft w:val="0"/>
          <w:marRight w:val="0"/>
          <w:marTop w:val="0"/>
          <w:marBottom w:val="0"/>
          <w:divBdr>
            <w:top w:val="none" w:sz="0" w:space="0" w:color="auto"/>
            <w:left w:val="none" w:sz="0" w:space="0" w:color="auto"/>
            <w:bottom w:val="none" w:sz="0" w:space="0" w:color="auto"/>
            <w:right w:val="none" w:sz="0" w:space="0" w:color="auto"/>
          </w:divBdr>
        </w:div>
        <w:div w:id="1718312585">
          <w:marLeft w:val="0"/>
          <w:marRight w:val="0"/>
          <w:marTop w:val="0"/>
          <w:marBottom w:val="0"/>
          <w:divBdr>
            <w:top w:val="none" w:sz="0" w:space="0" w:color="auto"/>
            <w:left w:val="none" w:sz="0" w:space="0" w:color="auto"/>
            <w:bottom w:val="none" w:sz="0" w:space="0" w:color="auto"/>
            <w:right w:val="none" w:sz="0" w:space="0" w:color="auto"/>
          </w:divBdr>
        </w:div>
        <w:div w:id="1300963202">
          <w:marLeft w:val="0"/>
          <w:marRight w:val="0"/>
          <w:marTop w:val="0"/>
          <w:marBottom w:val="0"/>
          <w:divBdr>
            <w:top w:val="none" w:sz="0" w:space="0" w:color="auto"/>
            <w:left w:val="none" w:sz="0" w:space="0" w:color="auto"/>
            <w:bottom w:val="none" w:sz="0" w:space="0" w:color="auto"/>
            <w:right w:val="none" w:sz="0" w:space="0" w:color="auto"/>
          </w:divBdr>
        </w:div>
        <w:div w:id="1601909083">
          <w:marLeft w:val="0"/>
          <w:marRight w:val="0"/>
          <w:marTop w:val="0"/>
          <w:marBottom w:val="0"/>
          <w:divBdr>
            <w:top w:val="none" w:sz="0" w:space="0" w:color="auto"/>
            <w:left w:val="none" w:sz="0" w:space="0" w:color="auto"/>
            <w:bottom w:val="none" w:sz="0" w:space="0" w:color="auto"/>
            <w:right w:val="none" w:sz="0" w:space="0" w:color="auto"/>
          </w:divBdr>
        </w:div>
        <w:div w:id="2066561099">
          <w:marLeft w:val="0"/>
          <w:marRight w:val="0"/>
          <w:marTop w:val="0"/>
          <w:marBottom w:val="0"/>
          <w:divBdr>
            <w:top w:val="none" w:sz="0" w:space="0" w:color="auto"/>
            <w:left w:val="none" w:sz="0" w:space="0" w:color="auto"/>
            <w:bottom w:val="none" w:sz="0" w:space="0" w:color="auto"/>
            <w:right w:val="none" w:sz="0" w:space="0" w:color="auto"/>
          </w:divBdr>
        </w:div>
        <w:div w:id="837888869">
          <w:marLeft w:val="0"/>
          <w:marRight w:val="0"/>
          <w:marTop w:val="0"/>
          <w:marBottom w:val="0"/>
          <w:divBdr>
            <w:top w:val="none" w:sz="0" w:space="0" w:color="auto"/>
            <w:left w:val="none" w:sz="0" w:space="0" w:color="auto"/>
            <w:bottom w:val="none" w:sz="0" w:space="0" w:color="auto"/>
            <w:right w:val="none" w:sz="0" w:space="0" w:color="auto"/>
          </w:divBdr>
        </w:div>
        <w:div w:id="1728652088">
          <w:marLeft w:val="0"/>
          <w:marRight w:val="0"/>
          <w:marTop w:val="0"/>
          <w:marBottom w:val="0"/>
          <w:divBdr>
            <w:top w:val="none" w:sz="0" w:space="0" w:color="auto"/>
            <w:left w:val="none" w:sz="0" w:space="0" w:color="auto"/>
            <w:bottom w:val="none" w:sz="0" w:space="0" w:color="auto"/>
            <w:right w:val="none" w:sz="0" w:space="0" w:color="auto"/>
          </w:divBdr>
        </w:div>
        <w:div w:id="468790061">
          <w:marLeft w:val="0"/>
          <w:marRight w:val="0"/>
          <w:marTop w:val="0"/>
          <w:marBottom w:val="0"/>
          <w:divBdr>
            <w:top w:val="none" w:sz="0" w:space="0" w:color="auto"/>
            <w:left w:val="none" w:sz="0" w:space="0" w:color="auto"/>
            <w:bottom w:val="none" w:sz="0" w:space="0" w:color="auto"/>
            <w:right w:val="none" w:sz="0" w:space="0" w:color="auto"/>
          </w:divBdr>
        </w:div>
        <w:div w:id="1989432344">
          <w:marLeft w:val="0"/>
          <w:marRight w:val="0"/>
          <w:marTop w:val="0"/>
          <w:marBottom w:val="0"/>
          <w:divBdr>
            <w:top w:val="none" w:sz="0" w:space="0" w:color="auto"/>
            <w:left w:val="none" w:sz="0" w:space="0" w:color="auto"/>
            <w:bottom w:val="none" w:sz="0" w:space="0" w:color="auto"/>
            <w:right w:val="none" w:sz="0" w:space="0" w:color="auto"/>
          </w:divBdr>
        </w:div>
        <w:div w:id="1025448115">
          <w:marLeft w:val="0"/>
          <w:marRight w:val="0"/>
          <w:marTop w:val="0"/>
          <w:marBottom w:val="0"/>
          <w:divBdr>
            <w:top w:val="none" w:sz="0" w:space="0" w:color="auto"/>
            <w:left w:val="none" w:sz="0" w:space="0" w:color="auto"/>
            <w:bottom w:val="none" w:sz="0" w:space="0" w:color="auto"/>
            <w:right w:val="none" w:sz="0" w:space="0" w:color="auto"/>
          </w:divBdr>
        </w:div>
        <w:div w:id="553465084">
          <w:marLeft w:val="0"/>
          <w:marRight w:val="0"/>
          <w:marTop w:val="0"/>
          <w:marBottom w:val="0"/>
          <w:divBdr>
            <w:top w:val="none" w:sz="0" w:space="0" w:color="auto"/>
            <w:left w:val="none" w:sz="0" w:space="0" w:color="auto"/>
            <w:bottom w:val="none" w:sz="0" w:space="0" w:color="auto"/>
            <w:right w:val="none" w:sz="0" w:space="0" w:color="auto"/>
          </w:divBdr>
        </w:div>
        <w:div w:id="868833513">
          <w:marLeft w:val="0"/>
          <w:marRight w:val="0"/>
          <w:marTop w:val="0"/>
          <w:marBottom w:val="0"/>
          <w:divBdr>
            <w:top w:val="none" w:sz="0" w:space="0" w:color="auto"/>
            <w:left w:val="none" w:sz="0" w:space="0" w:color="auto"/>
            <w:bottom w:val="none" w:sz="0" w:space="0" w:color="auto"/>
            <w:right w:val="none" w:sz="0" w:space="0" w:color="auto"/>
          </w:divBdr>
        </w:div>
        <w:div w:id="2118065474">
          <w:marLeft w:val="0"/>
          <w:marRight w:val="0"/>
          <w:marTop w:val="0"/>
          <w:marBottom w:val="0"/>
          <w:divBdr>
            <w:top w:val="none" w:sz="0" w:space="0" w:color="auto"/>
            <w:left w:val="none" w:sz="0" w:space="0" w:color="auto"/>
            <w:bottom w:val="none" w:sz="0" w:space="0" w:color="auto"/>
            <w:right w:val="none" w:sz="0" w:space="0" w:color="auto"/>
          </w:divBdr>
        </w:div>
        <w:div w:id="204682454">
          <w:marLeft w:val="0"/>
          <w:marRight w:val="0"/>
          <w:marTop w:val="0"/>
          <w:marBottom w:val="0"/>
          <w:divBdr>
            <w:top w:val="none" w:sz="0" w:space="0" w:color="auto"/>
            <w:left w:val="none" w:sz="0" w:space="0" w:color="auto"/>
            <w:bottom w:val="none" w:sz="0" w:space="0" w:color="auto"/>
            <w:right w:val="none" w:sz="0" w:space="0" w:color="auto"/>
          </w:divBdr>
        </w:div>
        <w:div w:id="354772097">
          <w:marLeft w:val="0"/>
          <w:marRight w:val="0"/>
          <w:marTop w:val="0"/>
          <w:marBottom w:val="0"/>
          <w:divBdr>
            <w:top w:val="none" w:sz="0" w:space="0" w:color="auto"/>
            <w:left w:val="none" w:sz="0" w:space="0" w:color="auto"/>
            <w:bottom w:val="none" w:sz="0" w:space="0" w:color="auto"/>
            <w:right w:val="none" w:sz="0" w:space="0" w:color="auto"/>
          </w:divBdr>
        </w:div>
        <w:div w:id="1331643468">
          <w:marLeft w:val="0"/>
          <w:marRight w:val="0"/>
          <w:marTop w:val="0"/>
          <w:marBottom w:val="0"/>
          <w:divBdr>
            <w:top w:val="none" w:sz="0" w:space="0" w:color="auto"/>
            <w:left w:val="none" w:sz="0" w:space="0" w:color="auto"/>
            <w:bottom w:val="none" w:sz="0" w:space="0" w:color="auto"/>
            <w:right w:val="none" w:sz="0" w:space="0" w:color="auto"/>
          </w:divBdr>
        </w:div>
        <w:div w:id="959996839">
          <w:marLeft w:val="0"/>
          <w:marRight w:val="0"/>
          <w:marTop w:val="0"/>
          <w:marBottom w:val="0"/>
          <w:divBdr>
            <w:top w:val="none" w:sz="0" w:space="0" w:color="auto"/>
            <w:left w:val="none" w:sz="0" w:space="0" w:color="auto"/>
            <w:bottom w:val="none" w:sz="0" w:space="0" w:color="auto"/>
            <w:right w:val="none" w:sz="0" w:space="0" w:color="auto"/>
          </w:divBdr>
        </w:div>
        <w:div w:id="279921076">
          <w:marLeft w:val="0"/>
          <w:marRight w:val="0"/>
          <w:marTop w:val="0"/>
          <w:marBottom w:val="0"/>
          <w:divBdr>
            <w:top w:val="none" w:sz="0" w:space="0" w:color="auto"/>
            <w:left w:val="none" w:sz="0" w:space="0" w:color="auto"/>
            <w:bottom w:val="none" w:sz="0" w:space="0" w:color="auto"/>
            <w:right w:val="none" w:sz="0" w:space="0" w:color="auto"/>
          </w:divBdr>
        </w:div>
        <w:div w:id="621613421">
          <w:marLeft w:val="0"/>
          <w:marRight w:val="0"/>
          <w:marTop w:val="0"/>
          <w:marBottom w:val="0"/>
          <w:divBdr>
            <w:top w:val="none" w:sz="0" w:space="0" w:color="auto"/>
            <w:left w:val="none" w:sz="0" w:space="0" w:color="auto"/>
            <w:bottom w:val="none" w:sz="0" w:space="0" w:color="auto"/>
            <w:right w:val="none" w:sz="0" w:space="0" w:color="auto"/>
          </w:divBdr>
        </w:div>
        <w:div w:id="98989069">
          <w:marLeft w:val="0"/>
          <w:marRight w:val="0"/>
          <w:marTop w:val="0"/>
          <w:marBottom w:val="0"/>
          <w:divBdr>
            <w:top w:val="none" w:sz="0" w:space="0" w:color="auto"/>
            <w:left w:val="none" w:sz="0" w:space="0" w:color="auto"/>
            <w:bottom w:val="none" w:sz="0" w:space="0" w:color="auto"/>
            <w:right w:val="none" w:sz="0" w:space="0" w:color="auto"/>
          </w:divBdr>
        </w:div>
        <w:div w:id="1108231120">
          <w:marLeft w:val="0"/>
          <w:marRight w:val="0"/>
          <w:marTop w:val="0"/>
          <w:marBottom w:val="0"/>
          <w:divBdr>
            <w:top w:val="none" w:sz="0" w:space="0" w:color="auto"/>
            <w:left w:val="none" w:sz="0" w:space="0" w:color="auto"/>
            <w:bottom w:val="none" w:sz="0" w:space="0" w:color="auto"/>
            <w:right w:val="none" w:sz="0" w:space="0" w:color="auto"/>
          </w:divBdr>
        </w:div>
        <w:div w:id="457843764">
          <w:marLeft w:val="0"/>
          <w:marRight w:val="0"/>
          <w:marTop w:val="0"/>
          <w:marBottom w:val="0"/>
          <w:divBdr>
            <w:top w:val="none" w:sz="0" w:space="0" w:color="auto"/>
            <w:left w:val="none" w:sz="0" w:space="0" w:color="auto"/>
            <w:bottom w:val="none" w:sz="0" w:space="0" w:color="auto"/>
            <w:right w:val="none" w:sz="0" w:space="0" w:color="auto"/>
          </w:divBdr>
        </w:div>
        <w:div w:id="1639261570">
          <w:marLeft w:val="0"/>
          <w:marRight w:val="0"/>
          <w:marTop w:val="0"/>
          <w:marBottom w:val="0"/>
          <w:divBdr>
            <w:top w:val="none" w:sz="0" w:space="0" w:color="auto"/>
            <w:left w:val="none" w:sz="0" w:space="0" w:color="auto"/>
            <w:bottom w:val="none" w:sz="0" w:space="0" w:color="auto"/>
            <w:right w:val="none" w:sz="0" w:space="0" w:color="auto"/>
          </w:divBdr>
        </w:div>
        <w:div w:id="2112890595">
          <w:marLeft w:val="0"/>
          <w:marRight w:val="0"/>
          <w:marTop w:val="0"/>
          <w:marBottom w:val="0"/>
          <w:divBdr>
            <w:top w:val="none" w:sz="0" w:space="0" w:color="auto"/>
            <w:left w:val="none" w:sz="0" w:space="0" w:color="auto"/>
            <w:bottom w:val="none" w:sz="0" w:space="0" w:color="auto"/>
            <w:right w:val="none" w:sz="0" w:space="0" w:color="auto"/>
          </w:divBdr>
        </w:div>
        <w:div w:id="1437602358">
          <w:marLeft w:val="0"/>
          <w:marRight w:val="0"/>
          <w:marTop w:val="0"/>
          <w:marBottom w:val="0"/>
          <w:divBdr>
            <w:top w:val="none" w:sz="0" w:space="0" w:color="auto"/>
            <w:left w:val="none" w:sz="0" w:space="0" w:color="auto"/>
            <w:bottom w:val="none" w:sz="0" w:space="0" w:color="auto"/>
            <w:right w:val="none" w:sz="0" w:space="0" w:color="auto"/>
          </w:divBdr>
        </w:div>
        <w:div w:id="531842116">
          <w:marLeft w:val="0"/>
          <w:marRight w:val="0"/>
          <w:marTop w:val="0"/>
          <w:marBottom w:val="0"/>
          <w:divBdr>
            <w:top w:val="none" w:sz="0" w:space="0" w:color="auto"/>
            <w:left w:val="none" w:sz="0" w:space="0" w:color="auto"/>
            <w:bottom w:val="none" w:sz="0" w:space="0" w:color="auto"/>
            <w:right w:val="none" w:sz="0" w:space="0" w:color="auto"/>
          </w:divBdr>
        </w:div>
        <w:div w:id="2130972272">
          <w:marLeft w:val="0"/>
          <w:marRight w:val="0"/>
          <w:marTop w:val="0"/>
          <w:marBottom w:val="0"/>
          <w:divBdr>
            <w:top w:val="none" w:sz="0" w:space="0" w:color="auto"/>
            <w:left w:val="none" w:sz="0" w:space="0" w:color="auto"/>
            <w:bottom w:val="none" w:sz="0" w:space="0" w:color="auto"/>
            <w:right w:val="none" w:sz="0" w:space="0" w:color="auto"/>
          </w:divBdr>
        </w:div>
        <w:div w:id="1626934264">
          <w:marLeft w:val="0"/>
          <w:marRight w:val="0"/>
          <w:marTop w:val="0"/>
          <w:marBottom w:val="0"/>
          <w:divBdr>
            <w:top w:val="none" w:sz="0" w:space="0" w:color="auto"/>
            <w:left w:val="none" w:sz="0" w:space="0" w:color="auto"/>
            <w:bottom w:val="none" w:sz="0" w:space="0" w:color="auto"/>
            <w:right w:val="none" w:sz="0" w:space="0" w:color="auto"/>
          </w:divBdr>
        </w:div>
        <w:div w:id="1158038784">
          <w:marLeft w:val="0"/>
          <w:marRight w:val="0"/>
          <w:marTop w:val="0"/>
          <w:marBottom w:val="0"/>
          <w:divBdr>
            <w:top w:val="none" w:sz="0" w:space="0" w:color="auto"/>
            <w:left w:val="none" w:sz="0" w:space="0" w:color="auto"/>
            <w:bottom w:val="none" w:sz="0" w:space="0" w:color="auto"/>
            <w:right w:val="none" w:sz="0" w:space="0" w:color="auto"/>
          </w:divBdr>
        </w:div>
        <w:div w:id="886843905">
          <w:marLeft w:val="0"/>
          <w:marRight w:val="0"/>
          <w:marTop w:val="0"/>
          <w:marBottom w:val="0"/>
          <w:divBdr>
            <w:top w:val="none" w:sz="0" w:space="0" w:color="auto"/>
            <w:left w:val="none" w:sz="0" w:space="0" w:color="auto"/>
            <w:bottom w:val="none" w:sz="0" w:space="0" w:color="auto"/>
            <w:right w:val="none" w:sz="0" w:space="0" w:color="auto"/>
          </w:divBdr>
        </w:div>
        <w:div w:id="184367596">
          <w:marLeft w:val="0"/>
          <w:marRight w:val="0"/>
          <w:marTop w:val="0"/>
          <w:marBottom w:val="0"/>
          <w:divBdr>
            <w:top w:val="none" w:sz="0" w:space="0" w:color="auto"/>
            <w:left w:val="none" w:sz="0" w:space="0" w:color="auto"/>
            <w:bottom w:val="none" w:sz="0" w:space="0" w:color="auto"/>
            <w:right w:val="none" w:sz="0" w:space="0" w:color="auto"/>
          </w:divBdr>
        </w:div>
        <w:div w:id="642580530">
          <w:marLeft w:val="0"/>
          <w:marRight w:val="0"/>
          <w:marTop w:val="0"/>
          <w:marBottom w:val="0"/>
          <w:divBdr>
            <w:top w:val="none" w:sz="0" w:space="0" w:color="auto"/>
            <w:left w:val="none" w:sz="0" w:space="0" w:color="auto"/>
            <w:bottom w:val="none" w:sz="0" w:space="0" w:color="auto"/>
            <w:right w:val="none" w:sz="0" w:space="0" w:color="auto"/>
          </w:divBdr>
        </w:div>
        <w:div w:id="118841027">
          <w:marLeft w:val="0"/>
          <w:marRight w:val="0"/>
          <w:marTop w:val="0"/>
          <w:marBottom w:val="0"/>
          <w:divBdr>
            <w:top w:val="none" w:sz="0" w:space="0" w:color="auto"/>
            <w:left w:val="none" w:sz="0" w:space="0" w:color="auto"/>
            <w:bottom w:val="none" w:sz="0" w:space="0" w:color="auto"/>
            <w:right w:val="none" w:sz="0" w:space="0" w:color="auto"/>
          </w:divBdr>
        </w:div>
        <w:div w:id="2092896361">
          <w:marLeft w:val="0"/>
          <w:marRight w:val="0"/>
          <w:marTop w:val="0"/>
          <w:marBottom w:val="0"/>
          <w:divBdr>
            <w:top w:val="none" w:sz="0" w:space="0" w:color="auto"/>
            <w:left w:val="none" w:sz="0" w:space="0" w:color="auto"/>
            <w:bottom w:val="none" w:sz="0" w:space="0" w:color="auto"/>
            <w:right w:val="none" w:sz="0" w:space="0" w:color="auto"/>
          </w:divBdr>
        </w:div>
        <w:div w:id="157355025">
          <w:marLeft w:val="0"/>
          <w:marRight w:val="0"/>
          <w:marTop w:val="0"/>
          <w:marBottom w:val="0"/>
          <w:divBdr>
            <w:top w:val="none" w:sz="0" w:space="0" w:color="auto"/>
            <w:left w:val="none" w:sz="0" w:space="0" w:color="auto"/>
            <w:bottom w:val="none" w:sz="0" w:space="0" w:color="auto"/>
            <w:right w:val="none" w:sz="0" w:space="0" w:color="auto"/>
          </w:divBdr>
        </w:div>
        <w:div w:id="1925143498">
          <w:marLeft w:val="0"/>
          <w:marRight w:val="0"/>
          <w:marTop w:val="0"/>
          <w:marBottom w:val="0"/>
          <w:divBdr>
            <w:top w:val="none" w:sz="0" w:space="0" w:color="auto"/>
            <w:left w:val="none" w:sz="0" w:space="0" w:color="auto"/>
            <w:bottom w:val="none" w:sz="0" w:space="0" w:color="auto"/>
            <w:right w:val="none" w:sz="0" w:space="0" w:color="auto"/>
          </w:divBdr>
        </w:div>
        <w:div w:id="1770924572">
          <w:marLeft w:val="0"/>
          <w:marRight w:val="0"/>
          <w:marTop w:val="0"/>
          <w:marBottom w:val="0"/>
          <w:divBdr>
            <w:top w:val="none" w:sz="0" w:space="0" w:color="auto"/>
            <w:left w:val="none" w:sz="0" w:space="0" w:color="auto"/>
            <w:bottom w:val="none" w:sz="0" w:space="0" w:color="auto"/>
            <w:right w:val="none" w:sz="0" w:space="0" w:color="auto"/>
          </w:divBdr>
        </w:div>
        <w:div w:id="374352303">
          <w:marLeft w:val="0"/>
          <w:marRight w:val="0"/>
          <w:marTop w:val="0"/>
          <w:marBottom w:val="0"/>
          <w:divBdr>
            <w:top w:val="none" w:sz="0" w:space="0" w:color="auto"/>
            <w:left w:val="none" w:sz="0" w:space="0" w:color="auto"/>
            <w:bottom w:val="none" w:sz="0" w:space="0" w:color="auto"/>
            <w:right w:val="none" w:sz="0" w:space="0" w:color="auto"/>
          </w:divBdr>
        </w:div>
        <w:div w:id="1160385381">
          <w:marLeft w:val="0"/>
          <w:marRight w:val="0"/>
          <w:marTop w:val="0"/>
          <w:marBottom w:val="0"/>
          <w:divBdr>
            <w:top w:val="none" w:sz="0" w:space="0" w:color="auto"/>
            <w:left w:val="none" w:sz="0" w:space="0" w:color="auto"/>
            <w:bottom w:val="none" w:sz="0" w:space="0" w:color="auto"/>
            <w:right w:val="none" w:sz="0" w:space="0" w:color="auto"/>
          </w:divBdr>
        </w:div>
        <w:div w:id="461387064">
          <w:marLeft w:val="0"/>
          <w:marRight w:val="0"/>
          <w:marTop w:val="0"/>
          <w:marBottom w:val="0"/>
          <w:divBdr>
            <w:top w:val="none" w:sz="0" w:space="0" w:color="auto"/>
            <w:left w:val="none" w:sz="0" w:space="0" w:color="auto"/>
            <w:bottom w:val="none" w:sz="0" w:space="0" w:color="auto"/>
            <w:right w:val="none" w:sz="0" w:space="0" w:color="auto"/>
          </w:divBdr>
        </w:div>
        <w:div w:id="937449719">
          <w:marLeft w:val="0"/>
          <w:marRight w:val="0"/>
          <w:marTop w:val="0"/>
          <w:marBottom w:val="0"/>
          <w:divBdr>
            <w:top w:val="none" w:sz="0" w:space="0" w:color="auto"/>
            <w:left w:val="none" w:sz="0" w:space="0" w:color="auto"/>
            <w:bottom w:val="none" w:sz="0" w:space="0" w:color="auto"/>
            <w:right w:val="none" w:sz="0" w:space="0" w:color="auto"/>
          </w:divBdr>
        </w:div>
        <w:div w:id="562259711">
          <w:marLeft w:val="0"/>
          <w:marRight w:val="0"/>
          <w:marTop w:val="0"/>
          <w:marBottom w:val="0"/>
          <w:divBdr>
            <w:top w:val="none" w:sz="0" w:space="0" w:color="auto"/>
            <w:left w:val="none" w:sz="0" w:space="0" w:color="auto"/>
            <w:bottom w:val="none" w:sz="0" w:space="0" w:color="auto"/>
            <w:right w:val="none" w:sz="0" w:space="0" w:color="auto"/>
          </w:divBdr>
        </w:div>
        <w:div w:id="1935548742">
          <w:marLeft w:val="0"/>
          <w:marRight w:val="0"/>
          <w:marTop w:val="0"/>
          <w:marBottom w:val="0"/>
          <w:divBdr>
            <w:top w:val="none" w:sz="0" w:space="0" w:color="auto"/>
            <w:left w:val="none" w:sz="0" w:space="0" w:color="auto"/>
            <w:bottom w:val="none" w:sz="0" w:space="0" w:color="auto"/>
            <w:right w:val="none" w:sz="0" w:space="0" w:color="auto"/>
          </w:divBdr>
        </w:div>
        <w:div w:id="489373189">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377007669">
          <w:marLeft w:val="0"/>
          <w:marRight w:val="0"/>
          <w:marTop w:val="0"/>
          <w:marBottom w:val="0"/>
          <w:divBdr>
            <w:top w:val="none" w:sz="0" w:space="0" w:color="auto"/>
            <w:left w:val="none" w:sz="0" w:space="0" w:color="auto"/>
            <w:bottom w:val="none" w:sz="0" w:space="0" w:color="auto"/>
            <w:right w:val="none" w:sz="0" w:space="0" w:color="auto"/>
          </w:divBdr>
        </w:div>
        <w:div w:id="671690306">
          <w:marLeft w:val="0"/>
          <w:marRight w:val="0"/>
          <w:marTop w:val="0"/>
          <w:marBottom w:val="0"/>
          <w:divBdr>
            <w:top w:val="none" w:sz="0" w:space="0" w:color="auto"/>
            <w:left w:val="none" w:sz="0" w:space="0" w:color="auto"/>
            <w:bottom w:val="none" w:sz="0" w:space="0" w:color="auto"/>
            <w:right w:val="none" w:sz="0" w:space="0" w:color="auto"/>
          </w:divBdr>
        </w:div>
        <w:div w:id="755057817">
          <w:marLeft w:val="0"/>
          <w:marRight w:val="0"/>
          <w:marTop w:val="0"/>
          <w:marBottom w:val="0"/>
          <w:divBdr>
            <w:top w:val="none" w:sz="0" w:space="0" w:color="auto"/>
            <w:left w:val="none" w:sz="0" w:space="0" w:color="auto"/>
            <w:bottom w:val="none" w:sz="0" w:space="0" w:color="auto"/>
            <w:right w:val="none" w:sz="0" w:space="0" w:color="auto"/>
          </w:divBdr>
        </w:div>
        <w:div w:id="878472540">
          <w:marLeft w:val="0"/>
          <w:marRight w:val="0"/>
          <w:marTop w:val="0"/>
          <w:marBottom w:val="0"/>
          <w:divBdr>
            <w:top w:val="none" w:sz="0" w:space="0" w:color="auto"/>
            <w:left w:val="none" w:sz="0" w:space="0" w:color="auto"/>
            <w:bottom w:val="none" w:sz="0" w:space="0" w:color="auto"/>
            <w:right w:val="none" w:sz="0" w:space="0" w:color="auto"/>
          </w:divBdr>
        </w:div>
        <w:div w:id="109708751">
          <w:marLeft w:val="0"/>
          <w:marRight w:val="0"/>
          <w:marTop w:val="0"/>
          <w:marBottom w:val="0"/>
          <w:divBdr>
            <w:top w:val="none" w:sz="0" w:space="0" w:color="auto"/>
            <w:left w:val="none" w:sz="0" w:space="0" w:color="auto"/>
            <w:bottom w:val="none" w:sz="0" w:space="0" w:color="auto"/>
            <w:right w:val="none" w:sz="0" w:space="0" w:color="auto"/>
          </w:divBdr>
        </w:div>
      </w:divsChild>
    </w:div>
    <w:div w:id="1519614624">
      <w:bodyDiv w:val="1"/>
      <w:marLeft w:val="0"/>
      <w:marRight w:val="0"/>
      <w:marTop w:val="0"/>
      <w:marBottom w:val="0"/>
      <w:divBdr>
        <w:top w:val="none" w:sz="0" w:space="0" w:color="auto"/>
        <w:left w:val="none" w:sz="0" w:space="0" w:color="auto"/>
        <w:bottom w:val="none" w:sz="0" w:space="0" w:color="auto"/>
        <w:right w:val="none" w:sz="0" w:space="0" w:color="auto"/>
      </w:divBdr>
      <w:divsChild>
        <w:div w:id="689375660">
          <w:marLeft w:val="0"/>
          <w:marRight w:val="0"/>
          <w:marTop w:val="0"/>
          <w:marBottom w:val="0"/>
          <w:divBdr>
            <w:top w:val="none" w:sz="0" w:space="0" w:color="auto"/>
            <w:left w:val="none" w:sz="0" w:space="0" w:color="auto"/>
            <w:bottom w:val="none" w:sz="0" w:space="0" w:color="auto"/>
            <w:right w:val="none" w:sz="0" w:space="0" w:color="auto"/>
          </w:divBdr>
        </w:div>
        <w:div w:id="252973745">
          <w:marLeft w:val="0"/>
          <w:marRight w:val="0"/>
          <w:marTop w:val="0"/>
          <w:marBottom w:val="0"/>
          <w:divBdr>
            <w:top w:val="none" w:sz="0" w:space="0" w:color="auto"/>
            <w:left w:val="none" w:sz="0" w:space="0" w:color="auto"/>
            <w:bottom w:val="none" w:sz="0" w:space="0" w:color="auto"/>
            <w:right w:val="none" w:sz="0" w:space="0" w:color="auto"/>
          </w:divBdr>
        </w:div>
        <w:div w:id="790320549">
          <w:marLeft w:val="0"/>
          <w:marRight w:val="0"/>
          <w:marTop w:val="0"/>
          <w:marBottom w:val="0"/>
          <w:divBdr>
            <w:top w:val="none" w:sz="0" w:space="0" w:color="auto"/>
            <w:left w:val="none" w:sz="0" w:space="0" w:color="auto"/>
            <w:bottom w:val="none" w:sz="0" w:space="0" w:color="auto"/>
            <w:right w:val="none" w:sz="0" w:space="0" w:color="auto"/>
          </w:divBdr>
        </w:div>
        <w:div w:id="1263798639">
          <w:marLeft w:val="0"/>
          <w:marRight w:val="0"/>
          <w:marTop w:val="0"/>
          <w:marBottom w:val="0"/>
          <w:divBdr>
            <w:top w:val="none" w:sz="0" w:space="0" w:color="auto"/>
            <w:left w:val="none" w:sz="0" w:space="0" w:color="auto"/>
            <w:bottom w:val="none" w:sz="0" w:space="0" w:color="auto"/>
            <w:right w:val="none" w:sz="0" w:space="0" w:color="auto"/>
          </w:divBdr>
        </w:div>
        <w:div w:id="2015255963">
          <w:marLeft w:val="0"/>
          <w:marRight w:val="0"/>
          <w:marTop w:val="0"/>
          <w:marBottom w:val="0"/>
          <w:divBdr>
            <w:top w:val="none" w:sz="0" w:space="0" w:color="auto"/>
            <w:left w:val="none" w:sz="0" w:space="0" w:color="auto"/>
            <w:bottom w:val="none" w:sz="0" w:space="0" w:color="auto"/>
            <w:right w:val="none" w:sz="0" w:space="0" w:color="auto"/>
          </w:divBdr>
        </w:div>
        <w:div w:id="823006764">
          <w:marLeft w:val="0"/>
          <w:marRight w:val="0"/>
          <w:marTop w:val="0"/>
          <w:marBottom w:val="0"/>
          <w:divBdr>
            <w:top w:val="none" w:sz="0" w:space="0" w:color="auto"/>
            <w:left w:val="none" w:sz="0" w:space="0" w:color="auto"/>
            <w:bottom w:val="none" w:sz="0" w:space="0" w:color="auto"/>
            <w:right w:val="none" w:sz="0" w:space="0" w:color="auto"/>
          </w:divBdr>
        </w:div>
        <w:div w:id="856695105">
          <w:marLeft w:val="0"/>
          <w:marRight w:val="0"/>
          <w:marTop w:val="0"/>
          <w:marBottom w:val="0"/>
          <w:divBdr>
            <w:top w:val="none" w:sz="0" w:space="0" w:color="auto"/>
            <w:left w:val="none" w:sz="0" w:space="0" w:color="auto"/>
            <w:bottom w:val="none" w:sz="0" w:space="0" w:color="auto"/>
            <w:right w:val="none" w:sz="0" w:space="0" w:color="auto"/>
          </w:divBdr>
        </w:div>
        <w:div w:id="1069692681">
          <w:marLeft w:val="0"/>
          <w:marRight w:val="0"/>
          <w:marTop w:val="0"/>
          <w:marBottom w:val="0"/>
          <w:divBdr>
            <w:top w:val="none" w:sz="0" w:space="0" w:color="auto"/>
            <w:left w:val="none" w:sz="0" w:space="0" w:color="auto"/>
            <w:bottom w:val="none" w:sz="0" w:space="0" w:color="auto"/>
            <w:right w:val="none" w:sz="0" w:space="0" w:color="auto"/>
          </w:divBdr>
        </w:div>
        <w:div w:id="1714500149">
          <w:marLeft w:val="0"/>
          <w:marRight w:val="0"/>
          <w:marTop w:val="0"/>
          <w:marBottom w:val="0"/>
          <w:divBdr>
            <w:top w:val="none" w:sz="0" w:space="0" w:color="auto"/>
            <w:left w:val="none" w:sz="0" w:space="0" w:color="auto"/>
            <w:bottom w:val="none" w:sz="0" w:space="0" w:color="auto"/>
            <w:right w:val="none" w:sz="0" w:space="0" w:color="auto"/>
          </w:divBdr>
        </w:div>
        <w:div w:id="1099835182">
          <w:marLeft w:val="0"/>
          <w:marRight w:val="0"/>
          <w:marTop w:val="0"/>
          <w:marBottom w:val="0"/>
          <w:divBdr>
            <w:top w:val="none" w:sz="0" w:space="0" w:color="auto"/>
            <w:left w:val="none" w:sz="0" w:space="0" w:color="auto"/>
            <w:bottom w:val="none" w:sz="0" w:space="0" w:color="auto"/>
            <w:right w:val="none" w:sz="0" w:space="0" w:color="auto"/>
          </w:divBdr>
        </w:div>
        <w:div w:id="696351988">
          <w:marLeft w:val="0"/>
          <w:marRight w:val="0"/>
          <w:marTop w:val="0"/>
          <w:marBottom w:val="0"/>
          <w:divBdr>
            <w:top w:val="none" w:sz="0" w:space="0" w:color="auto"/>
            <w:left w:val="none" w:sz="0" w:space="0" w:color="auto"/>
            <w:bottom w:val="none" w:sz="0" w:space="0" w:color="auto"/>
            <w:right w:val="none" w:sz="0" w:space="0" w:color="auto"/>
          </w:divBdr>
        </w:div>
        <w:div w:id="1147937595">
          <w:marLeft w:val="0"/>
          <w:marRight w:val="0"/>
          <w:marTop w:val="0"/>
          <w:marBottom w:val="0"/>
          <w:divBdr>
            <w:top w:val="none" w:sz="0" w:space="0" w:color="auto"/>
            <w:left w:val="none" w:sz="0" w:space="0" w:color="auto"/>
            <w:bottom w:val="none" w:sz="0" w:space="0" w:color="auto"/>
            <w:right w:val="none" w:sz="0" w:space="0" w:color="auto"/>
          </w:divBdr>
        </w:div>
        <w:div w:id="330573505">
          <w:marLeft w:val="0"/>
          <w:marRight w:val="0"/>
          <w:marTop w:val="0"/>
          <w:marBottom w:val="0"/>
          <w:divBdr>
            <w:top w:val="none" w:sz="0" w:space="0" w:color="auto"/>
            <w:left w:val="none" w:sz="0" w:space="0" w:color="auto"/>
            <w:bottom w:val="none" w:sz="0" w:space="0" w:color="auto"/>
            <w:right w:val="none" w:sz="0" w:space="0" w:color="auto"/>
          </w:divBdr>
        </w:div>
        <w:div w:id="1067807062">
          <w:marLeft w:val="0"/>
          <w:marRight w:val="0"/>
          <w:marTop w:val="0"/>
          <w:marBottom w:val="0"/>
          <w:divBdr>
            <w:top w:val="none" w:sz="0" w:space="0" w:color="auto"/>
            <w:left w:val="none" w:sz="0" w:space="0" w:color="auto"/>
            <w:bottom w:val="none" w:sz="0" w:space="0" w:color="auto"/>
            <w:right w:val="none" w:sz="0" w:space="0" w:color="auto"/>
          </w:divBdr>
        </w:div>
        <w:div w:id="135492799">
          <w:marLeft w:val="0"/>
          <w:marRight w:val="0"/>
          <w:marTop w:val="0"/>
          <w:marBottom w:val="0"/>
          <w:divBdr>
            <w:top w:val="none" w:sz="0" w:space="0" w:color="auto"/>
            <w:left w:val="none" w:sz="0" w:space="0" w:color="auto"/>
            <w:bottom w:val="none" w:sz="0" w:space="0" w:color="auto"/>
            <w:right w:val="none" w:sz="0" w:space="0" w:color="auto"/>
          </w:divBdr>
        </w:div>
        <w:div w:id="2126921096">
          <w:marLeft w:val="0"/>
          <w:marRight w:val="0"/>
          <w:marTop w:val="0"/>
          <w:marBottom w:val="0"/>
          <w:divBdr>
            <w:top w:val="none" w:sz="0" w:space="0" w:color="auto"/>
            <w:left w:val="none" w:sz="0" w:space="0" w:color="auto"/>
            <w:bottom w:val="none" w:sz="0" w:space="0" w:color="auto"/>
            <w:right w:val="none" w:sz="0" w:space="0" w:color="auto"/>
          </w:divBdr>
        </w:div>
        <w:div w:id="798844271">
          <w:marLeft w:val="0"/>
          <w:marRight w:val="0"/>
          <w:marTop w:val="0"/>
          <w:marBottom w:val="0"/>
          <w:divBdr>
            <w:top w:val="none" w:sz="0" w:space="0" w:color="auto"/>
            <w:left w:val="none" w:sz="0" w:space="0" w:color="auto"/>
            <w:bottom w:val="none" w:sz="0" w:space="0" w:color="auto"/>
            <w:right w:val="none" w:sz="0" w:space="0" w:color="auto"/>
          </w:divBdr>
        </w:div>
        <w:div w:id="1755122383">
          <w:marLeft w:val="0"/>
          <w:marRight w:val="0"/>
          <w:marTop w:val="0"/>
          <w:marBottom w:val="0"/>
          <w:divBdr>
            <w:top w:val="none" w:sz="0" w:space="0" w:color="auto"/>
            <w:left w:val="none" w:sz="0" w:space="0" w:color="auto"/>
            <w:bottom w:val="none" w:sz="0" w:space="0" w:color="auto"/>
            <w:right w:val="none" w:sz="0" w:space="0" w:color="auto"/>
          </w:divBdr>
        </w:div>
        <w:div w:id="940141163">
          <w:marLeft w:val="0"/>
          <w:marRight w:val="0"/>
          <w:marTop w:val="0"/>
          <w:marBottom w:val="0"/>
          <w:divBdr>
            <w:top w:val="none" w:sz="0" w:space="0" w:color="auto"/>
            <w:left w:val="none" w:sz="0" w:space="0" w:color="auto"/>
            <w:bottom w:val="none" w:sz="0" w:space="0" w:color="auto"/>
            <w:right w:val="none" w:sz="0" w:space="0" w:color="auto"/>
          </w:divBdr>
        </w:div>
        <w:div w:id="788428257">
          <w:marLeft w:val="0"/>
          <w:marRight w:val="0"/>
          <w:marTop w:val="0"/>
          <w:marBottom w:val="0"/>
          <w:divBdr>
            <w:top w:val="none" w:sz="0" w:space="0" w:color="auto"/>
            <w:left w:val="none" w:sz="0" w:space="0" w:color="auto"/>
            <w:bottom w:val="none" w:sz="0" w:space="0" w:color="auto"/>
            <w:right w:val="none" w:sz="0" w:space="0" w:color="auto"/>
          </w:divBdr>
        </w:div>
      </w:divsChild>
    </w:div>
    <w:div w:id="1659110186">
      <w:bodyDiv w:val="1"/>
      <w:marLeft w:val="0"/>
      <w:marRight w:val="0"/>
      <w:marTop w:val="0"/>
      <w:marBottom w:val="0"/>
      <w:divBdr>
        <w:top w:val="none" w:sz="0" w:space="0" w:color="auto"/>
        <w:left w:val="none" w:sz="0" w:space="0" w:color="auto"/>
        <w:bottom w:val="none" w:sz="0" w:space="0" w:color="auto"/>
        <w:right w:val="none" w:sz="0" w:space="0" w:color="auto"/>
      </w:divBdr>
      <w:divsChild>
        <w:div w:id="1635603969">
          <w:marLeft w:val="0"/>
          <w:marRight w:val="0"/>
          <w:marTop w:val="0"/>
          <w:marBottom w:val="0"/>
          <w:divBdr>
            <w:top w:val="none" w:sz="0" w:space="0" w:color="auto"/>
            <w:left w:val="none" w:sz="0" w:space="0" w:color="auto"/>
            <w:bottom w:val="none" w:sz="0" w:space="0" w:color="auto"/>
            <w:right w:val="none" w:sz="0" w:space="0" w:color="auto"/>
          </w:divBdr>
        </w:div>
      </w:divsChild>
    </w:div>
    <w:div w:id="1709529709">
      <w:bodyDiv w:val="1"/>
      <w:marLeft w:val="0"/>
      <w:marRight w:val="0"/>
      <w:marTop w:val="0"/>
      <w:marBottom w:val="0"/>
      <w:divBdr>
        <w:top w:val="none" w:sz="0" w:space="0" w:color="auto"/>
        <w:left w:val="none" w:sz="0" w:space="0" w:color="auto"/>
        <w:bottom w:val="none" w:sz="0" w:space="0" w:color="auto"/>
        <w:right w:val="none" w:sz="0" w:space="0" w:color="auto"/>
      </w:divBdr>
      <w:divsChild>
        <w:div w:id="510342808">
          <w:marLeft w:val="0"/>
          <w:marRight w:val="0"/>
          <w:marTop w:val="0"/>
          <w:marBottom w:val="0"/>
          <w:divBdr>
            <w:top w:val="none" w:sz="0" w:space="0" w:color="auto"/>
            <w:left w:val="none" w:sz="0" w:space="0" w:color="auto"/>
            <w:bottom w:val="none" w:sz="0" w:space="0" w:color="auto"/>
            <w:right w:val="none" w:sz="0" w:space="0" w:color="auto"/>
          </w:divBdr>
        </w:div>
        <w:div w:id="1787458992">
          <w:marLeft w:val="0"/>
          <w:marRight w:val="0"/>
          <w:marTop w:val="0"/>
          <w:marBottom w:val="0"/>
          <w:divBdr>
            <w:top w:val="none" w:sz="0" w:space="0" w:color="auto"/>
            <w:left w:val="none" w:sz="0" w:space="0" w:color="auto"/>
            <w:bottom w:val="none" w:sz="0" w:space="0" w:color="auto"/>
            <w:right w:val="none" w:sz="0" w:space="0" w:color="auto"/>
          </w:divBdr>
        </w:div>
        <w:div w:id="2104260135">
          <w:marLeft w:val="0"/>
          <w:marRight w:val="0"/>
          <w:marTop w:val="0"/>
          <w:marBottom w:val="0"/>
          <w:divBdr>
            <w:top w:val="none" w:sz="0" w:space="0" w:color="auto"/>
            <w:left w:val="none" w:sz="0" w:space="0" w:color="auto"/>
            <w:bottom w:val="none" w:sz="0" w:space="0" w:color="auto"/>
            <w:right w:val="none" w:sz="0" w:space="0" w:color="auto"/>
          </w:divBdr>
        </w:div>
      </w:divsChild>
    </w:div>
    <w:div w:id="1761371864">
      <w:bodyDiv w:val="1"/>
      <w:marLeft w:val="0"/>
      <w:marRight w:val="0"/>
      <w:marTop w:val="0"/>
      <w:marBottom w:val="0"/>
      <w:divBdr>
        <w:top w:val="none" w:sz="0" w:space="0" w:color="auto"/>
        <w:left w:val="none" w:sz="0" w:space="0" w:color="auto"/>
        <w:bottom w:val="none" w:sz="0" w:space="0" w:color="auto"/>
        <w:right w:val="none" w:sz="0" w:space="0" w:color="auto"/>
      </w:divBdr>
      <w:divsChild>
        <w:div w:id="1404913901">
          <w:marLeft w:val="0"/>
          <w:marRight w:val="0"/>
          <w:marTop w:val="0"/>
          <w:marBottom w:val="0"/>
          <w:divBdr>
            <w:top w:val="none" w:sz="0" w:space="0" w:color="auto"/>
            <w:left w:val="none" w:sz="0" w:space="0" w:color="auto"/>
            <w:bottom w:val="none" w:sz="0" w:space="0" w:color="auto"/>
            <w:right w:val="none" w:sz="0" w:space="0" w:color="auto"/>
          </w:divBdr>
        </w:div>
        <w:div w:id="1489518559">
          <w:marLeft w:val="0"/>
          <w:marRight w:val="0"/>
          <w:marTop w:val="0"/>
          <w:marBottom w:val="0"/>
          <w:divBdr>
            <w:top w:val="none" w:sz="0" w:space="0" w:color="auto"/>
            <w:left w:val="none" w:sz="0" w:space="0" w:color="auto"/>
            <w:bottom w:val="none" w:sz="0" w:space="0" w:color="auto"/>
            <w:right w:val="none" w:sz="0" w:space="0" w:color="auto"/>
          </w:divBdr>
        </w:div>
      </w:divsChild>
    </w:div>
    <w:div w:id="1763842790">
      <w:bodyDiv w:val="1"/>
      <w:marLeft w:val="0"/>
      <w:marRight w:val="0"/>
      <w:marTop w:val="0"/>
      <w:marBottom w:val="0"/>
      <w:divBdr>
        <w:top w:val="none" w:sz="0" w:space="0" w:color="auto"/>
        <w:left w:val="none" w:sz="0" w:space="0" w:color="auto"/>
        <w:bottom w:val="none" w:sz="0" w:space="0" w:color="auto"/>
        <w:right w:val="none" w:sz="0" w:space="0" w:color="auto"/>
      </w:divBdr>
    </w:div>
    <w:div w:id="1836414770">
      <w:bodyDiv w:val="1"/>
      <w:marLeft w:val="0"/>
      <w:marRight w:val="0"/>
      <w:marTop w:val="0"/>
      <w:marBottom w:val="0"/>
      <w:divBdr>
        <w:top w:val="none" w:sz="0" w:space="0" w:color="auto"/>
        <w:left w:val="none" w:sz="0" w:space="0" w:color="auto"/>
        <w:bottom w:val="none" w:sz="0" w:space="0" w:color="auto"/>
        <w:right w:val="none" w:sz="0" w:space="0" w:color="auto"/>
      </w:divBdr>
      <w:divsChild>
        <w:div w:id="884951873">
          <w:marLeft w:val="0"/>
          <w:marRight w:val="0"/>
          <w:marTop w:val="0"/>
          <w:marBottom w:val="0"/>
          <w:divBdr>
            <w:top w:val="none" w:sz="0" w:space="0" w:color="auto"/>
            <w:left w:val="none" w:sz="0" w:space="0" w:color="auto"/>
            <w:bottom w:val="none" w:sz="0" w:space="0" w:color="auto"/>
            <w:right w:val="none" w:sz="0" w:space="0" w:color="auto"/>
          </w:divBdr>
        </w:div>
        <w:div w:id="372114902">
          <w:marLeft w:val="0"/>
          <w:marRight w:val="0"/>
          <w:marTop w:val="0"/>
          <w:marBottom w:val="0"/>
          <w:divBdr>
            <w:top w:val="none" w:sz="0" w:space="0" w:color="auto"/>
            <w:left w:val="none" w:sz="0" w:space="0" w:color="auto"/>
            <w:bottom w:val="none" w:sz="0" w:space="0" w:color="auto"/>
            <w:right w:val="none" w:sz="0" w:space="0" w:color="auto"/>
          </w:divBdr>
        </w:div>
        <w:div w:id="1549145319">
          <w:marLeft w:val="0"/>
          <w:marRight w:val="0"/>
          <w:marTop w:val="0"/>
          <w:marBottom w:val="0"/>
          <w:divBdr>
            <w:top w:val="none" w:sz="0" w:space="0" w:color="auto"/>
            <w:left w:val="none" w:sz="0" w:space="0" w:color="auto"/>
            <w:bottom w:val="none" w:sz="0" w:space="0" w:color="auto"/>
            <w:right w:val="none" w:sz="0" w:space="0" w:color="auto"/>
          </w:divBdr>
        </w:div>
      </w:divsChild>
    </w:div>
    <w:div w:id="1837720286">
      <w:bodyDiv w:val="1"/>
      <w:marLeft w:val="0"/>
      <w:marRight w:val="0"/>
      <w:marTop w:val="0"/>
      <w:marBottom w:val="0"/>
      <w:divBdr>
        <w:top w:val="none" w:sz="0" w:space="0" w:color="auto"/>
        <w:left w:val="none" w:sz="0" w:space="0" w:color="auto"/>
        <w:bottom w:val="none" w:sz="0" w:space="0" w:color="auto"/>
        <w:right w:val="none" w:sz="0" w:space="0" w:color="auto"/>
      </w:divBdr>
    </w:div>
    <w:div w:id="1874272255">
      <w:bodyDiv w:val="1"/>
      <w:marLeft w:val="0"/>
      <w:marRight w:val="0"/>
      <w:marTop w:val="0"/>
      <w:marBottom w:val="0"/>
      <w:divBdr>
        <w:top w:val="none" w:sz="0" w:space="0" w:color="auto"/>
        <w:left w:val="none" w:sz="0" w:space="0" w:color="auto"/>
        <w:bottom w:val="none" w:sz="0" w:space="0" w:color="auto"/>
        <w:right w:val="none" w:sz="0" w:space="0" w:color="auto"/>
      </w:divBdr>
      <w:divsChild>
        <w:div w:id="618142963">
          <w:marLeft w:val="0"/>
          <w:marRight w:val="0"/>
          <w:marTop w:val="0"/>
          <w:marBottom w:val="0"/>
          <w:divBdr>
            <w:top w:val="none" w:sz="0" w:space="0" w:color="auto"/>
            <w:left w:val="none" w:sz="0" w:space="0" w:color="auto"/>
            <w:bottom w:val="none" w:sz="0" w:space="0" w:color="auto"/>
            <w:right w:val="none" w:sz="0" w:space="0" w:color="auto"/>
          </w:divBdr>
        </w:div>
        <w:div w:id="388849382">
          <w:marLeft w:val="0"/>
          <w:marRight w:val="0"/>
          <w:marTop w:val="0"/>
          <w:marBottom w:val="0"/>
          <w:divBdr>
            <w:top w:val="none" w:sz="0" w:space="0" w:color="auto"/>
            <w:left w:val="none" w:sz="0" w:space="0" w:color="auto"/>
            <w:bottom w:val="none" w:sz="0" w:space="0" w:color="auto"/>
            <w:right w:val="none" w:sz="0" w:space="0" w:color="auto"/>
          </w:divBdr>
        </w:div>
        <w:div w:id="862400237">
          <w:marLeft w:val="0"/>
          <w:marRight w:val="0"/>
          <w:marTop w:val="0"/>
          <w:marBottom w:val="0"/>
          <w:divBdr>
            <w:top w:val="none" w:sz="0" w:space="0" w:color="auto"/>
            <w:left w:val="none" w:sz="0" w:space="0" w:color="auto"/>
            <w:bottom w:val="none" w:sz="0" w:space="0" w:color="auto"/>
            <w:right w:val="none" w:sz="0" w:space="0" w:color="auto"/>
          </w:divBdr>
        </w:div>
        <w:div w:id="1227954982">
          <w:marLeft w:val="0"/>
          <w:marRight w:val="0"/>
          <w:marTop w:val="0"/>
          <w:marBottom w:val="0"/>
          <w:divBdr>
            <w:top w:val="none" w:sz="0" w:space="0" w:color="auto"/>
            <w:left w:val="none" w:sz="0" w:space="0" w:color="auto"/>
            <w:bottom w:val="none" w:sz="0" w:space="0" w:color="auto"/>
            <w:right w:val="none" w:sz="0" w:space="0" w:color="auto"/>
          </w:divBdr>
        </w:div>
        <w:div w:id="95028033">
          <w:marLeft w:val="0"/>
          <w:marRight w:val="0"/>
          <w:marTop w:val="0"/>
          <w:marBottom w:val="0"/>
          <w:divBdr>
            <w:top w:val="none" w:sz="0" w:space="0" w:color="auto"/>
            <w:left w:val="none" w:sz="0" w:space="0" w:color="auto"/>
            <w:bottom w:val="none" w:sz="0" w:space="0" w:color="auto"/>
            <w:right w:val="none" w:sz="0" w:space="0" w:color="auto"/>
          </w:divBdr>
        </w:div>
        <w:div w:id="1578973743">
          <w:marLeft w:val="0"/>
          <w:marRight w:val="0"/>
          <w:marTop w:val="0"/>
          <w:marBottom w:val="0"/>
          <w:divBdr>
            <w:top w:val="none" w:sz="0" w:space="0" w:color="auto"/>
            <w:left w:val="none" w:sz="0" w:space="0" w:color="auto"/>
            <w:bottom w:val="none" w:sz="0" w:space="0" w:color="auto"/>
            <w:right w:val="none" w:sz="0" w:space="0" w:color="auto"/>
          </w:divBdr>
        </w:div>
        <w:div w:id="728111592">
          <w:marLeft w:val="0"/>
          <w:marRight w:val="0"/>
          <w:marTop w:val="0"/>
          <w:marBottom w:val="0"/>
          <w:divBdr>
            <w:top w:val="none" w:sz="0" w:space="0" w:color="auto"/>
            <w:left w:val="none" w:sz="0" w:space="0" w:color="auto"/>
            <w:bottom w:val="none" w:sz="0" w:space="0" w:color="auto"/>
            <w:right w:val="none" w:sz="0" w:space="0" w:color="auto"/>
          </w:divBdr>
        </w:div>
      </w:divsChild>
    </w:div>
    <w:div w:id="1899127696">
      <w:bodyDiv w:val="1"/>
      <w:marLeft w:val="0"/>
      <w:marRight w:val="0"/>
      <w:marTop w:val="0"/>
      <w:marBottom w:val="0"/>
      <w:divBdr>
        <w:top w:val="none" w:sz="0" w:space="0" w:color="auto"/>
        <w:left w:val="none" w:sz="0" w:space="0" w:color="auto"/>
        <w:bottom w:val="none" w:sz="0" w:space="0" w:color="auto"/>
        <w:right w:val="none" w:sz="0" w:space="0" w:color="auto"/>
      </w:divBdr>
      <w:divsChild>
        <w:div w:id="1337227503">
          <w:marLeft w:val="0"/>
          <w:marRight w:val="0"/>
          <w:marTop w:val="0"/>
          <w:marBottom w:val="0"/>
          <w:divBdr>
            <w:top w:val="none" w:sz="0" w:space="0" w:color="auto"/>
            <w:left w:val="none" w:sz="0" w:space="0" w:color="auto"/>
            <w:bottom w:val="none" w:sz="0" w:space="0" w:color="auto"/>
            <w:right w:val="none" w:sz="0" w:space="0" w:color="auto"/>
          </w:divBdr>
        </w:div>
        <w:div w:id="602494721">
          <w:marLeft w:val="0"/>
          <w:marRight w:val="0"/>
          <w:marTop w:val="0"/>
          <w:marBottom w:val="0"/>
          <w:divBdr>
            <w:top w:val="none" w:sz="0" w:space="0" w:color="auto"/>
            <w:left w:val="none" w:sz="0" w:space="0" w:color="auto"/>
            <w:bottom w:val="none" w:sz="0" w:space="0" w:color="auto"/>
            <w:right w:val="none" w:sz="0" w:space="0" w:color="auto"/>
          </w:divBdr>
        </w:div>
      </w:divsChild>
    </w:div>
    <w:div w:id="1919246508">
      <w:bodyDiv w:val="1"/>
      <w:marLeft w:val="0"/>
      <w:marRight w:val="0"/>
      <w:marTop w:val="0"/>
      <w:marBottom w:val="0"/>
      <w:divBdr>
        <w:top w:val="none" w:sz="0" w:space="0" w:color="auto"/>
        <w:left w:val="none" w:sz="0" w:space="0" w:color="auto"/>
        <w:bottom w:val="none" w:sz="0" w:space="0" w:color="auto"/>
        <w:right w:val="none" w:sz="0" w:space="0" w:color="auto"/>
      </w:divBdr>
    </w:div>
    <w:div w:id="1938058326">
      <w:bodyDiv w:val="1"/>
      <w:marLeft w:val="0"/>
      <w:marRight w:val="0"/>
      <w:marTop w:val="0"/>
      <w:marBottom w:val="0"/>
      <w:divBdr>
        <w:top w:val="none" w:sz="0" w:space="0" w:color="auto"/>
        <w:left w:val="none" w:sz="0" w:space="0" w:color="auto"/>
        <w:bottom w:val="none" w:sz="0" w:space="0" w:color="auto"/>
        <w:right w:val="none" w:sz="0" w:space="0" w:color="auto"/>
      </w:divBdr>
      <w:divsChild>
        <w:div w:id="871528680">
          <w:marLeft w:val="0"/>
          <w:marRight w:val="0"/>
          <w:marTop w:val="0"/>
          <w:marBottom w:val="0"/>
          <w:divBdr>
            <w:top w:val="none" w:sz="0" w:space="0" w:color="auto"/>
            <w:left w:val="none" w:sz="0" w:space="0" w:color="auto"/>
            <w:bottom w:val="none" w:sz="0" w:space="0" w:color="auto"/>
            <w:right w:val="none" w:sz="0" w:space="0" w:color="auto"/>
          </w:divBdr>
        </w:div>
        <w:div w:id="2132244932">
          <w:marLeft w:val="0"/>
          <w:marRight w:val="0"/>
          <w:marTop w:val="0"/>
          <w:marBottom w:val="0"/>
          <w:divBdr>
            <w:top w:val="none" w:sz="0" w:space="0" w:color="auto"/>
            <w:left w:val="none" w:sz="0" w:space="0" w:color="auto"/>
            <w:bottom w:val="none" w:sz="0" w:space="0" w:color="auto"/>
            <w:right w:val="none" w:sz="0" w:space="0" w:color="auto"/>
          </w:divBdr>
        </w:div>
      </w:divsChild>
    </w:div>
    <w:div w:id="1954939906">
      <w:bodyDiv w:val="1"/>
      <w:marLeft w:val="0"/>
      <w:marRight w:val="0"/>
      <w:marTop w:val="0"/>
      <w:marBottom w:val="0"/>
      <w:divBdr>
        <w:top w:val="none" w:sz="0" w:space="0" w:color="auto"/>
        <w:left w:val="none" w:sz="0" w:space="0" w:color="auto"/>
        <w:bottom w:val="none" w:sz="0" w:space="0" w:color="auto"/>
        <w:right w:val="none" w:sz="0" w:space="0" w:color="auto"/>
      </w:divBdr>
    </w:div>
    <w:div w:id="1960335086">
      <w:bodyDiv w:val="1"/>
      <w:marLeft w:val="0"/>
      <w:marRight w:val="0"/>
      <w:marTop w:val="0"/>
      <w:marBottom w:val="0"/>
      <w:divBdr>
        <w:top w:val="none" w:sz="0" w:space="0" w:color="auto"/>
        <w:left w:val="none" w:sz="0" w:space="0" w:color="auto"/>
        <w:bottom w:val="none" w:sz="0" w:space="0" w:color="auto"/>
        <w:right w:val="none" w:sz="0" w:space="0" w:color="auto"/>
      </w:divBdr>
      <w:divsChild>
        <w:div w:id="1262949981">
          <w:marLeft w:val="0"/>
          <w:marRight w:val="0"/>
          <w:marTop w:val="0"/>
          <w:marBottom w:val="0"/>
          <w:divBdr>
            <w:top w:val="none" w:sz="0" w:space="0" w:color="auto"/>
            <w:left w:val="none" w:sz="0" w:space="0" w:color="auto"/>
            <w:bottom w:val="none" w:sz="0" w:space="0" w:color="auto"/>
            <w:right w:val="none" w:sz="0" w:space="0" w:color="auto"/>
          </w:divBdr>
        </w:div>
        <w:div w:id="1955863273">
          <w:marLeft w:val="0"/>
          <w:marRight w:val="0"/>
          <w:marTop w:val="0"/>
          <w:marBottom w:val="0"/>
          <w:divBdr>
            <w:top w:val="none" w:sz="0" w:space="0" w:color="auto"/>
            <w:left w:val="none" w:sz="0" w:space="0" w:color="auto"/>
            <w:bottom w:val="none" w:sz="0" w:space="0" w:color="auto"/>
            <w:right w:val="none" w:sz="0" w:space="0" w:color="auto"/>
          </w:divBdr>
        </w:div>
      </w:divsChild>
    </w:div>
    <w:div w:id="1970548667">
      <w:bodyDiv w:val="1"/>
      <w:marLeft w:val="0"/>
      <w:marRight w:val="0"/>
      <w:marTop w:val="0"/>
      <w:marBottom w:val="0"/>
      <w:divBdr>
        <w:top w:val="none" w:sz="0" w:space="0" w:color="auto"/>
        <w:left w:val="none" w:sz="0" w:space="0" w:color="auto"/>
        <w:bottom w:val="none" w:sz="0" w:space="0" w:color="auto"/>
        <w:right w:val="none" w:sz="0" w:space="0" w:color="auto"/>
      </w:divBdr>
      <w:divsChild>
        <w:div w:id="740642512">
          <w:marLeft w:val="0"/>
          <w:marRight w:val="0"/>
          <w:marTop w:val="0"/>
          <w:marBottom w:val="0"/>
          <w:divBdr>
            <w:top w:val="none" w:sz="0" w:space="0" w:color="auto"/>
            <w:left w:val="none" w:sz="0" w:space="0" w:color="auto"/>
            <w:bottom w:val="none" w:sz="0" w:space="0" w:color="auto"/>
            <w:right w:val="none" w:sz="0" w:space="0" w:color="auto"/>
          </w:divBdr>
        </w:div>
        <w:div w:id="461579358">
          <w:marLeft w:val="0"/>
          <w:marRight w:val="0"/>
          <w:marTop w:val="0"/>
          <w:marBottom w:val="0"/>
          <w:divBdr>
            <w:top w:val="none" w:sz="0" w:space="0" w:color="auto"/>
            <w:left w:val="none" w:sz="0" w:space="0" w:color="auto"/>
            <w:bottom w:val="none" w:sz="0" w:space="0" w:color="auto"/>
            <w:right w:val="none" w:sz="0" w:space="0" w:color="auto"/>
          </w:divBdr>
        </w:div>
        <w:div w:id="827016513">
          <w:marLeft w:val="0"/>
          <w:marRight w:val="0"/>
          <w:marTop w:val="0"/>
          <w:marBottom w:val="0"/>
          <w:divBdr>
            <w:top w:val="none" w:sz="0" w:space="0" w:color="auto"/>
            <w:left w:val="none" w:sz="0" w:space="0" w:color="auto"/>
            <w:bottom w:val="none" w:sz="0" w:space="0" w:color="auto"/>
            <w:right w:val="none" w:sz="0" w:space="0" w:color="auto"/>
          </w:divBdr>
        </w:div>
        <w:div w:id="1674409477">
          <w:marLeft w:val="0"/>
          <w:marRight w:val="0"/>
          <w:marTop w:val="0"/>
          <w:marBottom w:val="0"/>
          <w:divBdr>
            <w:top w:val="none" w:sz="0" w:space="0" w:color="auto"/>
            <w:left w:val="none" w:sz="0" w:space="0" w:color="auto"/>
            <w:bottom w:val="none" w:sz="0" w:space="0" w:color="auto"/>
            <w:right w:val="none" w:sz="0" w:space="0" w:color="auto"/>
          </w:divBdr>
        </w:div>
        <w:div w:id="1034424404">
          <w:marLeft w:val="0"/>
          <w:marRight w:val="0"/>
          <w:marTop w:val="0"/>
          <w:marBottom w:val="0"/>
          <w:divBdr>
            <w:top w:val="none" w:sz="0" w:space="0" w:color="auto"/>
            <w:left w:val="none" w:sz="0" w:space="0" w:color="auto"/>
            <w:bottom w:val="none" w:sz="0" w:space="0" w:color="auto"/>
            <w:right w:val="none" w:sz="0" w:space="0" w:color="auto"/>
          </w:divBdr>
        </w:div>
        <w:div w:id="1940210292">
          <w:marLeft w:val="0"/>
          <w:marRight w:val="0"/>
          <w:marTop w:val="0"/>
          <w:marBottom w:val="0"/>
          <w:divBdr>
            <w:top w:val="none" w:sz="0" w:space="0" w:color="auto"/>
            <w:left w:val="none" w:sz="0" w:space="0" w:color="auto"/>
            <w:bottom w:val="none" w:sz="0" w:space="0" w:color="auto"/>
            <w:right w:val="none" w:sz="0" w:space="0" w:color="auto"/>
          </w:divBdr>
        </w:div>
      </w:divsChild>
    </w:div>
    <w:div w:id="1976374001">
      <w:bodyDiv w:val="1"/>
      <w:marLeft w:val="0"/>
      <w:marRight w:val="0"/>
      <w:marTop w:val="0"/>
      <w:marBottom w:val="0"/>
      <w:divBdr>
        <w:top w:val="none" w:sz="0" w:space="0" w:color="auto"/>
        <w:left w:val="none" w:sz="0" w:space="0" w:color="auto"/>
        <w:bottom w:val="none" w:sz="0" w:space="0" w:color="auto"/>
        <w:right w:val="none" w:sz="0" w:space="0" w:color="auto"/>
      </w:divBdr>
      <w:divsChild>
        <w:div w:id="694309063">
          <w:marLeft w:val="0"/>
          <w:marRight w:val="0"/>
          <w:marTop w:val="0"/>
          <w:marBottom w:val="0"/>
          <w:divBdr>
            <w:top w:val="none" w:sz="0" w:space="0" w:color="auto"/>
            <w:left w:val="none" w:sz="0" w:space="0" w:color="auto"/>
            <w:bottom w:val="none" w:sz="0" w:space="0" w:color="auto"/>
            <w:right w:val="none" w:sz="0" w:space="0" w:color="auto"/>
          </w:divBdr>
        </w:div>
        <w:div w:id="296689326">
          <w:marLeft w:val="0"/>
          <w:marRight w:val="0"/>
          <w:marTop w:val="0"/>
          <w:marBottom w:val="0"/>
          <w:divBdr>
            <w:top w:val="none" w:sz="0" w:space="0" w:color="auto"/>
            <w:left w:val="none" w:sz="0" w:space="0" w:color="auto"/>
            <w:bottom w:val="none" w:sz="0" w:space="0" w:color="auto"/>
            <w:right w:val="none" w:sz="0" w:space="0" w:color="auto"/>
          </w:divBdr>
        </w:div>
        <w:div w:id="451288076">
          <w:marLeft w:val="0"/>
          <w:marRight w:val="0"/>
          <w:marTop w:val="0"/>
          <w:marBottom w:val="0"/>
          <w:divBdr>
            <w:top w:val="none" w:sz="0" w:space="0" w:color="auto"/>
            <w:left w:val="none" w:sz="0" w:space="0" w:color="auto"/>
            <w:bottom w:val="none" w:sz="0" w:space="0" w:color="auto"/>
            <w:right w:val="none" w:sz="0" w:space="0" w:color="auto"/>
          </w:divBdr>
        </w:div>
        <w:div w:id="304512033">
          <w:marLeft w:val="0"/>
          <w:marRight w:val="0"/>
          <w:marTop w:val="0"/>
          <w:marBottom w:val="0"/>
          <w:divBdr>
            <w:top w:val="none" w:sz="0" w:space="0" w:color="auto"/>
            <w:left w:val="none" w:sz="0" w:space="0" w:color="auto"/>
            <w:bottom w:val="none" w:sz="0" w:space="0" w:color="auto"/>
            <w:right w:val="none" w:sz="0" w:space="0" w:color="auto"/>
          </w:divBdr>
        </w:div>
        <w:div w:id="456994185">
          <w:marLeft w:val="0"/>
          <w:marRight w:val="0"/>
          <w:marTop w:val="0"/>
          <w:marBottom w:val="0"/>
          <w:divBdr>
            <w:top w:val="none" w:sz="0" w:space="0" w:color="auto"/>
            <w:left w:val="none" w:sz="0" w:space="0" w:color="auto"/>
            <w:bottom w:val="none" w:sz="0" w:space="0" w:color="auto"/>
            <w:right w:val="none" w:sz="0" w:space="0" w:color="auto"/>
          </w:divBdr>
        </w:div>
      </w:divsChild>
    </w:div>
    <w:div w:id="2016490043">
      <w:bodyDiv w:val="1"/>
      <w:marLeft w:val="0"/>
      <w:marRight w:val="0"/>
      <w:marTop w:val="0"/>
      <w:marBottom w:val="0"/>
      <w:divBdr>
        <w:top w:val="none" w:sz="0" w:space="0" w:color="auto"/>
        <w:left w:val="none" w:sz="0" w:space="0" w:color="auto"/>
        <w:bottom w:val="none" w:sz="0" w:space="0" w:color="auto"/>
        <w:right w:val="none" w:sz="0" w:space="0" w:color="auto"/>
      </w:divBdr>
      <w:divsChild>
        <w:div w:id="771319593">
          <w:marLeft w:val="720"/>
          <w:marRight w:val="0"/>
          <w:marTop w:val="0"/>
          <w:marBottom w:val="0"/>
          <w:divBdr>
            <w:top w:val="none" w:sz="0" w:space="0" w:color="auto"/>
            <w:left w:val="none" w:sz="0" w:space="0" w:color="auto"/>
            <w:bottom w:val="none" w:sz="0" w:space="0" w:color="auto"/>
            <w:right w:val="none" w:sz="0" w:space="0" w:color="auto"/>
          </w:divBdr>
        </w:div>
        <w:div w:id="2013675937">
          <w:marLeft w:val="720"/>
          <w:marRight w:val="0"/>
          <w:marTop w:val="0"/>
          <w:marBottom w:val="0"/>
          <w:divBdr>
            <w:top w:val="none" w:sz="0" w:space="0" w:color="auto"/>
            <w:left w:val="none" w:sz="0" w:space="0" w:color="auto"/>
            <w:bottom w:val="none" w:sz="0" w:space="0" w:color="auto"/>
            <w:right w:val="none" w:sz="0" w:space="0" w:color="auto"/>
          </w:divBdr>
        </w:div>
        <w:div w:id="1555002596">
          <w:marLeft w:val="720"/>
          <w:marRight w:val="0"/>
          <w:marTop w:val="0"/>
          <w:marBottom w:val="0"/>
          <w:divBdr>
            <w:top w:val="none" w:sz="0" w:space="0" w:color="auto"/>
            <w:left w:val="none" w:sz="0" w:space="0" w:color="auto"/>
            <w:bottom w:val="none" w:sz="0" w:space="0" w:color="auto"/>
            <w:right w:val="none" w:sz="0" w:space="0" w:color="auto"/>
          </w:divBdr>
        </w:div>
      </w:divsChild>
    </w:div>
    <w:div w:id="2024892089">
      <w:bodyDiv w:val="1"/>
      <w:marLeft w:val="0"/>
      <w:marRight w:val="0"/>
      <w:marTop w:val="0"/>
      <w:marBottom w:val="0"/>
      <w:divBdr>
        <w:top w:val="none" w:sz="0" w:space="0" w:color="auto"/>
        <w:left w:val="none" w:sz="0" w:space="0" w:color="auto"/>
        <w:bottom w:val="none" w:sz="0" w:space="0" w:color="auto"/>
        <w:right w:val="none" w:sz="0" w:space="0" w:color="auto"/>
      </w:divBdr>
    </w:div>
    <w:div w:id="2123112831">
      <w:bodyDiv w:val="1"/>
      <w:marLeft w:val="0"/>
      <w:marRight w:val="0"/>
      <w:marTop w:val="0"/>
      <w:marBottom w:val="0"/>
      <w:divBdr>
        <w:top w:val="none" w:sz="0" w:space="0" w:color="auto"/>
        <w:left w:val="none" w:sz="0" w:space="0" w:color="auto"/>
        <w:bottom w:val="none" w:sz="0" w:space="0" w:color="auto"/>
        <w:right w:val="none" w:sz="0" w:space="0" w:color="auto"/>
      </w:divBdr>
      <w:divsChild>
        <w:div w:id="478425466">
          <w:marLeft w:val="0"/>
          <w:marRight w:val="0"/>
          <w:marTop w:val="0"/>
          <w:marBottom w:val="0"/>
          <w:divBdr>
            <w:top w:val="none" w:sz="0" w:space="0" w:color="auto"/>
            <w:left w:val="none" w:sz="0" w:space="0" w:color="auto"/>
            <w:bottom w:val="none" w:sz="0" w:space="0" w:color="auto"/>
            <w:right w:val="none" w:sz="0" w:space="0" w:color="auto"/>
          </w:divBdr>
        </w:div>
      </w:divsChild>
    </w:div>
    <w:div w:id="2129161929">
      <w:bodyDiv w:val="1"/>
      <w:marLeft w:val="0"/>
      <w:marRight w:val="0"/>
      <w:marTop w:val="0"/>
      <w:marBottom w:val="0"/>
      <w:divBdr>
        <w:top w:val="none" w:sz="0" w:space="0" w:color="auto"/>
        <w:left w:val="none" w:sz="0" w:space="0" w:color="auto"/>
        <w:bottom w:val="none" w:sz="0" w:space="0" w:color="auto"/>
        <w:right w:val="none" w:sz="0" w:space="0" w:color="auto"/>
      </w:divBdr>
      <w:divsChild>
        <w:div w:id="844981363">
          <w:marLeft w:val="0"/>
          <w:marRight w:val="0"/>
          <w:marTop w:val="0"/>
          <w:marBottom w:val="0"/>
          <w:divBdr>
            <w:top w:val="none" w:sz="0" w:space="0" w:color="auto"/>
            <w:left w:val="none" w:sz="0" w:space="0" w:color="auto"/>
            <w:bottom w:val="none" w:sz="0" w:space="0" w:color="auto"/>
            <w:right w:val="none" w:sz="0" w:space="0" w:color="auto"/>
          </w:divBdr>
        </w:div>
        <w:div w:id="1109199779">
          <w:marLeft w:val="0"/>
          <w:marRight w:val="0"/>
          <w:marTop w:val="0"/>
          <w:marBottom w:val="0"/>
          <w:divBdr>
            <w:top w:val="none" w:sz="0" w:space="0" w:color="auto"/>
            <w:left w:val="none" w:sz="0" w:space="0" w:color="auto"/>
            <w:bottom w:val="none" w:sz="0" w:space="0" w:color="auto"/>
            <w:right w:val="none" w:sz="0" w:space="0" w:color="auto"/>
          </w:divBdr>
        </w:div>
        <w:div w:id="1691951637">
          <w:marLeft w:val="0"/>
          <w:marRight w:val="0"/>
          <w:marTop w:val="0"/>
          <w:marBottom w:val="0"/>
          <w:divBdr>
            <w:top w:val="none" w:sz="0" w:space="0" w:color="auto"/>
            <w:left w:val="none" w:sz="0" w:space="0" w:color="auto"/>
            <w:bottom w:val="none" w:sz="0" w:space="0" w:color="auto"/>
            <w:right w:val="none" w:sz="0" w:space="0" w:color="auto"/>
          </w:divBdr>
        </w:div>
        <w:div w:id="144518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5.jpeg"/><Relationship Id="rId39" Type="http://schemas.openxmlformats.org/officeDocument/2006/relationships/hyperlink" Target="http://fr.wikipedia.org/wiki/Azote"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chart" Target="charts/chart4.xml"/><Relationship Id="rId38" Type="http://schemas.openxmlformats.org/officeDocument/2006/relationships/hyperlink" Target="http://fr.wikipedia.org/wiki/Nutrimen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onforama.fr/seau.html" TargetMode="External"/><Relationship Id="rId29" Type="http://schemas.openxmlformats.org/officeDocument/2006/relationships/image" Target="media/image18.jpeg"/><Relationship Id="rId41" Type="http://schemas.openxmlformats.org/officeDocument/2006/relationships/hyperlink" Target="http://fr.wikipedia.org/wiki/Phosph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fr.wikipedia.org/wiki/Carbon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chart" Target="charts/chart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hart" Target="charts/chart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ansour\M&#233;krou\Dynamiques_OS_Commun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Mansour\M&#233;krou\Dynamiques_OS_Commun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Mansour\M&#233;krou\Dynamiques_OS_Commu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Température (°c) - Tapoa</a:t>
            </a:r>
          </a:p>
        </c:rich>
      </c:tx>
      <c:overlay val="0"/>
      <c:spPr>
        <a:noFill/>
        <a:ln>
          <a:noFill/>
        </a:ln>
        <a:effectLst/>
      </c:spPr>
    </c:title>
    <c:autoTitleDeleted val="0"/>
    <c:plotArea>
      <c:layout/>
      <c:lineChart>
        <c:grouping val="standard"/>
        <c:varyColors val="0"/>
        <c:ser>
          <c:idx val="0"/>
          <c:order val="0"/>
          <c:tx>
            <c:strRef>
              <c:f>Feuil1!$B$4</c:f>
              <c:strCache>
                <c:ptCount val="1"/>
                <c:pt idx="0">
                  <c:v>Moyenne</c:v>
                </c:pt>
              </c:strCache>
            </c:strRef>
          </c:tx>
          <c:spPr>
            <a:ln w="28575" cap="rnd">
              <a:solidFill>
                <a:schemeClr val="accent1"/>
              </a:solidFill>
              <a:round/>
            </a:ln>
            <a:effectLst/>
          </c:spPr>
          <c:marker>
            <c:symbol val="none"/>
          </c:marker>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Feuil1!$B$5:$B$16</c:f>
              <c:numCache>
                <c:formatCode>General</c:formatCode>
                <c:ptCount val="12"/>
                <c:pt idx="0">
                  <c:v>25</c:v>
                </c:pt>
                <c:pt idx="1">
                  <c:v>28</c:v>
                </c:pt>
                <c:pt idx="2">
                  <c:v>31</c:v>
                </c:pt>
                <c:pt idx="3">
                  <c:v>34</c:v>
                </c:pt>
                <c:pt idx="4">
                  <c:v>34</c:v>
                </c:pt>
                <c:pt idx="5">
                  <c:v>32</c:v>
                </c:pt>
                <c:pt idx="6">
                  <c:v>29</c:v>
                </c:pt>
                <c:pt idx="7">
                  <c:v>28</c:v>
                </c:pt>
                <c:pt idx="8">
                  <c:v>29</c:v>
                </c:pt>
                <c:pt idx="9">
                  <c:v>31</c:v>
                </c:pt>
                <c:pt idx="10">
                  <c:v>28</c:v>
                </c:pt>
                <c:pt idx="11">
                  <c:v>25</c:v>
                </c:pt>
              </c:numCache>
            </c:numRef>
          </c:val>
          <c:smooth val="0"/>
          <c:extLst>
            <c:ext xmlns:c16="http://schemas.microsoft.com/office/drawing/2014/chart" uri="{C3380CC4-5D6E-409C-BE32-E72D297353CC}">
              <c16:uniqueId val="{00000000-2E3E-444D-8F9F-0F42C86B31DB}"/>
            </c:ext>
          </c:extLst>
        </c:ser>
        <c:ser>
          <c:idx val="1"/>
          <c:order val="1"/>
          <c:tx>
            <c:strRef>
              <c:f>Feuil1!$C$4</c:f>
              <c:strCache>
                <c:ptCount val="1"/>
                <c:pt idx="0">
                  <c:v>Minimale</c:v>
                </c:pt>
              </c:strCache>
            </c:strRef>
          </c:tx>
          <c:spPr>
            <a:ln w="28575" cap="rnd">
              <a:solidFill>
                <a:schemeClr val="accent2"/>
              </a:solidFill>
              <a:round/>
            </a:ln>
            <a:effectLst/>
          </c:spPr>
          <c:marker>
            <c:symbol val="none"/>
          </c:marker>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Feuil1!$C$5:$C$16</c:f>
              <c:numCache>
                <c:formatCode>General</c:formatCode>
                <c:ptCount val="12"/>
                <c:pt idx="0">
                  <c:v>17</c:v>
                </c:pt>
                <c:pt idx="1">
                  <c:v>23</c:v>
                </c:pt>
                <c:pt idx="2">
                  <c:v>24</c:v>
                </c:pt>
                <c:pt idx="3">
                  <c:v>27</c:v>
                </c:pt>
                <c:pt idx="4">
                  <c:v>28</c:v>
                </c:pt>
                <c:pt idx="5">
                  <c:v>26</c:v>
                </c:pt>
                <c:pt idx="6">
                  <c:v>24</c:v>
                </c:pt>
                <c:pt idx="7">
                  <c:v>24</c:v>
                </c:pt>
                <c:pt idx="8">
                  <c:v>24</c:v>
                </c:pt>
                <c:pt idx="9">
                  <c:v>24</c:v>
                </c:pt>
                <c:pt idx="10">
                  <c:v>20</c:v>
                </c:pt>
                <c:pt idx="11">
                  <c:v>17</c:v>
                </c:pt>
              </c:numCache>
            </c:numRef>
          </c:val>
          <c:smooth val="0"/>
          <c:extLst>
            <c:ext xmlns:c16="http://schemas.microsoft.com/office/drawing/2014/chart" uri="{C3380CC4-5D6E-409C-BE32-E72D297353CC}">
              <c16:uniqueId val="{00000001-2E3E-444D-8F9F-0F42C86B31DB}"/>
            </c:ext>
          </c:extLst>
        </c:ser>
        <c:ser>
          <c:idx val="2"/>
          <c:order val="2"/>
          <c:tx>
            <c:strRef>
              <c:f>Feuil1!$D$4</c:f>
              <c:strCache>
                <c:ptCount val="1"/>
                <c:pt idx="0">
                  <c:v>Maximale</c:v>
                </c:pt>
              </c:strCache>
            </c:strRef>
          </c:tx>
          <c:spPr>
            <a:ln w="28575" cap="rnd">
              <a:solidFill>
                <a:schemeClr val="accent3"/>
              </a:solidFill>
              <a:round/>
            </a:ln>
            <a:effectLst/>
          </c:spPr>
          <c:marker>
            <c:symbol val="none"/>
          </c:marker>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Feuil1!$D$5:$D$16</c:f>
              <c:numCache>
                <c:formatCode>General</c:formatCode>
                <c:ptCount val="12"/>
                <c:pt idx="0">
                  <c:v>32</c:v>
                </c:pt>
                <c:pt idx="1">
                  <c:v>36</c:v>
                </c:pt>
                <c:pt idx="2">
                  <c:v>39</c:v>
                </c:pt>
                <c:pt idx="3">
                  <c:v>41</c:v>
                </c:pt>
                <c:pt idx="4">
                  <c:v>40</c:v>
                </c:pt>
                <c:pt idx="5">
                  <c:v>38</c:v>
                </c:pt>
                <c:pt idx="6">
                  <c:v>34</c:v>
                </c:pt>
                <c:pt idx="7">
                  <c:v>33</c:v>
                </c:pt>
                <c:pt idx="8">
                  <c:v>34</c:v>
                </c:pt>
                <c:pt idx="9">
                  <c:v>38</c:v>
                </c:pt>
                <c:pt idx="10">
                  <c:v>37</c:v>
                </c:pt>
                <c:pt idx="11">
                  <c:v>33</c:v>
                </c:pt>
              </c:numCache>
            </c:numRef>
          </c:val>
          <c:smooth val="0"/>
          <c:extLst>
            <c:ext xmlns:c16="http://schemas.microsoft.com/office/drawing/2014/chart" uri="{C3380CC4-5D6E-409C-BE32-E72D297353CC}">
              <c16:uniqueId val="{00000002-2E3E-444D-8F9F-0F42C86B31DB}"/>
            </c:ext>
          </c:extLst>
        </c:ser>
        <c:dLbls>
          <c:showLegendKey val="0"/>
          <c:showVal val="0"/>
          <c:showCatName val="0"/>
          <c:showSerName val="0"/>
          <c:showPercent val="0"/>
          <c:showBubbleSize val="0"/>
        </c:dLbls>
        <c:smooth val="0"/>
        <c:axId val="152105344"/>
        <c:axId val="152106880"/>
      </c:lineChart>
      <c:catAx>
        <c:axId val="1521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106880"/>
        <c:crosses val="autoZero"/>
        <c:auto val="1"/>
        <c:lblAlgn val="ctr"/>
        <c:lblOffset val="100"/>
        <c:noMultiLvlLbl val="0"/>
      </c:catAx>
      <c:valAx>
        <c:axId val="15210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1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Précipation (mm) - Tapoa</a:t>
            </a:r>
          </a:p>
        </c:rich>
      </c:tx>
      <c:overlay val="0"/>
      <c:spPr>
        <a:noFill/>
        <a:ln>
          <a:noFill/>
        </a:ln>
        <a:effectLst/>
      </c:spPr>
    </c:title>
    <c:autoTitleDeleted val="0"/>
    <c:plotArea>
      <c:layout/>
      <c:barChart>
        <c:barDir val="col"/>
        <c:grouping val="clustered"/>
        <c:varyColors val="0"/>
        <c:ser>
          <c:idx val="0"/>
          <c:order val="0"/>
          <c:tx>
            <c:strRef>
              <c:f>Feuil1!$I$4</c:f>
              <c:strCache>
                <c:ptCount val="1"/>
                <c:pt idx="0">
                  <c:v>Précipitation</c:v>
                </c:pt>
              </c:strCache>
            </c:strRef>
          </c:tx>
          <c:spPr>
            <a:solidFill>
              <a:schemeClr val="accent1"/>
            </a:solidFill>
            <a:ln>
              <a:noFill/>
            </a:ln>
            <a:effectLst/>
          </c:spPr>
          <c:invertIfNegative val="0"/>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Feuil1!$I$5:$I$16</c:f>
              <c:numCache>
                <c:formatCode>General</c:formatCode>
                <c:ptCount val="12"/>
                <c:pt idx="0">
                  <c:v>0</c:v>
                </c:pt>
                <c:pt idx="1">
                  <c:v>3</c:v>
                </c:pt>
                <c:pt idx="2">
                  <c:v>13</c:v>
                </c:pt>
                <c:pt idx="3">
                  <c:v>35</c:v>
                </c:pt>
                <c:pt idx="4">
                  <c:v>32</c:v>
                </c:pt>
                <c:pt idx="5">
                  <c:v>65</c:v>
                </c:pt>
                <c:pt idx="6">
                  <c:v>117</c:v>
                </c:pt>
                <c:pt idx="7">
                  <c:v>152</c:v>
                </c:pt>
                <c:pt idx="8">
                  <c:v>77</c:v>
                </c:pt>
                <c:pt idx="9">
                  <c:v>16</c:v>
                </c:pt>
                <c:pt idx="10">
                  <c:v>34</c:v>
                </c:pt>
                <c:pt idx="11">
                  <c:v>3</c:v>
                </c:pt>
              </c:numCache>
            </c:numRef>
          </c:val>
          <c:extLst>
            <c:ext xmlns:c16="http://schemas.microsoft.com/office/drawing/2014/chart" uri="{C3380CC4-5D6E-409C-BE32-E72D297353CC}">
              <c16:uniqueId val="{00000000-DF96-4BA1-A3BF-6CC668D274F4}"/>
            </c:ext>
          </c:extLst>
        </c:ser>
        <c:dLbls>
          <c:showLegendKey val="0"/>
          <c:showVal val="0"/>
          <c:showCatName val="0"/>
          <c:showSerName val="0"/>
          <c:showPercent val="0"/>
          <c:showBubbleSize val="0"/>
        </c:dLbls>
        <c:gapWidth val="150"/>
        <c:axId val="158624000"/>
        <c:axId val="159514624"/>
      </c:barChart>
      <c:catAx>
        <c:axId val="1586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9514624"/>
        <c:crosses val="autoZero"/>
        <c:auto val="1"/>
        <c:lblAlgn val="ctr"/>
        <c:lblOffset val="100"/>
        <c:noMultiLvlLbl val="0"/>
      </c:catAx>
      <c:valAx>
        <c:axId val="15951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862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superf_falmey_2000!$B$2</c:f>
              <c:strCache>
                <c:ptCount val="1"/>
                <c:pt idx="0">
                  <c:v>Superficie en ha en 2000</c:v>
                </c:pt>
              </c:strCache>
            </c:strRef>
          </c:tx>
          <c:invertIfNegative val="0"/>
          <c:cat>
            <c:strRef>
              <c:f>superf_falmey_2000!$A$3:$A$16</c:f>
              <c:strCache>
                <c:ptCount val="14"/>
                <c:pt idx="0">
                  <c:v>Cultures pluviales</c:v>
                </c:pt>
                <c:pt idx="1">
                  <c:v>Cultures pluviales  dans le Dallol</c:v>
                </c:pt>
                <c:pt idx="2">
                  <c:v>Cultures sous parc dans le Dallol</c:v>
                </c:pt>
                <c:pt idx="3">
                  <c:v>Fleuve</c:v>
                </c:pt>
                <c:pt idx="4">
                  <c:v>Ile</c:v>
                </c:pt>
                <c:pt idx="5">
                  <c:v>Kori</c:v>
                </c:pt>
                <c:pt idx="6">
                  <c:v>Mare</c:v>
                </c:pt>
                <c:pt idx="7">
                  <c:v>Rizière</c:v>
                </c:pt>
                <c:pt idx="8">
                  <c:v>Savane arbustive dégradée</c:v>
                </c:pt>
                <c:pt idx="9">
                  <c:v>Savane arbustive dense</c:v>
                </c:pt>
                <c:pt idx="10">
                  <c:v>Steppe arbustive dégradée</c:v>
                </c:pt>
                <c:pt idx="11">
                  <c:v>Terrain rocheux</c:v>
                </c:pt>
                <c:pt idx="12">
                  <c:v>Zone marécageuse Dallol</c:v>
                </c:pt>
                <c:pt idx="13">
                  <c:v>Zone marécageuse fleuve</c:v>
                </c:pt>
              </c:strCache>
            </c:strRef>
          </c:cat>
          <c:val>
            <c:numRef>
              <c:f>superf_falmey_2000!$B$3:$B$16</c:f>
              <c:numCache>
                <c:formatCode>0.00</c:formatCode>
                <c:ptCount val="14"/>
                <c:pt idx="0">
                  <c:v>30651.302</c:v>
                </c:pt>
                <c:pt idx="1">
                  <c:v>12679.392</c:v>
                </c:pt>
                <c:pt idx="2">
                  <c:v>21.103000000000005</c:v>
                </c:pt>
                <c:pt idx="3">
                  <c:v>1529.155</c:v>
                </c:pt>
                <c:pt idx="4">
                  <c:v>47.851999999999997</c:v>
                </c:pt>
                <c:pt idx="5">
                  <c:v>465.84300000000002</c:v>
                </c:pt>
                <c:pt idx="6">
                  <c:v>930.71199999999999</c:v>
                </c:pt>
                <c:pt idx="7">
                  <c:v>2483.645</c:v>
                </c:pt>
                <c:pt idx="8">
                  <c:v>36611.102999999996</c:v>
                </c:pt>
                <c:pt idx="9">
                  <c:v>23937.57</c:v>
                </c:pt>
                <c:pt idx="10">
                  <c:v>708.41499999999996</c:v>
                </c:pt>
                <c:pt idx="11">
                  <c:v>68.263999999999996</c:v>
                </c:pt>
                <c:pt idx="12">
                  <c:v>5404.3690000000015</c:v>
                </c:pt>
                <c:pt idx="13">
                  <c:v>717.53099999999984</c:v>
                </c:pt>
              </c:numCache>
            </c:numRef>
          </c:val>
          <c:extLst>
            <c:ext xmlns:c16="http://schemas.microsoft.com/office/drawing/2014/chart" uri="{C3380CC4-5D6E-409C-BE32-E72D297353CC}">
              <c16:uniqueId val="{00000000-5A7E-4A21-BD9A-1A2F60B0988C}"/>
            </c:ext>
          </c:extLst>
        </c:ser>
        <c:ser>
          <c:idx val="1"/>
          <c:order val="1"/>
          <c:tx>
            <c:strRef>
              <c:f>superf_falmey_2000!$C$2</c:f>
              <c:strCache>
                <c:ptCount val="1"/>
                <c:pt idx="0">
                  <c:v>Superficie en ha en 2019</c:v>
                </c:pt>
              </c:strCache>
            </c:strRef>
          </c:tx>
          <c:invertIfNegative val="0"/>
          <c:cat>
            <c:strRef>
              <c:f>superf_falmey_2000!$A$3:$A$16</c:f>
              <c:strCache>
                <c:ptCount val="14"/>
                <c:pt idx="0">
                  <c:v>Cultures pluviales</c:v>
                </c:pt>
                <c:pt idx="1">
                  <c:v>Cultures pluviales  dans le Dallol</c:v>
                </c:pt>
                <c:pt idx="2">
                  <c:v>Cultures sous parc dans le Dallol</c:v>
                </c:pt>
                <c:pt idx="3">
                  <c:v>Fleuve</c:v>
                </c:pt>
                <c:pt idx="4">
                  <c:v>Ile</c:v>
                </c:pt>
                <c:pt idx="5">
                  <c:v>Kori</c:v>
                </c:pt>
                <c:pt idx="6">
                  <c:v>Mare</c:v>
                </c:pt>
                <c:pt idx="7">
                  <c:v>Rizière</c:v>
                </c:pt>
                <c:pt idx="8">
                  <c:v>Savane arbustive dégradée</c:v>
                </c:pt>
                <c:pt idx="9">
                  <c:v>Savane arbustive dense</c:v>
                </c:pt>
                <c:pt idx="10">
                  <c:v>Steppe arbustive dégradée</c:v>
                </c:pt>
                <c:pt idx="11">
                  <c:v>Terrain rocheux</c:v>
                </c:pt>
                <c:pt idx="12">
                  <c:v>Zone marécageuse Dallol</c:v>
                </c:pt>
                <c:pt idx="13">
                  <c:v>Zone marécageuse fleuve</c:v>
                </c:pt>
              </c:strCache>
            </c:strRef>
          </c:cat>
          <c:val>
            <c:numRef>
              <c:f>superf_falmey_2000!$C$3:$C$16</c:f>
              <c:numCache>
                <c:formatCode>0.00</c:formatCode>
                <c:ptCount val="14"/>
                <c:pt idx="0">
                  <c:v>30651.302</c:v>
                </c:pt>
                <c:pt idx="1">
                  <c:v>12679.392</c:v>
                </c:pt>
                <c:pt idx="2">
                  <c:v>21.103000000000005</c:v>
                </c:pt>
                <c:pt idx="3">
                  <c:v>1529.155</c:v>
                </c:pt>
                <c:pt idx="4">
                  <c:v>47.851999999999997</c:v>
                </c:pt>
                <c:pt idx="5">
                  <c:v>475.52499999999992</c:v>
                </c:pt>
                <c:pt idx="6">
                  <c:v>496.46699999999987</c:v>
                </c:pt>
                <c:pt idx="7">
                  <c:v>2483.645</c:v>
                </c:pt>
                <c:pt idx="8">
                  <c:v>44146.904000000002</c:v>
                </c:pt>
                <c:pt idx="9">
                  <c:v>16401.769</c:v>
                </c:pt>
                <c:pt idx="10">
                  <c:v>708.41499999999996</c:v>
                </c:pt>
                <c:pt idx="11">
                  <c:v>68.263999999999996</c:v>
                </c:pt>
                <c:pt idx="12">
                  <c:v>5828.9319999999998</c:v>
                </c:pt>
                <c:pt idx="13">
                  <c:v>717.53099999999984</c:v>
                </c:pt>
              </c:numCache>
            </c:numRef>
          </c:val>
          <c:extLst>
            <c:ext xmlns:c16="http://schemas.microsoft.com/office/drawing/2014/chart" uri="{C3380CC4-5D6E-409C-BE32-E72D297353CC}">
              <c16:uniqueId val="{00000001-5A7E-4A21-BD9A-1A2F60B0988C}"/>
            </c:ext>
          </c:extLst>
        </c:ser>
        <c:dLbls>
          <c:showLegendKey val="0"/>
          <c:showVal val="0"/>
          <c:showCatName val="0"/>
          <c:showSerName val="0"/>
          <c:showPercent val="0"/>
          <c:showBubbleSize val="0"/>
        </c:dLbls>
        <c:gapWidth val="150"/>
        <c:axId val="160062464"/>
        <c:axId val="160064256"/>
      </c:barChart>
      <c:catAx>
        <c:axId val="160062464"/>
        <c:scaling>
          <c:orientation val="minMax"/>
        </c:scaling>
        <c:delete val="0"/>
        <c:axPos val="b"/>
        <c:numFmt formatCode="General" sourceLinked="0"/>
        <c:majorTickMark val="out"/>
        <c:minorTickMark val="none"/>
        <c:tickLblPos val="nextTo"/>
        <c:crossAx val="160064256"/>
        <c:crosses val="autoZero"/>
        <c:auto val="1"/>
        <c:lblAlgn val="ctr"/>
        <c:lblOffset val="100"/>
        <c:noMultiLvlLbl val="0"/>
      </c:catAx>
      <c:valAx>
        <c:axId val="160064256"/>
        <c:scaling>
          <c:orientation val="minMax"/>
        </c:scaling>
        <c:delete val="0"/>
        <c:axPos val="l"/>
        <c:majorGridlines/>
        <c:numFmt formatCode="0.00" sourceLinked="1"/>
        <c:majorTickMark val="out"/>
        <c:minorTickMark val="none"/>
        <c:tickLblPos val="nextTo"/>
        <c:crossAx val="1600624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superf_falmey_2000!$B$21</c:f>
              <c:strCache>
                <c:ptCount val="1"/>
                <c:pt idx="0">
                  <c:v>Superficie en ha en 2000</c:v>
                </c:pt>
              </c:strCache>
            </c:strRef>
          </c:tx>
          <c:invertIfNegative val="0"/>
          <c:cat>
            <c:strRef>
              <c:f>superf_falmey_2000!$A$22:$A$35</c:f>
              <c:strCache>
                <c:ptCount val="14"/>
                <c:pt idx="0">
                  <c:v>Brousse tigrée dégradée</c:v>
                </c:pt>
                <c:pt idx="1">
                  <c:v>Brousse tigrée régulière</c:v>
                </c:pt>
                <c:pt idx="2">
                  <c:v>Cordon ripicole</c:v>
                </c:pt>
                <c:pt idx="3">
                  <c:v>Cultures pluviales</c:v>
                </c:pt>
                <c:pt idx="4">
                  <c:v>Fleuve</c:v>
                </c:pt>
                <c:pt idx="5">
                  <c:v>Ile</c:v>
                </c:pt>
                <c:pt idx="6">
                  <c:v>Kori</c:v>
                </c:pt>
                <c:pt idx="7">
                  <c:v>Mare</c:v>
                </c:pt>
                <c:pt idx="8">
                  <c:v>Savane arbustive dégradée</c:v>
                </c:pt>
                <c:pt idx="9">
                  <c:v>Savane arbustive dense</c:v>
                </c:pt>
                <c:pt idx="10">
                  <c:v>Steppe arbustive dégradée</c:v>
                </c:pt>
                <c:pt idx="11">
                  <c:v>Steppe arbustive dense</c:v>
                </c:pt>
                <c:pt idx="12">
                  <c:v>Terrain rocheux</c:v>
                </c:pt>
                <c:pt idx="13">
                  <c:v>Zone marécageuse fleuve</c:v>
                </c:pt>
              </c:strCache>
            </c:strRef>
          </c:cat>
          <c:val>
            <c:numRef>
              <c:f>superf_falmey_2000!$B$22:$B$35</c:f>
              <c:numCache>
                <c:formatCode>0.00</c:formatCode>
                <c:ptCount val="14"/>
                <c:pt idx="0">
                  <c:v>358.04599999999999</c:v>
                </c:pt>
                <c:pt idx="1">
                  <c:v>5080.4690000000001</c:v>
                </c:pt>
                <c:pt idx="2">
                  <c:v>225.666</c:v>
                </c:pt>
                <c:pt idx="3">
                  <c:v>25476.945000000003</c:v>
                </c:pt>
                <c:pt idx="4">
                  <c:v>2748.3550000000005</c:v>
                </c:pt>
                <c:pt idx="5">
                  <c:v>241.137</c:v>
                </c:pt>
                <c:pt idx="6">
                  <c:v>1294.5229999999999</c:v>
                </c:pt>
                <c:pt idx="7">
                  <c:v>204.28200000000001</c:v>
                </c:pt>
                <c:pt idx="8">
                  <c:v>21593.651000000002</c:v>
                </c:pt>
                <c:pt idx="9">
                  <c:v>34878.899000000005</c:v>
                </c:pt>
                <c:pt idx="10">
                  <c:v>14611.214000000002</c:v>
                </c:pt>
                <c:pt idx="11">
                  <c:v>160.08100000000002</c:v>
                </c:pt>
                <c:pt idx="12">
                  <c:v>488.09799999999996</c:v>
                </c:pt>
                <c:pt idx="13">
                  <c:v>2214.9059999999999</c:v>
                </c:pt>
              </c:numCache>
            </c:numRef>
          </c:val>
          <c:extLst>
            <c:ext xmlns:c16="http://schemas.microsoft.com/office/drawing/2014/chart" uri="{C3380CC4-5D6E-409C-BE32-E72D297353CC}">
              <c16:uniqueId val="{00000000-363F-4D84-9A78-C4E81A6C1A30}"/>
            </c:ext>
          </c:extLst>
        </c:ser>
        <c:ser>
          <c:idx val="1"/>
          <c:order val="1"/>
          <c:tx>
            <c:strRef>
              <c:f>superf_falmey_2000!$C$21</c:f>
              <c:strCache>
                <c:ptCount val="1"/>
                <c:pt idx="0">
                  <c:v>Superficie en ha en 2019</c:v>
                </c:pt>
              </c:strCache>
            </c:strRef>
          </c:tx>
          <c:invertIfNegative val="0"/>
          <c:cat>
            <c:strRef>
              <c:f>superf_falmey_2000!$A$22:$A$35</c:f>
              <c:strCache>
                <c:ptCount val="14"/>
                <c:pt idx="0">
                  <c:v>Brousse tigrée dégradée</c:v>
                </c:pt>
                <c:pt idx="1">
                  <c:v>Brousse tigrée régulière</c:v>
                </c:pt>
                <c:pt idx="2">
                  <c:v>Cordon ripicole</c:v>
                </c:pt>
                <c:pt idx="3">
                  <c:v>Cultures pluviales</c:v>
                </c:pt>
                <c:pt idx="4">
                  <c:v>Fleuve</c:v>
                </c:pt>
                <c:pt idx="5">
                  <c:v>Ile</c:v>
                </c:pt>
                <c:pt idx="6">
                  <c:v>Kori</c:v>
                </c:pt>
                <c:pt idx="7">
                  <c:v>Mare</c:v>
                </c:pt>
                <c:pt idx="8">
                  <c:v>Savane arbustive dégradée</c:v>
                </c:pt>
                <c:pt idx="9">
                  <c:v>Savane arbustive dense</c:v>
                </c:pt>
                <c:pt idx="10">
                  <c:v>Steppe arbustive dégradée</c:v>
                </c:pt>
                <c:pt idx="11">
                  <c:v>Steppe arbustive dense</c:v>
                </c:pt>
                <c:pt idx="12">
                  <c:v>Terrain rocheux</c:v>
                </c:pt>
                <c:pt idx="13">
                  <c:v>Zone marécageuse fleuve</c:v>
                </c:pt>
              </c:strCache>
            </c:strRef>
          </c:cat>
          <c:val>
            <c:numRef>
              <c:f>superf_falmey_2000!$C$22:$C$35</c:f>
              <c:numCache>
                <c:formatCode>0.00</c:formatCode>
                <c:ptCount val="14"/>
                <c:pt idx="0">
                  <c:v>134.20699999999999</c:v>
                </c:pt>
                <c:pt idx="1">
                  <c:v>5080.4690000000001</c:v>
                </c:pt>
                <c:pt idx="2">
                  <c:v>225.666</c:v>
                </c:pt>
                <c:pt idx="3">
                  <c:v>32001.125</c:v>
                </c:pt>
                <c:pt idx="4">
                  <c:v>2748.3550000000005</c:v>
                </c:pt>
                <c:pt idx="5">
                  <c:v>241.137</c:v>
                </c:pt>
                <c:pt idx="6">
                  <c:v>1294.5229999999999</c:v>
                </c:pt>
                <c:pt idx="7">
                  <c:v>204.28200000000001</c:v>
                </c:pt>
                <c:pt idx="8">
                  <c:v>15811.27</c:v>
                </c:pt>
                <c:pt idx="9">
                  <c:v>34479.082000000002</c:v>
                </c:pt>
                <c:pt idx="10">
                  <c:v>15218.781999999997</c:v>
                </c:pt>
                <c:pt idx="11">
                  <c:v>160.08100000000002</c:v>
                </c:pt>
                <c:pt idx="12">
                  <c:v>488.09799999999996</c:v>
                </c:pt>
                <c:pt idx="13">
                  <c:v>1489.1949999999997</c:v>
                </c:pt>
              </c:numCache>
            </c:numRef>
          </c:val>
          <c:extLst>
            <c:ext xmlns:c16="http://schemas.microsoft.com/office/drawing/2014/chart" uri="{C3380CC4-5D6E-409C-BE32-E72D297353CC}">
              <c16:uniqueId val="{00000001-363F-4D84-9A78-C4E81A6C1A30}"/>
            </c:ext>
          </c:extLst>
        </c:ser>
        <c:dLbls>
          <c:showLegendKey val="0"/>
          <c:showVal val="0"/>
          <c:showCatName val="0"/>
          <c:showSerName val="0"/>
          <c:showPercent val="0"/>
          <c:showBubbleSize val="0"/>
        </c:dLbls>
        <c:gapWidth val="150"/>
        <c:axId val="160089216"/>
        <c:axId val="160090752"/>
      </c:barChart>
      <c:catAx>
        <c:axId val="160089216"/>
        <c:scaling>
          <c:orientation val="minMax"/>
        </c:scaling>
        <c:delete val="0"/>
        <c:axPos val="b"/>
        <c:numFmt formatCode="General" sourceLinked="0"/>
        <c:majorTickMark val="out"/>
        <c:minorTickMark val="none"/>
        <c:tickLblPos val="nextTo"/>
        <c:crossAx val="160090752"/>
        <c:crosses val="autoZero"/>
        <c:auto val="1"/>
        <c:lblAlgn val="ctr"/>
        <c:lblOffset val="100"/>
        <c:noMultiLvlLbl val="0"/>
      </c:catAx>
      <c:valAx>
        <c:axId val="160090752"/>
        <c:scaling>
          <c:orientation val="minMax"/>
        </c:scaling>
        <c:delete val="0"/>
        <c:axPos val="l"/>
        <c:majorGridlines/>
        <c:numFmt formatCode="0.00" sourceLinked="1"/>
        <c:majorTickMark val="out"/>
        <c:minorTickMark val="none"/>
        <c:tickLblPos val="nextTo"/>
        <c:crossAx val="1600892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superf_falmey_2000!$B$39</c:f>
              <c:strCache>
                <c:ptCount val="1"/>
                <c:pt idx="0">
                  <c:v>Superficie en ha en 2000</c:v>
                </c:pt>
              </c:strCache>
            </c:strRef>
          </c:tx>
          <c:invertIfNegative val="0"/>
          <c:cat>
            <c:strRef>
              <c:f>superf_falmey_2000!$A$40:$A$52</c:f>
              <c:strCache>
                <c:ptCount val="13"/>
                <c:pt idx="0">
                  <c:v>Brousse tigrée dégradée</c:v>
                </c:pt>
                <c:pt idx="1">
                  <c:v>Brousse tigrée régulière</c:v>
                </c:pt>
                <c:pt idx="2">
                  <c:v>Cordon ripicole</c:v>
                </c:pt>
                <c:pt idx="3">
                  <c:v>Cultures pluviales</c:v>
                </c:pt>
                <c:pt idx="4">
                  <c:v>Fleuve</c:v>
                </c:pt>
                <c:pt idx="5">
                  <c:v>Ile</c:v>
                </c:pt>
                <c:pt idx="6">
                  <c:v>Kori</c:v>
                </c:pt>
                <c:pt idx="7">
                  <c:v>Mare</c:v>
                </c:pt>
                <c:pt idx="8">
                  <c:v>Savane arbustive dégradée</c:v>
                </c:pt>
                <c:pt idx="9">
                  <c:v>Savane arbustive dense</c:v>
                </c:pt>
                <c:pt idx="10">
                  <c:v>Steppe arbustive dégradée</c:v>
                </c:pt>
                <c:pt idx="11">
                  <c:v>Terrain rocheux</c:v>
                </c:pt>
                <c:pt idx="12">
                  <c:v>Zone marécageuse fleuve</c:v>
                </c:pt>
              </c:strCache>
            </c:strRef>
          </c:cat>
          <c:val>
            <c:numRef>
              <c:f>superf_falmey_2000!$B$40:$B$52</c:f>
              <c:numCache>
                <c:formatCode>0.00</c:formatCode>
                <c:ptCount val="13"/>
                <c:pt idx="0">
                  <c:v>37828.452000000005</c:v>
                </c:pt>
                <c:pt idx="1">
                  <c:v>40321.467000000004</c:v>
                </c:pt>
                <c:pt idx="2">
                  <c:v>21766.286000000004</c:v>
                </c:pt>
                <c:pt idx="3">
                  <c:v>79051.431999999986</c:v>
                </c:pt>
                <c:pt idx="4">
                  <c:v>2752.087</c:v>
                </c:pt>
                <c:pt idx="5">
                  <c:v>635.44199999999989</c:v>
                </c:pt>
                <c:pt idx="6">
                  <c:v>1.4359999999999995</c:v>
                </c:pt>
                <c:pt idx="7">
                  <c:v>420.137</c:v>
                </c:pt>
                <c:pt idx="8">
                  <c:v>103680.194</c:v>
                </c:pt>
                <c:pt idx="9">
                  <c:v>198565.88199999998</c:v>
                </c:pt>
                <c:pt idx="10">
                  <c:v>80.869</c:v>
                </c:pt>
                <c:pt idx="11">
                  <c:v>227.803</c:v>
                </c:pt>
                <c:pt idx="12">
                  <c:v>6870.4990000000007</c:v>
                </c:pt>
              </c:numCache>
            </c:numRef>
          </c:val>
          <c:extLst>
            <c:ext xmlns:c16="http://schemas.microsoft.com/office/drawing/2014/chart" uri="{C3380CC4-5D6E-409C-BE32-E72D297353CC}">
              <c16:uniqueId val="{00000000-95EA-444B-93B4-164481162A1C}"/>
            </c:ext>
          </c:extLst>
        </c:ser>
        <c:ser>
          <c:idx val="1"/>
          <c:order val="1"/>
          <c:tx>
            <c:strRef>
              <c:f>superf_falmey_2000!$C$39</c:f>
              <c:strCache>
                <c:ptCount val="1"/>
                <c:pt idx="0">
                  <c:v>Superficie en ha en 2019</c:v>
                </c:pt>
              </c:strCache>
            </c:strRef>
          </c:tx>
          <c:invertIfNegative val="0"/>
          <c:cat>
            <c:strRef>
              <c:f>superf_falmey_2000!$A$40:$A$52</c:f>
              <c:strCache>
                <c:ptCount val="13"/>
                <c:pt idx="0">
                  <c:v>Brousse tigrée dégradée</c:v>
                </c:pt>
                <c:pt idx="1">
                  <c:v>Brousse tigrée régulière</c:v>
                </c:pt>
                <c:pt idx="2">
                  <c:v>Cordon ripicole</c:v>
                </c:pt>
                <c:pt idx="3">
                  <c:v>Cultures pluviales</c:v>
                </c:pt>
                <c:pt idx="4">
                  <c:v>Fleuve</c:v>
                </c:pt>
                <c:pt idx="5">
                  <c:v>Ile</c:v>
                </c:pt>
                <c:pt idx="6">
                  <c:v>Kori</c:v>
                </c:pt>
                <c:pt idx="7">
                  <c:v>Mare</c:v>
                </c:pt>
                <c:pt idx="8">
                  <c:v>Savane arbustive dégradée</c:v>
                </c:pt>
                <c:pt idx="9">
                  <c:v>Savane arbustive dense</c:v>
                </c:pt>
                <c:pt idx="10">
                  <c:v>Steppe arbustive dégradée</c:v>
                </c:pt>
                <c:pt idx="11">
                  <c:v>Terrain rocheux</c:v>
                </c:pt>
                <c:pt idx="12">
                  <c:v>Zone marécageuse fleuve</c:v>
                </c:pt>
              </c:strCache>
            </c:strRef>
          </c:cat>
          <c:val>
            <c:numRef>
              <c:f>superf_falmey_2000!$C$40:$C$52</c:f>
              <c:numCache>
                <c:formatCode>0.00</c:formatCode>
                <c:ptCount val="13"/>
                <c:pt idx="0">
                  <c:v>40162.788</c:v>
                </c:pt>
                <c:pt idx="1">
                  <c:v>37371.938000000002</c:v>
                </c:pt>
                <c:pt idx="2">
                  <c:v>21792.145</c:v>
                </c:pt>
                <c:pt idx="3">
                  <c:v>109659.84699999998</c:v>
                </c:pt>
                <c:pt idx="4">
                  <c:v>2752.087</c:v>
                </c:pt>
                <c:pt idx="5">
                  <c:v>635.44199999999989</c:v>
                </c:pt>
                <c:pt idx="6">
                  <c:v>1.4359999999999995</c:v>
                </c:pt>
                <c:pt idx="7">
                  <c:v>394.27799999999996</c:v>
                </c:pt>
                <c:pt idx="8">
                  <c:v>110917.17000000001</c:v>
                </c:pt>
                <c:pt idx="9">
                  <c:v>163150.05799999999</c:v>
                </c:pt>
                <c:pt idx="10">
                  <c:v>80.869</c:v>
                </c:pt>
                <c:pt idx="11">
                  <c:v>227.803</c:v>
                </c:pt>
                <c:pt idx="12">
                  <c:v>5056.1250000000009</c:v>
                </c:pt>
              </c:numCache>
            </c:numRef>
          </c:val>
          <c:extLst>
            <c:ext xmlns:c16="http://schemas.microsoft.com/office/drawing/2014/chart" uri="{C3380CC4-5D6E-409C-BE32-E72D297353CC}">
              <c16:uniqueId val="{00000001-95EA-444B-93B4-164481162A1C}"/>
            </c:ext>
          </c:extLst>
        </c:ser>
        <c:dLbls>
          <c:showLegendKey val="0"/>
          <c:showVal val="0"/>
          <c:showCatName val="0"/>
          <c:showSerName val="0"/>
          <c:showPercent val="0"/>
          <c:showBubbleSize val="0"/>
        </c:dLbls>
        <c:gapWidth val="150"/>
        <c:axId val="160398336"/>
        <c:axId val="160404224"/>
      </c:barChart>
      <c:catAx>
        <c:axId val="160398336"/>
        <c:scaling>
          <c:orientation val="minMax"/>
        </c:scaling>
        <c:delete val="0"/>
        <c:axPos val="b"/>
        <c:numFmt formatCode="General" sourceLinked="0"/>
        <c:majorTickMark val="out"/>
        <c:minorTickMark val="none"/>
        <c:tickLblPos val="nextTo"/>
        <c:crossAx val="160404224"/>
        <c:crosses val="autoZero"/>
        <c:auto val="1"/>
        <c:lblAlgn val="ctr"/>
        <c:lblOffset val="100"/>
        <c:noMultiLvlLbl val="0"/>
      </c:catAx>
      <c:valAx>
        <c:axId val="160404224"/>
        <c:scaling>
          <c:orientation val="minMax"/>
        </c:scaling>
        <c:delete val="0"/>
        <c:axPos val="l"/>
        <c:majorGridlines/>
        <c:numFmt formatCode="0.00" sourceLinked="1"/>
        <c:majorTickMark val="out"/>
        <c:minorTickMark val="none"/>
        <c:tickLblPos val="nextTo"/>
        <c:crossAx val="1603983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E04F2-01B7-4C9C-B290-9F912343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111</Pages>
  <Words>37573</Words>
  <Characters>206655</Characters>
  <Application>Microsoft Office Word</Application>
  <DocSecurity>0</DocSecurity>
  <Lines>1722</Lines>
  <Paragraphs>487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Analyse de l’utilisation actuelle des ressources en eau et définition de la situation de référence sur la portion du territoire du Bénin se situant dans le bassin de la Mékrou       Et les études des plans GIRE existants, des politiques et stratégies de c</vt:lpstr>
      <vt:lpstr>Analyse de l’utilisation actuelle des ressources en eau et définition de la situation de référence sur la portion du territoire du Bénin se situant dans le bassin de la Mékrou       Et les études des plans GIRE existants, des politiques et stratégies de c</vt:lpstr>
    </vt:vector>
  </TitlesOfParts>
  <Company/>
  <LinksUpToDate>false</LinksUpToDate>
  <CharactersWithSpaces>243741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 l’utilisation actuelle des ressources en eau et définition de la situation de référence sur la portion du territoire du Bénin se situant dans le bassin de la Mékrou       Et les études des plans GIRE existants, des politiques et stratégies de croissance verte et de gestion des situations de sécheresse et d’inondation, des politiques et stratégies énergétiques et de la lutte contre la pauvreté au Bénin</dc:title>
  <dc:subject>VERSION PROVISORE</dc:subject>
  <dc:creator>Max-Didier</dc:creator>
  <cp:lastModifiedBy>Maxime Teblekou</cp:lastModifiedBy>
  <cp:revision>3</cp:revision>
  <cp:lastPrinted>2015-06-10T15:09:00Z</cp:lastPrinted>
  <dcterms:created xsi:type="dcterms:W3CDTF">2022-05-09T11:08:00Z</dcterms:created>
  <dcterms:modified xsi:type="dcterms:W3CDTF">2022-05-09T11:08:00Z</dcterms:modified>
</cp:coreProperties>
</file>